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9973" w14:textId="7D750240" w:rsidR="00620E50" w:rsidRPr="00DD7849" w:rsidRDefault="006C1621" w:rsidP="44D6BCB6">
      <w:pPr>
        <w:pStyle w:val="Title"/>
        <w:rPr>
          <w:rFonts w:ascii="Segoe UI" w:hAnsi="Segoe UI" w:cs="Segoe UI"/>
          <w:sz w:val="48"/>
          <w:szCs w:val="48"/>
        </w:rPr>
      </w:pPr>
      <w:r w:rsidRPr="44D6BCB6">
        <w:rPr>
          <w:rFonts w:ascii="Segoe UI" w:hAnsi="Segoe UI" w:cs="Segoe UI"/>
          <w:sz w:val="48"/>
          <w:szCs w:val="48"/>
        </w:rPr>
        <w:t xml:space="preserve">Setting and Adjusting </w:t>
      </w:r>
      <w:r w:rsidR="007A7842" w:rsidRPr="44D6BCB6">
        <w:rPr>
          <w:rFonts w:ascii="Segoe UI" w:hAnsi="Segoe UI" w:cs="Segoe UI"/>
          <w:sz w:val="48"/>
          <w:szCs w:val="48"/>
        </w:rPr>
        <w:t xml:space="preserve">Trademark </w:t>
      </w:r>
      <w:r w:rsidRPr="44D6BCB6">
        <w:rPr>
          <w:rFonts w:ascii="Segoe UI" w:hAnsi="Segoe UI" w:cs="Segoe UI"/>
          <w:sz w:val="48"/>
          <w:szCs w:val="48"/>
        </w:rPr>
        <w:t>Fees</w:t>
      </w:r>
      <w:r w:rsidR="00A10601" w:rsidRPr="44D6BCB6">
        <w:rPr>
          <w:rFonts w:ascii="Segoe UI" w:hAnsi="Segoe UI" w:cs="Segoe UI"/>
          <w:sz w:val="48"/>
          <w:szCs w:val="48"/>
        </w:rPr>
        <w:t xml:space="preserve"> </w:t>
      </w:r>
      <w:r w:rsidR="00DD7849" w:rsidRPr="44D6BCB6">
        <w:rPr>
          <w:rFonts w:ascii="Segoe UI" w:hAnsi="Segoe UI" w:cs="Segoe UI"/>
          <w:sz w:val="48"/>
          <w:szCs w:val="48"/>
        </w:rPr>
        <w:t>D</w:t>
      </w:r>
      <w:r w:rsidR="00A10601" w:rsidRPr="44D6BCB6">
        <w:rPr>
          <w:rFonts w:ascii="Segoe UI" w:hAnsi="Segoe UI" w:cs="Segoe UI"/>
          <w:sz w:val="48"/>
          <w:szCs w:val="48"/>
        </w:rPr>
        <w:t xml:space="preserve">uring FY </w:t>
      </w:r>
      <w:r w:rsidR="005B5C45" w:rsidRPr="44D6BCB6">
        <w:rPr>
          <w:rFonts w:ascii="Segoe UI" w:hAnsi="Segoe UI" w:cs="Segoe UI"/>
          <w:sz w:val="48"/>
          <w:szCs w:val="48"/>
        </w:rPr>
        <w:t>202</w:t>
      </w:r>
      <w:r w:rsidR="001A7EFF" w:rsidRPr="44D6BCB6">
        <w:rPr>
          <w:rFonts w:ascii="Segoe UI" w:hAnsi="Segoe UI" w:cs="Segoe UI"/>
          <w:sz w:val="48"/>
          <w:szCs w:val="48"/>
        </w:rPr>
        <w:t>5</w:t>
      </w:r>
      <w:r w:rsidR="002613DC" w:rsidRPr="44D6BCB6">
        <w:rPr>
          <w:rFonts w:ascii="Segoe UI" w:hAnsi="Segoe UI" w:cs="Segoe UI"/>
          <w:sz w:val="48"/>
          <w:szCs w:val="48"/>
        </w:rPr>
        <w:t>—</w:t>
      </w:r>
      <w:r w:rsidR="00620E50" w:rsidRPr="44D6BCB6">
        <w:rPr>
          <w:rFonts w:ascii="Segoe UI" w:hAnsi="Segoe UI" w:cs="Segoe UI"/>
          <w:sz w:val="48"/>
          <w:szCs w:val="48"/>
        </w:rPr>
        <w:t>Aggregate Revenue Estimating Methodology</w:t>
      </w:r>
    </w:p>
    <w:p w14:paraId="30DE87C7" w14:textId="6B873EEF" w:rsidR="00620E50" w:rsidRPr="00DD7849" w:rsidRDefault="00C26C10" w:rsidP="44D6BCB6">
      <w:pPr>
        <w:spacing w:after="0" w:line="360" w:lineRule="auto"/>
        <w:ind w:firstLine="720"/>
        <w:rPr>
          <w:rFonts w:ascii="Segoe UI" w:eastAsia="Calibri" w:hAnsi="Segoe UI" w:cs="Segoe UI"/>
          <w:sz w:val="24"/>
          <w:szCs w:val="24"/>
          <w:lang w:eastAsia="en-US"/>
        </w:rPr>
      </w:pPr>
      <w:r w:rsidRPr="00DD7849">
        <w:rPr>
          <w:rFonts w:ascii="Segoe UI" w:eastAsia="Calibri" w:hAnsi="Segoe UI" w:cs="Segoe UI"/>
          <w:sz w:val="24"/>
          <w:szCs w:val="24"/>
          <w:lang w:eastAsia="en-US"/>
        </w:rPr>
        <w:t xml:space="preserve">This document provides an explanation of the figures and calculations underlying the fee estimates found in the aggregate revenue tables developed in support of the </w:t>
      </w:r>
      <w:r w:rsidR="00E47B6E" w:rsidRPr="00E47B6E">
        <w:rPr>
          <w:rFonts w:ascii="Segoe UI" w:eastAsia="Calibri" w:hAnsi="Segoe UI" w:cs="Segoe UI"/>
          <w:sz w:val="24"/>
          <w:szCs w:val="24"/>
          <w:lang w:eastAsia="en-US"/>
        </w:rPr>
        <w:t xml:space="preserve">Setting and Adjusting Trademark Fees During FY 2025 </w:t>
      </w:r>
      <w:r w:rsidR="00D408FF">
        <w:rPr>
          <w:rFonts w:ascii="Segoe UI" w:eastAsia="Calibri" w:hAnsi="Segoe UI" w:cs="Segoe UI"/>
          <w:sz w:val="24"/>
          <w:szCs w:val="24"/>
          <w:lang w:eastAsia="en-US"/>
        </w:rPr>
        <w:t>Final Rule</w:t>
      </w:r>
      <w:r w:rsidRPr="00DD7849">
        <w:rPr>
          <w:rFonts w:ascii="Segoe UI" w:eastAsia="Calibri" w:hAnsi="Segoe UI" w:cs="Segoe UI"/>
          <w:sz w:val="24"/>
          <w:szCs w:val="24"/>
          <w:lang w:eastAsia="en-US"/>
        </w:rPr>
        <w:t>. The complete set of tables, one for each of the four alternatives considered, is available</w:t>
      </w:r>
      <w:r w:rsidR="007A7842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="007A7842" w:rsidRPr="001E5DA2">
        <w:rPr>
          <w:rFonts w:ascii="Segoe UI" w:eastAsia="Calibri" w:hAnsi="Segoe UI" w:cs="Segoe UI"/>
          <w:sz w:val="24"/>
          <w:szCs w:val="24"/>
          <w:lang w:eastAsia="en-US"/>
        </w:rPr>
        <w:t xml:space="preserve">on the </w:t>
      </w:r>
      <w:hyperlink r:id="rId11" w:history="1">
        <w:r w:rsidR="007A7842" w:rsidRPr="00EB17B1">
          <w:rPr>
            <w:rStyle w:val="Hyperlink"/>
            <w:rFonts w:ascii="Segoe UI" w:eastAsia="Calibri" w:hAnsi="Segoe UI" w:cs="Segoe UI"/>
            <w:sz w:val="24"/>
            <w:szCs w:val="24"/>
            <w:lang w:eastAsia="en-US"/>
          </w:rPr>
          <w:t xml:space="preserve">fee setting section of the </w:t>
        </w:r>
        <w:r w:rsidR="001E5DA2" w:rsidRPr="00EB17B1">
          <w:rPr>
            <w:rStyle w:val="Hyperlink"/>
            <w:rFonts w:ascii="Segoe UI" w:hAnsi="Segoe UI" w:cs="Segoe UI"/>
            <w:sz w:val="24"/>
            <w:szCs w:val="24"/>
            <w:bdr w:val="none" w:sz="0" w:space="0" w:color="auto" w:frame="1"/>
          </w:rPr>
          <w:t>United States Patent and Trademark Office</w:t>
        </w:r>
        <w:r w:rsidR="001E5DA2" w:rsidRPr="00EB17B1">
          <w:rPr>
            <w:rStyle w:val="Hyperlink"/>
            <w:rFonts w:ascii="Segoe UI" w:eastAsia="Calibri" w:hAnsi="Segoe UI" w:cs="Segoe UI"/>
            <w:sz w:val="24"/>
            <w:szCs w:val="24"/>
            <w:lang w:eastAsia="en-US"/>
          </w:rPr>
          <w:t xml:space="preserve"> </w:t>
        </w:r>
        <w:r w:rsidR="00122D6E" w:rsidRPr="00EB17B1">
          <w:rPr>
            <w:rStyle w:val="Hyperlink"/>
            <w:rFonts w:ascii="Segoe UI" w:eastAsia="Calibri" w:hAnsi="Segoe UI" w:cs="Segoe UI"/>
            <w:sz w:val="24"/>
            <w:szCs w:val="24"/>
            <w:lang w:eastAsia="en-US"/>
          </w:rPr>
          <w:t>(</w:t>
        </w:r>
        <w:r w:rsidR="007A7842" w:rsidRPr="00EB17B1">
          <w:rPr>
            <w:rStyle w:val="Hyperlink"/>
            <w:rFonts w:ascii="Segoe UI" w:eastAsia="Calibri" w:hAnsi="Segoe UI" w:cs="Segoe UI"/>
            <w:sz w:val="24"/>
            <w:szCs w:val="24"/>
            <w:lang w:eastAsia="en-US"/>
          </w:rPr>
          <w:t>USPTO</w:t>
        </w:r>
        <w:r w:rsidR="00122D6E" w:rsidRPr="00EB17B1">
          <w:rPr>
            <w:rStyle w:val="Hyperlink"/>
            <w:rFonts w:ascii="Segoe UI" w:eastAsia="Calibri" w:hAnsi="Segoe UI" w:cs="Segoe UI"/>
            <w:sz w:val="24"/>
            <w:szCs w:val="24"/>
            <w:lang w:eastAsia="en-US"/>
          </w:rPr>
          <w:t>)</w:t>
        </w:r>
        <w:r w:rsidR="007A7842" w:rsidRPr="00EB17B1">
          <w:rPr>
            <w:rStyle w:val="Hyperlink"/>
            <w:rFonts w:ascii="Segoe UI" w:eastAsia="Calibri" w:hAnsi="Segoe UI" w:cs="Segoe UI"/>
            <w:sz w:val="24"/>
            <w:szCs w:val="24"/>
            <w:lang w:eastAsia="en-US"/>
          </w:rPr>
          <w:t xml:space="preserve"> website</w:t>
        </w:r>
      </w:hyperlink>
      <w:r w:rsidRPr="00DD7849">
        <w:rPr>
          <w:rFonts w:ascii="Segoe UI" w:eastAsia="Calibri" w:hAnsi="Segoe UI" w:cs="Segoe UI"/>
          <w:sz w:val="24"/>
          <w:szCs w:val="24"/>
          <w:lang w:eastAsia="en-US"/>
        </w:rPr>
        <w:t>.</w:t>
      </w:r>
      <w:r w:rsidR="00246EC1" w:rsidRPr="00DD7849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="009852D8" w:rsidRPr="00DD7849">
        <w:rPr>
          <w:rFonts w:ascii="Segoe UI" w:eastAsia="Calibri" w:hAnsi="Segoe UI" w:cs="Segoe UI"/>
          <w:sz w:val="24"/>
          <w:szCs w:val="24"/>
          <w:lang w:eastAsia="en-US"/>
        </w:rPr>
        <w:t xml:space="preserve">This document </w:t>
      </w:r>
      <w:r w:rsidR="00122D6E">
        <w:rPr>
          <w:rFonts w:ascii="Segoe UI" w:eastAsia="Calibri" w:hAnsi="Segoe UI" w:cs="Segoe UI"/>
          <w:sz w:val="24"/>
          <w:szCs w:val="24"/>
          <w:lang w:eastAsia="en-US"/>
        </w:rPr>
        <w:t xml:space="preserve">contains </w:t>
      </w:r>
      <w:r w:rsidR="009852D8" w:rsidRPr="00DD7849">
        <w:rPr>
          <w:rFonts w:ascii="Segoe UI" w:eastAsia="Calibri" w:hAnsi="Segoe UI" w:cs="Segoe UI"/>
          <w:sz w:val="24"/>
          <w:szCs w:val="24"/>
          <w:lang w:eastAsia="en-US"/>
        </w:rPr>
        <w:t>f</w:t>
      </w:r>
      <w:r w:rsidR="00A10601" w:rsidRPr="00DD7849">
        <w:rPr>
          <w:rFonts w:ascii="Segoe UI" w:eastAsia="Calibri" w:hAnsi="Segoe UI" w:cs="Segoe UI"/>
          <w:sz w:val="24"/>
          <w:szCs w:val="24"/>
          <w:lang w:eastAsia="en-US"/>
        </w:rPr>
        <w:t>ive</w:t>
      </w:r>
      <w:r w:rsidR="00620E50" w:rsidRPr="00DD7849">
        <w:rPr>
          <w:rFonts w:ascii="Segoe UI" w:eastAsia="Calibri" w:hAnsi="Segoe UI" w:cs="Segoe UI"/>
          <w:sz w:val="24"/>
          <w:szCs w:val="24"/>
          <w:lang w:eastAsia="en-US"/>
        </w:rPr>
        <w:t xml:space="preserve"> sections:</w:t>
      </w:r>
    </w:p>
    <w:p w14:paraId="640B9D34" w14:textId="18DA8167" w:rsidR="002D5285" w:rsidRPr="00DD7849" w:rsidRDefault="00620E50" w:rsidP="44D6BCB6">
      <w:pPr>
        <w:pStyle w:val="ListParagraph"/>
        <w:numPr>
          <w:ilvl w:val="0"/>
          <w:numId w:val="1"/>
        </w:numPr>
        <w:spacing w:line="360" w:lineRule="auto"/>
        <w:rPr>
          <w:rFonts w:ascii="Segoe UI" w:hAnsi="Segoe UI" w:cs="Segoe UI"/>
        </w:rPr>
      </w:pPr>
      <w:r w:rsidRPr="44D6BCB6">
        <w:rPr>
          <w:rFonts w:ascii="Segoe UI" w:hAnsi="Segoe UI" w:cs="Segoe UI"/>
          <w:b/>
          <w:bCs/>
        </w:rPr>
        <w:t>Background</w:t>
      </w:r>
    </w:p>
    <w:p w14:paraId="2C9AD1C6" w14:textId="6F319A66" w:rsidR="00620E50" w:rsidRPr="00DD7849" w:rsidRDefault="00D408FF" w:rsidP="44D6BCB6">
      <w:pPr>
        <w:pStyle w:val="ListParagraph"/>
        <w:numPr>
          <w:ilvl w:val="0"/>
          <w:numId w:val="1"/>
        </w:numPr>
        <w:spacing w:line="360" w:lineRule="auto"/>
        <w:rPr>
          <w:rFonts w:ascii="Segoe UI" w:hAnsi="Segoe UI" w:cs="Segoe UI"/>
        </w:rPr>
      </w:pPr>
      <w:r w:rsidRPr="44D6BCB6">
        <w:rPr>
          <w:rFonts w:ascii="Segoe UI" w:hAnsi="Segoe UI" w:cs="Segoe UI"/>
          <w:b/>
          <w:bCs/>
        </w:rPr>
        <w:t>Final Rule</w:t>
      </w:r>
      <w:r w:rsidR="00620E50" w:rsidRPr="44D6BCB6">
        <w:rPr>
          <w:rFonts w:ascii="Segoe UI" w:hAnsi="Segoe UI" w:cs="Segoe UI"/>
          <w:b/>
          <w:bCs/>
        </w:rPr>
        <w:t xml:space="preserve"> Alternative</w:t>
      </w:r>
    </w:p>
    <w:p w14:paraId="4A6E5266" w14:textId="77777777" w:rsidR="00620E50" w:rsidRPr="00DD7849" w:rsidRDefault="0073238C" w:rsidP="44D6BCB6">
      <w:pPr>
        <w:pStyle w:val="ListParagraph"/>
        <w:numPr>
          <w:ilvl w:val="0"/>
          <w:numId w:val="1"/>
        </w:numPr>
        <w:spacing w:line="360" w:lineRule="auto"/>
        <w:rPr>
          <w:rFonts w:ascii="Segoe UI" w:hAnsi="Segoe UI" w:cs="Segoe UI"/>
        </w:rPr>
      </w:pPr>
      <w:r w:rsidRPr="44D6BCB6">
        <w:rPr>
          <w:rFonts w:ascii="Segoe UI" w:hAnsi="Segoe UI" w:cs="Segoe UI"/>
          <w:b/>
          <w:bCs/>
        </w:rPr>
        <w:t>Unit</w:t>
      </w:r>
      <w:r w:rsidR="00620E50" w:rsidRPr="44D6BCB6">
        <w:rPr>
          <w:rFonts w:ascii="Segoe UI" w:hAnsi="Segoe UI" w:cs="Segoe UI"/>
          <w:b/>
          <w:bCs/>
        </w:rPr>
        <w:t xml:space="preserve"> Cost Recovery</w:t>
      </w:r>
      <w:r w:rsidRPr="44D6BCB6">
        <w:rPr>
          <w:rFonts w:ascii="Segoe UI" w:hAnsi="Segoe UI" w:cs="Segoe UI"/>
          <w:b/>
          <w:bCs/>
        </w:rPr>
        <w:t xml:space="preserve"> Alternative</w:t>
      </w:r>
    </w:p>
    <w:p w14:paraId="055BF91C" w14:textId="36EBAE39" w:rsidR="00620E50" w:rsidRPr="00DD7849" w:rsidRDefault="006C1621" w:rsidP="44D6BCB6">
      <w:pPr>
        <w:pStyle w:val="ListParagraph"/>
        <w:numPr>
          <w:ilvl w:val="0"/>
          <w:numId w:val="1"/>
        </w:numPr>
        <w:spacing w:line="360" w:lineRule="auto"/>
        <w:rPr>
          <w:rFonts w:ascii="Segoe UI" w:hAnsi="Segoe UI" w:cs="Segoe UI"/>
        </w:rPr>
      </w:pPr>
      <w:r w:rsidRPr="44D6BCB6">
        <w:rPr>
          <w:rFonts w:ascii="Segoe UI" w:hAnsi="Segoe UI" w:cs="Segoe UI"/>
          <w:b/>
          <w:bCs/>
        </w:rPr>
        <w:t>Across</w:t>
      </w:r>
      <w:r w:rsidR="00524F3A" w:rsidRPr="44D6BCB6">
        <w:rPr>
          <w:rFonts w:ascii="Segoe UI" w:hAnsi="Segoe UI" w:cs="Segoe UI"/>
          <w:b/>
          <w:bCs/>
        </w:rPr>
        <w:t>-</w:t>
      </w:r>
      <w:r w:rsidRPr="44D6BCB6">
        <w:rPr>
          <w:rFonts w:ascii="Segoe UI" w:hAnsi="Segoe UI" w:cs="Segoe UI"/>
          <w:b/>
          <w:bCs/>
        </w:rPr>
        <w:t>the</w:t>
      </w:r>
      <w:r w:rsidR="00524F3A" w:rsidRPr="44D6BCB6">
        <w:rPr>
          <w:rFonts w:ascii="Segoe UI" w:hAnsi="Segoe UI" w:cs="Segoe UI"/>
          <w:b/>
          <w:bCs/>
        </w:rPr>
        <w:t>-</w:t>
      </w:r>
      <w:r w:rsidRPr="44D6BCB6">
        <w:rPr>
          <w:rFonts w:ascii="Segoe UI" w:hAnsi="Segoe UI" w:cs="Segoe UI"/>
          <w:b/>
          <w:bCs/>
        </w:rPr>
        <w:t>Board Adjustment</w:t>
      </w:r>
      <w:r w:rsidR="0073238C" w:rsidRPr="44D6BCB6">
        <w:rPr>
          <w:rFonts w:ascii="Segoe UI" w:hAnsi="Segoe UI" w:cs="Segoe UI"/>
          <w:b/>
          <w:bCs/>
        </w:rPr>
        <w:t xml:space="preserve"> Alternative</w:t>
      </w:r>
    </w:p>
    <w:p w14:paraId="347069C9" w14:textId="448738EA" w:rsidR="00963C0B" w:rsidRPr="00DD7849" w:rsidRDefault="006C1621" w:rsidP="44D6BCB6">
      <w:pPr>
        <w:pStyle w:val="ListParagraph"/>
        <w:numPr>
          <w:ilvl w:val="0"/>
          <w:numId w:val="1"/>
        </w:numPr>
        <w:spacing w:line="360" w:lineRule="auto"/>
        <w:rPr>
          <w:rFonts w:ascii="Segoe UI" w:hAnsi="Segoe UI" w:cs="Segoe UI"/>
        </w:rPr>
      </w:pPr>
      <w:r w:rsidRPr="44D6BCB6">
        <w:rPr>
          <w:rFonts w:ascii="Segoe UI" w:hAnsi="Segoe UI" w:cs="Segoe UI"/>
          <w:b/>
          <w:bCs/>
        </w:rPr>
        <w:t>Baseline (</w:t>
      </w:r>
      <w:r w:rsidR="00BB1899" w:rsidRPr="44D6BCB6">
        <w:rPr>
          <w:rFonts w:ascii="Segoe UI" w:hAnsi="Segoe UI" w:cs="Segoe UI"/>
          <w:b/>
          <w:bCs/>
        </w:rPr>
        <w:t>Current</w:t>
      </w:r>
      <w:r w:rsidRPr="44D6BCB6">
        <w:rPr>
          <w:rFonts w:ascii="Segoe UI" w:hAnsi="Segoe UI" w:cs="Segoe UI"/>
          <w:b/>
          <w:bCs/>
        </w:rPr>
        <w:t xml:space="preserve"> Fee Schedule) </w:t>
      </w:r>
      <w:r w:rsidR="0073238C" w:rsidRPr="44D6BCB6">
        <w:rPr>
          <w:rFonts w:ascii="Segoe UI" w:hAnsi="Segoe UI" w:cs="Segoe UI"/>
          <w:b/>
          <w:bCs/>
        </w:rPr>
        <w:t>Alternative</w:t>
      </w:r>
    </w:p>
    <w:p w14:paraId="3B266982" w14:textId="22D9E796" w:rsidR="00692109" w:rsidRPr="00DD7849" w:rsidRDefault="00C26C10" w:rsidP="44D6BCB6">
      <w:pPr>
        <w:spacing w:after="0" w:line="360" w:lineRule="auto"/>
        <w:ind w:firstLine="720"/>
        <w:rPr>
          <w:rFonts w:ascii="Segoe UI" w:eastAsia="Calibri" w:hAnsi="Segoe UI" w:cs="Segoe UI"/>
          <w:sz w:val="24"/>
          <w:szCs w:val="24"/>
          <w:lang w:eastAsia="en-US"/>
        </w:rPr>
      </w:pPr>
      <w:r w:rsidRPr="44D6BCB6">
        <w:rPr>
          <w:rFonts w:ascii="Segoe UI" w:hAnsi="Segoe UI" w:cs="Segoe UI"/>
          <w:sz w:val="24"/>
          <w:szCs w:val="24"/>
        </w:rPr>
        <w:t xml:space="preserve">Section I provides background information </w:t>
      </w:r>
      <w:r w:rsidR="009852D8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and additional detail </w:t>
      </w:r>
      <w:r w:rsidRPr="44D6BCB6">
        <w:rPr>
          <w:rFonts w:ascii="Segoe UI" w:hAnsi="Segoe UI" w:cs="Segoe UI"/>
          <w:sz w:val="24"/>
          <w:szCs w:val="24"/>
        </w:rPr>
        <w:t xml:space="preserve">on the revenue estimating methodology </w:t>
      </w:r>
      <w:r w:rsidR="00926FF2" w:rsidRPr="44D6BCB6">
        <w:rPr>
          <w:rFonts w:ascii="Segoe UI" w:hAnsi="Segoe UI" w:cs="Segoe UI"/>
          <w:sz w:val="24"/>
          <w:szCs w:val="24"/>
        </w:rPr>
        <w:t xml:space="preserve">used by the </w:t>
      </w:r>
      <w:r w:rsidR="00E47B6E" w:rsidRPr="44D6BCB6">
        <w:rPr>
          <w:rFonts w:ascii="Segoe UI" w:hAnsi="Segoe UI" w:cs="Segoe UI"/>
          <w:sz w:val="24"/>
          <w:szCs w:val="24"/>
        </w:rPr>
        <w:t xml:space="preserve">USPTO </w:t>
      </w:r>
      <w:r w:rsidRPr="44D6BCB6">
        <w:rPr>
          <w:rFonts w:ascii="Segoe UI" w:hAnsi="Segoe UI" w:cs="Segoe UI"/>
          <w:sz w:val="24"/>
          <w:szCs w:val="24"/>
        </w:rPr>
        <w:t xml:space="preserve">to develop </w:t>
      </w:r>
      <w:r w:rsidR="009852D8" w:rsidRPr="44D6BCB6">
        <w:rPr>
          <w:rFonts w:ascii="Segoe UI" w:hAnsi="Segoe UI" w:cs="Segoe UI"/>
          <w:sz w:val="24"/>
          <w:szCs w:val="24"/>
        </w:rPr>
        <w:t xml:space="preserve">aggregate </w:t>
      </w:r>
      <w:r w:rsidRPr="44D6BCB6">
        <w:rPr>
          <w:rFonts w:ascii="Segoe UI" w:hAnsi="Segoe UI" w:cs="Segoe UI"/>
          <w:sz w:val="24"/>
          <w:szCs w:val="24"/>
        </w:rPr>
        <w:t xml:space="preserve">fee estimates </w:t>
      </w:r>
      <w:r w:rsidR="009852D8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for the four alternatives. </w:t>
      </w:r>
      <w:r w:rsidRPr="44D6BCB6">
        <w:rPr>
          <w:rFonts w:ascii="Segoe UI" w:hAnsi="Segoe UI" w:cs="Segoe UI"/>
          <w:sz w:val="24"/>
          <w:szCs w:val="24"/>
        </w:rPr>
        <w:t xml:space="preserve">Sections II–V explain the approach for calculating the aggregate revenue estimates </w:t>
      </w:r>
      <w:r w:rsidR="009852D8" w:rsidRPr="44D6BCB6">
        <w:rPr>
          <w:rFonts w:ascii="Segoe UI" w:hAnsi="Segoe UI" w:cs="Segoe UI"/>
          <w:sz w:val="24"/>
          <w:szCs w:val="24"/>
        </w:rPr>
        <w:t>for</w:t>
      </w:r>
      <w:r w:rsidRPr="44D6BCB6">
        <w:rPr>
          <w:rFonts w:ascii="Segoe UI" w:hAnsi="Segoe UI" w:cs="Segoe UI"/>
          <w:sz w:val="24"/>
          <w:szCs w:val="24"/>
        </w:rPr>
        <w:t xml:space="preserve"> each alternative. </w:t>
      </w:r>
      <w:r w:rsidR="00620E50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Questions related to the </w:t>
      </w:r>
      <w:r w:rsidR="00963C0B" w:rsidRPr="44D6BCB6">
        <w:rPr>
          <w:rFonts w:ascii="Segoe UI" w:eastAsia="Calibri" w:hAnsi="Segoe UI" w:cs="Segoe UI"/>
          <w:sz w:val="24"/>
          <w:szCs w:val="24"/>
          <w:lang w:eastAsia="en-US"/>
        </w:rPr>
        <w:t>aggregate revenue estimating</w:t>
      </w:r>
      <w:r w:rsidR="00620E50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methodologies discussed in the narrative are welcome. </w:t>
      </w:r>
      <w:r w:rsidR="003A6D4C" w:rsidRPr="44D6BCB6">
        <w:rPr>
          <w:rFonts w:ascii="Segoe UI" w:eastAsia="Calibri" w:hAnsi="Segoe UI" w:cs="Segoe UI"/>
          <w:sz w:val="24"/>
          <w:szCs w:val="24"/>
          <w:lang w:eastAsia="en-US"/>
        </w:rPr>
        <w:t>For further information, contact Brendan Hourigan, Director, Office of Planning and Budget, at 571–272–8966, or Brendan.Hourigan@uspto.gov; or C. Brett Lockard, Director, Forecasting and Analysis Division, at 571–272–0928, or Christopher.Lockard@uspto.gov.</w:t>
      </w:r>
    </w:p>
    <w:p w14:paraId="3B5E2F32" w14:textId="452268B1" w:rsidR="44D6BCB6" w:rsidRDefault="44D6BCB6">
      <w:r>
        <w:br w:type="page"/>
      </w:r>
    </w:p>
    <w:p w14:paraId="5861D51F" w14:textId="7903131F" w:rsidR="00ED7F76" w:rsidRPr="00DD7849" w:rsidRDefault="00963C0B" w:rsidP="44D6BCB6">
      <w:pPr>
        <w:spacing w:after="0" w:line="360" w:lineRule="auto"/>
        <w:rPr>
          <w:rFonts w:ascii="Segoe UI" w:hAnsi="Segoe UI" w:cs="Segoe UI"/>
          <w:lang w:eastAsia="en-US"/>
        </w:rPr>
      </w:pPr>
      <w:r w:rsidRPr="44D6BCB6">
        <w:rPr>
          <w:rFonts w:ascii="Segoe UI" w:hAnsi="Segoe UI" w:cs="Segoe UI"/>
          <w:b/>
          <w:bCs/>
          <w:sz w:val="24"/>
          <w:szCs w:val="24"/>
        </w:rPr>
        <w:lastRenderedPageBreak/>
        <w:t>SECTION I: BACKGROUND</w:t>
      </w:r>
    </w:p>
    <w:p w14:paraId="3C39F9CD" w14:textId="4629E6D0" w:rsidR="005A0CC3" w:rsidRPr="00DD7849" w:rsidRDefault="005A0CC3" w:rsidP="44D6BCB6">
      <w:pPr>
        <w:spacing w:after="0" w:line="360" w:lineRule="auto"/>
        <w:ind w:firstLine="720"/>
        <w:rPr>
          <w:rFonts w:ascii="Segoe UI" w:eastAsia="Calibri" w:hAnsi="Segoe UI" w:cs="Segoe UI"/>
          <w:sz w:val="24"/>
          <w:szCs w:val="24"/>
          <w:lang w:eastAsia="en-US"/>
        </w:rPr>
      </w:pPr>
      <w:r w:rsidRPr="44D6BCB6">
        <w:rPr>
          <w:rFonts w:ascii="Segoe UI" w:eastAsia="Calibri" w:hAnsi="Segoe UI" w:cs="Segoe UI"/>
          <w:sz w:val="24"/>
          <w:szCs w:val="24"/>
          <w:lang w:eastAsia="en-US"/>
        </w:rPr>
        <w:t>The</w:t>
      </w:r>
      <w:r w:rsidR="00C26C10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aggregate revenue 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>tables provide</w:t>
      </w:r>
      <w:r w:rsidR="00471F92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current and</w:t>
      </w:r>
      <w:r w:rsidR="00FA20BF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new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fee rates, estimated workloads (requests for services) including any elasticity estimates, and </w:t>
      </w:r>
      <w:r w:rsidR="006F6D9B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projected 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>fee collections at the individual fee code lev</w:t>
      </w:r>
      <w:r w:rsidR="005B5C45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el for each </w:t>
      </w:r>
      <w:r w:rsidR="001E5DA2" w:rsidRPr="44D6BCB6">
        <w:rPr>
          <w:rFonts w:ascii="Segoe UI" w:eastAsia="Calibri" w:hAnsi="Segoe UI" w:cs="Segoe UI"/>
          <w:sz w:val="24"/>
          <w:szCs w:val="24"/>
          <w:lang w:eastAsia="en-US"/>
        </w:rPr>
        <w:t>fiscal year (</w:t>
      </w:r>
      <w:r w:rsidR="005B5C45" w:rsidRPr="44D6BCB6">
        <w:rPr>
          <w:rFonts w:ascii="Segoe UI" w:eastAsia="Calibri" w:hAnsi="Segoe UI" w:cs="Segoe UI"/>
          <w:sz w:val="24"/>
          <w:szCs w:val="24"/>
          <w:lang w:eastAsia="en-US"/>
        </w:rPr>
        <w:t>FY</w:t>
      </w:r>
      <w:r w:rsidR="001E5DA2" w:rsidRPr="44D6BCB6">
        <w:rPr>
          <w:rFonts w:ascii="Segoe UI" w:eastAsia="Calibri" w:hAnsi="Segoe UI" w:cs="Segoe UI"/>
          <w:sz w:val="24"/>
          <w:szCs w:val="24"/>
          <w:lang w:eastAsia="en-US"/>
        </w:rPr>
        <w:t>)</w:t>
      </w:r>
      <w:r w:rsidR="005B5C45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202</w:t>
      </w:r>
      <w:r w:rsidR="10C6F5B0" w:rsidRPr="44D6BCB6">
        <w:rPr>
          <w:rFonts w:ascii="Segoe UI" w:eastAsia="Calibri" w:hAnsi="Segoe UI" w:cs="Segoe UI"/>
          <w:sz w:val="24"/>
          <w:szCs w:val="24"/>
          <w:lang w:eastAsia="en-US"/>
        </w:rPr>
        <w:t>4</w:t>
      </w:r>
      <w:r w:rsidR="00A66A8D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through FY 202</w:t>
      </w:r>
      <w:r w:rsidR="0093098D" w:rsidRPr="44D6BCB6">
        <w:rPr>
          <w:rFonts w:ascii="Segoe UI" w:eastAsia="Calibri" w:hAnsi="Segoe UI" w:cs="Segoe UI"/>
          <w:sz w:val="24"/>
          <w:szCs w:val="24"/>
          <w:lang w:eastAsia="en-US"/>
        </w:rPr>
        <w:t>9</w:t>
      </w:r>
      <w:r w:rsidR="00A10601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for the four</w:t>
      </w:r>
      <w:r w:rsidR="000E0EC3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alternatives. For a description of how </w:t>
      </w:r>
      <w:r w:rsidR="00C53E3B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the USPTO determined </w:t>
      </w:r>
      <w:r w:rsidR="000E0EC3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individual fee rates for each alternative, see </w:t>
      </w:r>
      <w:r w:rsidR="00C26C10" w:rsidRPr="44D6BCB6">
        <w:rPr>
          <w:rFonts w:ascii="Segoe UI" w:eastAsia="Calibri" w:hAnsi="Segoe UI" w:cs="Segoe UI"/>
          <w:sz w:val="24"/>
          <w:szCs w:val="24"/>
          <w:lang w:eastAsia="en-US"/>
        </w:rPr>
        <w:t>Part</w:t>
      </w:r>
      <w:r w:rsidR="006F6D9B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VII</w:t>
      </w:r>
      <w:r w:rsidR="00E63D85" w:rsidRPr="44D6BCB6">
        <w:rPr>
          <w:rFonts w:ascii="Segoe UI" w:eastAsia="Calibri" w:hAnsi="Segoe UI" w:cs="Segoe UI"/>
          <w:sz w:val="24"/>
          <w:szCs w:val="24"/>
          <w:lang w:eastAsia="en-US"/>
        </w:rPr>
        <w:t>I</w:t>
      </w:r>
      <w:r w:rsidR="00A053DF" w:rsidRPr="44D6BCB6">
        <w:rPr>
          <w:rFonts w:ascii="Segoe UI" w:eastAsia="Calibri" w:hAnsi="Segoe UI" w:cs="Segoe UI"/>
          <w:sz w:val="24"/>
          <w:szCs w:val="24"/>
          <w:lang w:eastAsia="en-US"/>
        </w:rPr>
        <w:t>.</w:t>
      </w:r>
      <w:r w:rsidR="00C26C10" w:rsidRPr="44D6BCB6">
        <w:rPr>
          <w:rFonts w:ascii="Segoe UI" w:eastAsia="Calibri" w:hAnsi="Segoe UI" w:cs="Segoe UI"/>
          <w:sz w:val="24"/>
          <w:szCs w:val="24"/>
          <w:lang w:eastAsia="en-US"/>
        </w:rPr>
        <w:t>B</w:t>
      </w:r>
      <w:r w:rsidR="001E5DA2" w:rsidRPr="44D6BCB6">
        <w:rPr>
          <w:rFonts w:ascii="Segoe UI" w:eastAsia="Calibri" w:hAnsi="Segoe UI" w:cs="Segoe UI"/>
          <w:sz w:val="24"/>
          <w:szCs w:val="24"/>
          <w:lang w:eastAsia="en-US"/>
        </w:rPr>
        <w:t>:</w:t>
      </w:r>
      <w:r w:rsidR="009852D8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="005A774A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Final </w:t>
      </w:r>
      <w:r w:rsidR="001E5DA2" w:rsidRPr="44D6BCB6">
        <w:rPr>
          <w:rFonts w:ascii="Segoe UI" w:eastAsia="Calibri" w:hAnsi="Segoe UI" w:cs="Segoe UI"/>
          <w:sz w:val="24"/>
          <w:szCs w:val="24"/>
          <w:lang w:eastAsia="en-US"/>
        </w:rPr>
        <w:t>Regulatory Flexibility Analysis</w:t>
      </w:r>
      <w:r w:rsidR="00E47B6E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="00AC2796" w:rsidRPr="44D6BCB6">
        <w:rPr>
          <w:rFonts w:ascii="Segoe UI" w:eastAsia="Calibri" w:hAnsi="Segoe UI" w:cs="Segoe UI"/>
          <w:sz w:val="24"/>
          <w:szCs w:val="24"/>
          <w:lang w:eastAsia="en-US"/>
        </w:rPr>
        <w:t>(</w:t>
      </w:r>
      <w:r w:rsidR="005A774A" w:rsidRPr="44D6BCB6">
        <w:rPr>
          <w:rFonts w:ascii="Segoe UI" w:eastAsia="Calibri" w:hAnsi="Segoe UI" w:cs="Segoe UI"/>
          <w:sz w:val="24"/>
          <w:szCs w:val="24"/>
          <w:lang w:eastAsia="en-US"/>
        </w:rPr>
        <w:t>F</w:t>
      </w:r>
      <w:r w:rsidR="00AC2796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RFA), </w:t>
      </w:r>
      <w:r w:rsidR="000E0EC3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in the </w:t>
      </w:r>
      <w:r w:rsidR="005A774A" w:rsidRPr="44D6BCB6">
        <w:rPr>
          <w:rFonts w:ascii="Segoe UI" w:eastAsia="Calibri" w:hAnsi="Segoe UI" w:cs="Segoe UI"/>
          <w:sz w:val="24"/>
          <w:szCs w:val="24"/>
          <w:lang w:eastAsia="en-US"/>
        </w:rPr>
        <w:t>final rule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>.</w:t>
      </w:r>
      <w:r w:rsidR="000439EC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For a description of estimating workloads (requests for services)</w:t>
      </w:r>
      <w:r w:rsidR="009852D8" w:rsidRPr="44D6BCB6">
        <w:rPr>
          <w:rFonts w:ascii="Segoe UI" w:eastAsia="Calibri" w:hAnsi="Segoe UI" w:cs="Segoe UI"/>
          <w:sz w:val="24"/>
          <w:szCs w:val="24"/>
          <w:lang w:eastAsia="en-US"/>
        </w:rPr>
        <w:t>,</w:t>
      </w:r>
      <w:r w:rsidR="000439EC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see </w:t>
      </w:r>
      <w:r w:rsidR="009852D8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Part </w:t>
      </w:r>
      <w:r w:rsidR="000439EC" w:rsidRPr="44D6BCB6">
        <w:rPr>
          <w:rFonts w:ascii="Segoe UI" w:eastAsia="Calibri" w:hAnsi="Segoe UI" w:cs="Segoe UI"/>
          <w:sz w:val="24"/>
          <w:szCs w:val="24"/>
          <w:lang w:eastAsia="en-US"/>
        </w:rPr>
        <w:t>I</w:t>
      </w:r>
      <w:r w:rsidR="000A0FCB" w:rsidRPr="44D6BCB6">
        <w:rPr>
          <w:rFonts w:ascii="Segoe UI" w:eastAsia="Calibri" w:hAnsi="Segoe UI" w:cs="Segoe UI"/>
          <w:sz w:val="24"/>
          <w:szCs w:val="24"/>
          <w:lang w:eastAsia="en-US"/>
        </w:rPr>
        <w:t>II</w:t>
      </w:r>
      <w:r w:rsidR="00A053DF" w:rsidRPr="44D6BCB6">
        <w:rPr>
          <w:rFonts w:ascii="Segoe UI" w:eastAsia="Calibri" w:hAnsi="Segoe UI" w:cs="Segoe UI"/>
          <w:sz w:val="24"/>
          <w:szCs w:val="24"/>
          <w:lang w:eastAsia="en-US"/>
        </w:rPr>
        <w:t>,</w:t>
      </w:r>
      <w:r w:rsidR="009852D8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="000A0FCB" w:rsidRPr="44D6BCB6">
        <w:rPr>
          <w:rFonts w:ascii="Segoe UI" w:eastAsia="Calibri" w:hAnsi="Segoe UI" w:cs="Segoe UI"/>
          <w:sz w:val="24"/>
          <w:szCs w:val="24"/>
          <w:lang w:eastAsia="en-US"/>
        </w:rPr>
        <w:t>Estimating Aggregate Costs and Revenue</w:t>
      </w:r>
      <w:r w:rsidR="00474E28" w:rsidRPr="44D6BCB6">
        <w:rPr>
          <w:rFonts w:ascii="Segoe UI" w:eastAsia="Calibri" w:hAnsi="Segoe UI" w:cs="Segoe UI"/>
          <w:sz w:val="24"/>
          <w:szCs w:val="24"/>
          <w:lang w:eastAsia="en-US"/>
        </w:rPr>
        <w:t>,</w:t>
      </w:r>
      <w:r w:rsidR="000439EC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in the </w:t>
      </w:r>
      <w:r w:rsidR="003F3481" w:rsidRPr="44D6BCB6">
        <w:rPr>
          <w:rFonts w:ascii="Segoe UI" w:eastAsia="Calibri" w:hAnsi="Segoe UI" w:cs="Segoe UI"/>
          <w:sz w:val="24"/>
          <w:szCs w:val="24"/>
          <w:lang w:eastAsia="en-US"/>
        </w:rPr>
        <w:t>final rule</w:t>
      </w:r>
      <w:r w:rsidR="000439EC" w:rsidRPr="44D6BCB6">
        <w:rPr>
          <w:rFonts w:ascii="Segoe UI" w:eastAsia="Calibri" w:hAnsi="Segoe UI" w:cs="Segoe UI"/>
          <w:sz w:val="24"/>
          <w:szCs w:val="24"/>
          <w:lang w:eastAsia="en-US"/>
        </w:rPr>
        <w:t>.</w:t>
      </w:r>
    </w:p>
    <w:p w14:paraId="17310AC3" w14:textId="77777777" w:rsidR="003677E7" w:rsidRPr="00DD7849" w:rsidRDefault="003677E7" w:rsidP="44D6BCB6">
      <w:pPr>
        <w:spacing w:after="0" w:line="360" w:lineRule="auto"/>
        <w:rPr>
          <w:rFonts w:ascii="Segoe UI" w:hAnsi="Segoe UI" w:cs="Segoe UI"/>
          <w:b/>
          <w:bCs/>
          <w:sz w:val="24"/>
          <w:szCs w:val="24"/>
        </w:rPr>
      </w:pPr>
    </w:p>
    <w:p w14:paraId="4F7693C9" w14:textId="757A5374" w:rsidR="00963C0B" w:rsidRPr="00DD7849" w:rsidRDefault="00F15C5B" w:rsidP="44D6BCB6">
      <w:pPr>
        <w:spacing w:after="0" w:line="360" w:lineRule="auto"/>
        <w:rPr>
          <w:rFonts w:ascii="Segoe UI" w:hAnsi="Segoe UI" w:cs="Segoe UI"/>
          <w:b/>
          <w:bCs/>
          <w:sz w:val="24"/>
          <w:szCs w:val="24"/>
        </w:rPr>
      </w:pPr>
      <w:r w:rsidRPr="44D6BCB6">
        <w:rPr>
          <w:rFonts w:ascii="Segoe UI" w:hAnsi="Segoe UI" w:cs="Segoe UI"/>
          <w:b/>
          <w:bCs/>
          <w:sz w:val="24"/>
          <w:szCs w:val="24"/>
        </w:rPr>
        <w:t xml:space="preserve">SECTION </w:t>
      </w:r>
      <w:r w:rsidR="0053574E" w:rsidRPr="44D6BCB6">
        <w:rPr>
          <w:rFonts w:ascii="Segoe UI" w:hAnsi="Segoe UI" w:cs="Segoe UI"/>
          <w:b/>
          <w:bCs/>
          <w:sz w:val="24"/>
          <w:szCs w:val="24"/>
        </w:rPr>
        <w:t>II</w:t>
      </w:r>
      <w:r w:rsidR="00963C0B" w:rsidRPr="44D6BCB6">
        <w:rPr>
          <w:rFonts w:ascii="Segoe UI" w:hAnsi="Segoe UI" w:cs="Segoe UI"/>
          <w:b/>
          <w:bCs/>
          <w:sz w:val="24"/>
          <w:szCs w:val="24"/>
        </w:rPr>
        <w:t xml:space="preserve">: </w:t>
      </w:r>
      <w:r w:rsidR="00E63D85" w:rsidRPr="44D6BCB6">
        <w:rPr>
          <w:rFonts w:ascii="Segoe UI" w:hAnsi="Segoe UI" w:cs="Segoe UI"/>
          <w:b/>
          <w:bCs/>
          <w:sz w:val="24"/>
          <w:szCs w:val="24"/>
        </w:rPr>
        <w:t>FINAL RULE</w:t>
      </w:r>
      <w:r w:rsidR="000F6E32" w:rsidRPr="44D6BCB6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963C0B" w:rsidRPr="44D6BCB6">
        <w:rPr>
          <w:rFonts w:ascii="Segoe UI" w:hAnsi="Segoe UI" w:cs="Segoe UI"/>
          <w:b/>
          <w:bCs/>
          <w:sz w:val="24"/>
          <w:szCs w:val="24"/>
        </w:rPr>
        <w:t>ALTERNATIVE</w:t>
      </w:r>
    </w:p>
    <w:p w14:paraId="131061A9" w14:textId="18C98E9E" w:rsidR="00A5357B" w:rsidRPr="00DD7849" w:rsidRDefault="00A50BC0" w:rsidP="44D6BCB6">
      <w:pPr>
        <w:spacing w:after="0" w:line="360" w:lineRule="auto"/>
        <w:ind w:firstLine="720"/>
        <w:rPr>
          <w:rFonts w:ascii="Segoe UI" w:eastAsia="Calibri" w:hAnsi="Segoe UI" w:cs="Segoe UI"/>
          <w:sz w:val="24"/>
          <w:szCs w:val="24"/>
          <w:lang w:eastAsia="en-US"/>
        </w:rPr>
      </w:pP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The aggregate revenue table for the </w:t>
      </w:r>
      <w:r w:rsidR="003F3481" w:rsidRPr="44D6BCB6">
        <w:rPr>
          <w:rFonts w:ascii="Segoe UI" w:eastAsia="Calibri" w:hAnsi="Segoe UI" w:cs="Segoe UI"/>
          <w:sz w:val="24"/>
          <w:szCs w:val="24"/>
          <w:lang w:eastAsia="en-US"/>
        </w:rPr>
        <w:t>final rule</w:t>
      </w:r>
      <w:r w:rsidR="00870B1B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alternative presents aggregate fee estimates based on the fee rates </w:t>
      </w:r>
      <w:r w:rsidR="00870B1B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established 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in the </w:t>
      </w:r>
      <w:r w:rsidR="003F3481" w:rsidRPr="44D6BCB6">
        <w:rPr>
          <w:rFonts w:ascii="Segoe UI" w:eastAsia="Calibri" w:hAnsi="Segoe UI" w:cs="Segoe UI"/>
          <w:sz w:val="24"/>
          <w:szCs w:val="24"/>
          <w:lang w:eastAsia="en-US"/>
        </w:rPr>
        <w:t>final rule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. </w:t>
      </w:r>
      <w:r w:rsidR="00114298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Columns </w:t>
      </w:r>
      <w:r w:rsidR="00500600" w:rsidRPr="44D6BCB6">
        <w:rPr>
          <w:rFonts w:ascii="Segoe UI" w:eastAsia="Calibri" w:hAnsi="Segoe UI" w:cs="Segoe UI"/>
          <w:sz w:val="24"/>
          <w:szCs w:val="24"/>
          <w:lang w:eastAsia="en-US"/>
        </w:rPr>
        <w:t>G</w:t>
      </w:r>
      <w:r w:rsidR="00114298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through </w:t>
      </w:r>
      <w:r w:rsidR="2E2DE531" w:rsidRPr="44D6BCB6">
        <w:rPr>
          <w:rFonts w:ascii="Segoe UI" w:eastAsia="Calibri" w:hAnsi="Segoe UI" w:cs="Segoe UI"/>
          <w:sz w:val="24"/>
          <w:szCs w:val="24"/>
          <w:lang w:eastAsia="en-US"/>
        </w:rPr>
        <w:t>M</w:t>
      </w:r>
      <w:r w:rsidR="00840802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="00916429" w:rsidRPr="44D6BCB6">
        <w:rPr>
          <w:rFonts w:ascii="Segoe UI" w:eastAsia="Calibri" w:hAnsi="Segoe UI" w:cs="Segoe UI"/>
          <w:sz w:val="24"/>
          <w:szCs w:val="24"/>
          <w:lang w:eastAsia="en-US"/>
        </w:rPr>
        <w:t>represent</w:t>
      </w:r>
      <w:r w:rsidR="009372BC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fee rates fr</w:t>
      </w:r>
      <w:r w:rsidR="005B5C45" w:rsidRPr="44D6BCB6">
        <w:rPr>
          <w:rFonts w:ascii="Segoe UI" w:eastAsia="Calibri" w:hAnsi="Segoe UI" w:cs="Segoe UI"/>
          <w:sz w:val="24"/>
          <w:szCs w:val="24"/>
          <w:lang w:eastAsia="en-US"/>
        </w:rPr>
        <w:t>om FY 20</w:t>
      </w:r>
      <w:r w:rsidR="00576110" w:rsidRPr="44D6BCB6">
        <w:rPr>
          <w:rFonts w:ascii="Segoe UI" w:eastAsia="Calibri" w:hAnsi="Segoe UI" w:cs="Segoe UI"/>
          <w:sz w:val="24"/>
          <w:szCs w:val="24"/>
          <w:lang w:eastAsia="en-US"/>
        </w:rPr>
        <w:t>2</w:t>
      </w:r>
      <w:r w:rsidR="21BCCBC7" w:rsidRPr="44D6BCB6">
        <w:rPr>
          <w:rFonts w:ascii="Segoe UI" w:eastAsia="Calibri" w:hAnsi="Segoe UI" w:cs="Segoe UI"/>
          <w:sz w:val="24"/>
          <w:szCs w:val="24"/>
          <w:lang w:eastAsia="en-US"/>
        </w:rPr>
        <w:t>4</w:t>
      </w:r>
      <w:r w:rsidR="00114298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to FY 202</w:t>
      </w:r>
      <w:r w:rsidR="00576110" w:rsidRPr="44D6BCB6">
        <w:rPr>
          <w:rFonts w:ascii="Segoe UI" w:eastAsia="Calibri" w:hAnsi="Segoe UI" w:cs="Segoe UI"/>
          <w:sz w:val="24"/>
          <w:szCs w:val="24"/>
          <w:lang w:eastAsia="en-US"/>
        </w:rPr>
        <w:t>9</w:t>
      </w:r>
      <w:r w:rsidR="006F6D9B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based on the </w:t>
      </w:r>
      <w:r w:rsidR="003F3481" w:rsidRPr="44D6BCB6">
        <w:rPr>
          <w:rFonts w:ascii="Segoe UI" w:eastAsia="Calibri" w:hAnsi="Segoe UI" w:cs="Segoe UI"/>
          <w:sz w:val="24"/>
          <w:szCs w:val="24"/>
          <w:lang w:eastAsia="en-US"/>
        </w:rPr>
        <w:t>final rule</w:t>
      </w:r>
      <w:r w:rsidR="00840802" w:rsidRPr="44D6BCB6">
        <w:rPr>
          <w:rFonts w:ascii="Segoe UI" w:eastAsia="Calibri" w:hAnsi="Segoe UI" w:cs="Segoe UI"/>
          <w:sz w:val="24"/>
          <w:szCs w:val="24"/>
          <w:lang w:eastAsia="en-US"/>
        </w:rPr>
        <w:t>. Column</w:t>
      </w:r>
      <w:r w:rsidR="00DF567F" w:rsidRPr="44D6BCB6">
        <w:rPr>
          <w:rFonts w:ascii="Segoe UI" w:eastAsia="Calibri" w:hAnsi="Segoe UI" w:cs="Segoe UI"/>
          <w:sz w:val="24"/>
          <w:szCs w:val="24"/>
          <w:lang w:eastAsia="en-US"/>
        </w:rPr>
        <w:t>s</w:t>
      </w:r>
      <w:r w:rsidR="00840802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="00500600" w:rsidRPr="44D6BCB6">
        <w:rPr>
          <w:rFonts w:ascii="Segoe UI" w:eastAsia="Calibri" w:hAnsi="Segoe UI" w:cs="Segoe UI"/>
          <w:sz w:val="24"/>
          <w:szCs w:val="24"/>
          <w:lang w:eastAsia="en-US"/>
        </w:rPr>
        <w:t>G</w:t>
      </w:r>
      <w:r w:rsidR="00017F6C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="7A18E906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and </w:t>
      </w:r>
      <w:r w:rsidR="00500600" w:rsidRPr="44D6BCB6">
        <w:rPr>
          <w:rFonts w:ascii="Segoe UI" w:eastAsia="Calibri" w:hAnsi="Segoe UI" w:cs="Segoe UI"/>
          <w:sz w:val="24"/>
          <w:szCs w:val="24"/>
          <w:lang w:eastAsia="en-US"/>
        </w:rPr>
        <w:t>H</w:t>
      </w:r>
      <w:r w:rsidR="00DF567F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show</w:t>
      </w:r>
      <w:r w:rsidR="00840802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current f</w:t>
      </w:r>
      <w:r w:rsidR="00DF567F" w:rsidRPr="44D6BCB6">
        <w:rPr>
          <w:rFonts w:ascii="Segoe UI" w:eastAsia="Calibri" w:hAnsi="Segoe UI" w:cs="Segoe UI"/>
          <w:sz w:val="24"/>
          <w:szCs w:val="24"/>
          <w:lang w:eastAsia="en-US"/>
        </w:rPr>
        <w:t>ee rates</w:t>
      </w:r>
      <w:r w:rsidR="00840802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. Column </w:t>
      </w:r>
      <w:r w:rsidR="2C3358FA" w:rsidRPr="44D6BCB6">
        <w:rPr>
          <w:rFonts w:ascii="Segoe UI" w:eastAsia="Calibri" w:hAnsi="Segoe UI" w:cs="Segoe UI"/>
          <w:sz w:val="24"/>
          <w:szCs w:val="24"/>
          <w:lang w:eastAsia="en-US"/>
        </w:rPr>
        <w:t>I</w:t>
      </w:r>
      <w:r w:rsidR="00840802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indicates fee</w:t>
      </w:r>
      <w:r w:rsidR="00BB1899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="005B5C45" w:rsidRPr="44D6BCB6">
        <w:rPr>
          <w:rFonts w:ascii="Segoe UI" w:eastAsia="Calibri" w:hAnsi="Segoe UI" w:cs="Segoe UI"/>
          <w:sz w:val="24"/>
          <w:szCs w:val="24"/>
          <w:lang w:eastAsia="en-US"/>
        </w:rPr>
        <w:t>rates to</w:t>
      </w:r>
      <w:r w:rsidR="00963C0B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be implemented</w:t>
      </w:r>
      <w:r w:rsidR="00DF567F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on </w:t>
      </w:r>
      <w:r w:rsidR="001E5DA2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November </w:t>
      </w:r>
      <w:r w:rsidR="003F3481" w:rsidRPr="44D6BCB6">
        <w:rPr>
          <w:rFonts w:ascii="Segoe UI" w:eastAsia="Calibri" w:hAnsi="Segoe UI" w:cs="Segoe UI"/>
          <w:sz w:val="24"/>
          <w:szCs w:val="24"/>
          <w:lang w:eastAsia="en-US"/>
        </w:rPr>
        <w:t>23</w:t>
      </w:r>
      <w:r w:rsidR="007637AE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, </w:t>
      </w:r>
      <w:r w:rsidR="001E5DA2" w:rsidRPr="44D6BCB6">
        <w:rPr>
          <w:rFonts w:ascii="Segoe UI" w:eastAsia="Calibri" w:hAnsi="Segoe UI" w:cs="Segoe UI"/>
          <w:sz w:val="24"/>
          <w:szCs w:val="24"/>
          <w:lang w:eastAsia="en-US"/>
        </w:rPr>
        <w:t>2024</w:t>
      </w:r>
      <w:r w:rsidR="00744B91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="00744B91" w:rsidRPr="00B378E4">
        <w:rPr>
          <w:rFonts w:ascii="Segoe UI" w:eastAsia="Calibri" w:hAnsi="Segoe UI" w:cs="Segoe UI"/>
          <w:sz w:val="24"/>
          <w:szCs w:val="24"/>
          <w:lang w:eastAsia="en-US"/>
        </w:rPr>
        <w:t xml:space="preserve">(for consistency with information presented in the NPRM, the agency continues to use assumptions found in the FY 2025 Congressional Justification, including an (outdated) assumed implementation date of </w:t>
      </w:r>
      <w:r w:rsidR="00744B91">
        <w:rPr>
          <w:rFonts w:ascii="Segoe UI" w:eastAsia="Calibri" w:hAnsi="Segoe UI" w:cs="Segoe UI"/>
          <w:sz w:val="24"/>
          <w:szCs w:val="24"/>
          <w:lang w:eastAsia="en-US"/>
        </w:rPr>
        <w:t>November 23</w:t>
      </w:r>
      <w:r w:rsidR="00744B91" w:rsidRPr="00B378E4">
        <w:rPr>
          <w:rFonts w:ascii="Segoe UI" w:eastAsia="Calibri" w:hAnsi="Segoe UI" w:cs="Segoe UI"/>
          <w:sz w:val="24"/>
          <w:szCs w:val="24"/>
          <w:lang w:eastAsia="en-US"/>
        </w:rPr>
        <w:t>, 202</w:t>
      </w:r>
      <w:r w:rsidR="00744B91">
        <w:rPr>
          <w:rFonts w:ascii="Segoe UI" w:eastAsia="Calibri" w:hAnsi="Segoe UI" w:cs="Segoe UI"/>
          <w:sz w:val="24"/>
          <w:szCs w:val="24"/>
          <w:lang w:eastAsia="en-US"/>
        </w:rPr>
        <w:t>4</w:t>
      </w:r>
      <w:r w:rsidR="00744B91" w:rsidRPr="00B378E4">
        <w:rPr>
          <w:rFonts w:ascii="Segoe UI" w:eastAsia="Calibri" w:hAnsi="Segoe UI" w:cs="Segoe UI"/>
          <w:sz w:val="24"/>
          <w:szCs w:val="24"/>
          <w:lang w:eastAsia="en-US"/>
        </w:rPr>
        <w:t xml:space="preserve"> for fee rate changes)</w:t>
      </w:r>
      <w:r w:rsidR="00CA5BE8" w:rsidRPr="44D6BCB6">
        <w:rPr>
          <w:rFonts w:ascii="Segoe UI" w:eastAsia="Calibri" w:hAnsi="Segoe UI" w:cs="Segoe UI"/>
          <w:sz w:val="24"/>
          <w:szCs w:val="24"/>
          <w:lang w:eastAsia="en-US"/>
        </w:rPr>
        <w:t>.</w:t>
      </w:r>
      <w:r w:rsidR="00DF567F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T</w:t>
      </w:r>
      <w:r w:rsidR="001C3F84" w:rsidRPr="44D6BCB6">
        <w:rPr>
          <w:rFonts w:ascii="Segoe UI" w:eastAsia="Calibri" w:hAnsi="Segoe UI" w:cs="Segoe UI"/>
          <w:sz w:val="24"/>
          <w:szCs w:val="24"/>
          <w:lang w:eastAsia="en-US"/>
        </w:rPr>
        <w:t>hese fees</w:t>
      </w:r>
      <w:r w:rsidR="00B46832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remain </w:t>
      </w:r>
      <w:r w:rsidR="003677E7" w:rsidRPr="44D6BCB6">
        <w:rPr>
          <w:rFonts w:ascii="Segoe UI" w:eastAsia="Calibri" w:hAnsi="Segoe UI" w:cs="Segoe UI"/>
          <w:sz w:val="24"/>
          <w:szCs w:val="24"/>
          <w:lang w:eastAsia="en-US"/>
        </w:rPr>
        <w:t>the same</w:t>
      </w:r>
      <w:r w:rsidR="00B46832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through FY</w:t>
      </w:r>
      <w:r w:rsidR="00DF567F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202</w:t>
      </w:r>
      <w:r w:rsidR="001B0179" w:rsidRPr="44D6BCB6">
        <w:rPr>
          <w:rFonts w:ascii="Segoe UI" w:eastAsia="Calibri" w:hAnsi="Segoe UI" w:cs="Segoe UI"/>
          <w:sz w:val="24"/>
          <w:szCs w:val="24"/>
          <w:lang w:eastAsia="en-US"/>
        </w:rPr>
        <w:t>9</w:t>
      </w:r>
      <w:r w:rsidR="00CA5BE8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="006F6D9B" w:rsidRPr="44D6BCB6">
        <w:rPr>
          <w:rFonts w:ascii="Segoe UI" w:eastAsia="Calibri" w:hAnsi="Segoe UI" w:cs="Segoe UI"/>
          <w:sz w:val="24"/>
          <w:szCs w:val="24"/>
          <w:lang w:eastAsia="en-US"/>
        </w:rPr>
        <w:t>(</w:t>
      </w:r>
      <w:r w:rsidR="00CA5BE8" w:rsidRPr="44D6BCB6">
        <w:rPr>
          <w:rFonts w:ascii="Segoe UI" w:eastAsia="Calibri" w:hAnsi="Segoe UI" w:cs="Segoe UI"/>
          <w:sz w:val="24"/>
          <w:szCs w:val="24"/>
          <w:lang w:eastAsia="en-US"/>
        </w:rPr>
        <w:t>c</w:t>
      </w:r>
      <w:r w:rsidR="00DF567F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olumn </w:t>
      </w:r>
      <w:r w:rsidR="724CA06E" w:rsidRPr="44D6BCB6">
        <w:rPr>
          <w:rFonts w:ascii="Segoe UI" w:eastAsia="Calibri" w:hAnsi="Segoe UI" w:cs="Segoe UI"/>
          <w:sz w:val="24"/>
          <w:szCs w:val="24"/>
          <w:lang w:eastAsia="en-US"/>
        </w:rPr>
        <w:t>M</w:t>
      </w:r>
      <w:r w:rsidR="006F6D9B" w:rsidRPr="44D6BCB6">
        <w:rPr>
          <w:rFonts w:ascii="Segoe UI" w:eastAsia="Calibri" w:hAnsi="Segoe UI" w:cs="Segoe UI"/>
          <w:sz w:val="24"/>
          <w:szCs w:val="24"/>
          <w:lang w:eastAsia="en-US"/>
        </w:rPr>
        <w:t>)</w:t>
      </w:r>
      <w:r w:rsidR="00B46832" w:rsidRPr="44D6BCB6">
        <w:rPr>
          <w:rFonts w:ascii="Segoe UI" w:eastAsia="Calibri" w:hAnsi="Segoe UI" w:cs="Segoe UI"/>
          <w:sz w:val="24"/>
          <w:szCs w:val="24"/>
          <w:lang w:eastAsia="en-US"/>
        </w:rPr>
        <w:t>.</w:t>
      </w:r>
    </w:p>
    <w:p w14:paraId="767F497D" w14:textId="020C45FB" w:rsidR="001C3F84" w:rsidRPr="00DD7849" w:rsidRDefault="00DF567F" w:rsidP="44D6BCB6">
      <w:pPr>
        <w:spacing w:after="0" w:line="360" w:lineRule="auto"/>
        <w:ind w:firstLine="720"/>
        <w:rPr>
          <w:rFonts w:ascii="Segoe UI" w:eastAsia="Calibri" w:hAnsi="Segoe UI" w:cs="Segoe UI"/>
          <w:sz w:val="24"/>
          <w:szCs w:val="24"/>
          <w:lang w:eastAsia="en-US"/>
        </w:rPr>
      </w:pP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Columns </w:t>
      </w:r>
      <w:r w:rsidR="12FB5BB2" w:rsidRPr="44D6BCB6">
        <w:rPr>
          <w:rFonts w:ascii="Segoe UI" w:eastAsia="Calibri" w:hAnsi="Segoe UI" w:cs="Segoe UI"/>
          <w:sz w:val="24"/>
          <w:szCs w:val="24"/>
          <w:lang w:eastAsia="en-US"/>
        </w:rPr>
        <w:t>N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through </w:t>
      </w:r>
      <w:r w:rsidR="6CDB66DB" w:rsidRPr="44D6BCB6">
        <w:rPr>
          <w:rFonts w:ascii="Segoe UI" w:eastAsia="Calibri" w:hAnsi="Segoe UI" w:cs="Segoe UI"/>
          <w:sz w:val="24"/>
          <w:szCs w:val="24"/>
          <w:lang w:eastAsia="en-US"/>
        </w:rPr>
        <w:t>U</w:t>
      </w:r>
      <w:r w:rsidR="00B46832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="00916429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depict </w:t>
      </w:r>
      <w:r w:rsidR="005721D7" w:rsidRPr="44D6BCB6">
        <w:rPr>
          <w:rFonts w:ascii="Segoe UI" w:eastAsia="Calibri" w:hAnsi="Segoe UI" w:cs="Segoe UI"/>
          <w:sz w:val="24"/>
          <w:szCs w:val="24"/>
          <w:lang w:eastAsia="en-US"/>
        </w:rPr>
        <w:t>workload</w:t>
      </w:r>
      <w:r w:rsidR="00BE04FF" w:rsidRPr="44D6BCB6">
        <w:rPr>
          <w:rFonts w:ascii="Segoe UI" w:eastAsia="Calibri" w:hAnsi="Segoe UI" w:cs="Segoe UI"/>
          <w:sz w:val="24"/>
          <w:szCs w:val="24"/>
          <w:lang w:eastAsia="en-US"/>
        </w:rPr>
        <w:t>s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projected from FY 20</w:t>
      </w:r>
      <w:r w:rsidR="005B5C45" w:rsidRPr="44D6BCB6">
        <w:rPr>
          <w:rFonts w:ascii="Segoe UI" w:eastAsia="Calibri" w:hAnsi="Segoe UI" w:cs="Segoe UI"/>
          <w:sz w:val="24"/>
          <w:szCs w:val="24"/>
          <w:lang w:eastAsia="en-US"/>
        </w:rPr>
        <w:t>2</w:t>
      </w:r>
      <w:r w:rsidR="508D43C7" w:rsidRPr="44D6BCB6">
        <w:rPr>
          <w:rFonts w:ascii="Segoe UI" w:eastAsia="Calibri" w:hAnsi="Segoe UI" w:cs="Segoe UI"/>
          <w:sz w:val="24"/>
          <w:szCs w:val="24"/>
          <w:lang w:eastAsia="en-US"/>
        </w:rPr>
        <w:t>4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to FY 202</w:t>
      </w:r>
      <w:r w:rsidR="001B0179" w:rsidRPr="44D6BCB6">
        <w:rPr>
          <w:rFonts w:ascii="Segoe UI" w:eastAsia="Calibri" w:hAnsi="Segoe UI" w:cs="Segoe UI"/>
          <w:sz w:val="24"/>
          <w:szCs w:val="24"/>
          <w:lang w:eastAsia="en-US"/>
        </w:rPr>
        <w:t>9</w:t>
      </w:r>
      <w:r w:rsidR="00B46832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. Each </w:t>
      </w:r>
      <w:r w:rsidR="005721D7" w:rsidRPr="44D6BCB6">
        <w:rPr>
          <w:rFonts w:ascii="Segoe UI" w:eastAsia="Calibri" w:hAnsi="Segoe UI" w:cs="Segoe UI"/>
          <w:sz w:val="24"/>
          <w:szCs w:val="24"/>
          <w:lang w:eastAsia="en-US"/>
        </w:rPr>
        <w:t>column</w:t>
      </w:r>
      <w:r w:rsidR="00B46832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represent</w:t>
      </w:r>
      <w:r w:rsidR="005721D7" w:rsidRPr="44D6BCB6">
        <w:rPr>
          <w:rFonts w:ascii="Segoe UI" w:eastAsia="Calibri" w:hAnsi="Segoe UI" w:cs="Segoe UI"/>
          <w:sz w:val="24"/>
          <w:szCs w:val="24"/>
          <w:lang w:eastAsia="en-US"/>
        </w:rPr>
        <w:t>s</w:t>
      </w:r>
      <w:r w:rsidR="00B46832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the workload</w:t>
      </w:r>
      <w:r w:rsidR="00BE04FF" w:rsidRPr="44D6BCB6">
        <w:rPr>
          <w:rFonts w:ascii="Segoe UI" w:eastAsia="Calibri" w:hAnsi="Segoe UI" w:cs="Segoe UI"/>
          <w:sz w:val="24"/>
          <w:szCs w:val="24"/>
          <w:lang w:eastAsia="en-US"/>
        </w:rPr>
        <w:t>s for each</w:t>
      </w:r>
      <w:r w:rsidR="00B46832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fiscal year</w:t>
      </w:r>
      <w:r w:rsidR="005721D7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, unless </w:t>
      </w:r>
      <w:r w:rsidR="00AD23D6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a </w:t>
      </w:r>
      <w:r w:rsidR="00BE04FF" w:rsidRPr="44D6BCB6">
        <w:rPr>
          <w:rFonts w:ascii="Segoe UI" w:eastAsia="Calibri" w:hAnsi="Segoe UI" w:cs="Segoe UI"/>
          <w:sz w:val="24"/>
          <w:szCs w:val="24"/>
          <w:lang w:eastAsia="en-US"/>
        </w:rPr>
        <w:t>specific</w:t>
      </w:r>
      <w:r w:rsidR="005721D7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perio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d </w:t>
      </w:r>
      <w:r w:rsidR="00AD23D6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is indicated. 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For example, column </w:t>
      </w:r>
      <w:r w:rsidR="6FE752E1" w:rsidRPr="44D6BCB6">
        <w:rPr>
          <w:rFonts w:ascii="Segoe UI" w:eastAsia="Calibri" w:hAnsi="Segoe UI" w:cs="Segoe UI"/>
          <w:sz w:val="24"/>
          <w:szCs w:val="24"/>
          <w:lang w:eastAsia="en-US"/>
        </w:rPr>
        <w:t>O</w:t>
      </w:r>
      <w:r w:rsidR="005721D7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displays 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>workloads from October 1, 20</w:t>
      </w:r>
      <w:r w:rsidR="005B5C45" w:rsidRPr="44D6BCB6">
        <w:rPr>
          <w:rFonts w:ascii="Segoe UI" w:eastAsia="Calibri" w:hAnsi="Segoe UI" w:cs="Segoe UI"/>
          <w:sz w:val="24"/>
          <w:szCs w:val="24"/>
          <w:lang w:eastAsia="en-US"/>
        </w:rPr>
        <w:t>2</w:t>
      </w:r>
      <w:r w:rsidR="0093098D" w:rsidRPr="44D6BCB6">
        <w:rPr>
          <w:rFonts w:ascii="Segoe UI" w:eastAsia="Calibri" w:hAnsi="Segoe UI" w:cs="Segoe UI"/>
          <w:sz w:val="24"/>
          <w:szCs w:val="24"/>
          <w:lang w:eastAsia="en-US"/>
        </w:rPr>
        <w:t>4</w:t>
      </w:r>
      <w:r w:rsidR="007836F3" w:rsidRPr="44D6BCB6">
        <w:rPr>
          <w:rFonts w:ascii="Segoe UI" w:eastAsia="Calibri" w:hAnsi="Segoe UI" w:cs="Segoe UI"/>
          <w:sz w:val="24"/>
          <w:szCs w:val="24"/>
          <w:lang w:eastAsia="en-US"/>
        </w:rPr>
        <w:t>,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to </w:t>
      </w:r>
      <w:r w:rsidR="001E5DA2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November </w:t>
      </w:r>
      <w:r w:rsidR="003F3481" w:rsidRPr="44D6BCB6">
        <w:rPr>
          <w:rFonts w:ascii="Segoe UI" w:eastAsia="Calibri" w:hAnsi="Segoe UI" w:cs="Segoe UI"/>
          <w:sz w:val="24"/>
          <w:szCs w:val="24"/>
          <w:lang w:eastAsia="en-US"/>
        </w:rPr>
        <w:t>22</w:t>
      </w:r>
      <w:r w:rsidR="007637AE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, </w:t>
      </w:r>
      <w:r w:rsidR="001E5DA2" w:rsidRPr="44D6BCB6">
        <w:rPr>
          <w:rFonts w:ascii="Segoe UI" w:eastAsia="Calibri" w:hAnsi="Segoe UI" w:cs="Segoe UI"/>
          <w:sz w:val="24"/>
          <w:szCs w:val="24"/>
          <w:lang w:eastAsia="en-US"/>
        </w:rPr>
        <w:t>2024</w:t>
      </w:r>
      <w:r w:rsidR="003E1EBE" w:rsidRPr="44D6BCB6">
        <w:rPr>
          <w:rFonts w:ascii="Segoe UI" w:eastAsia="Calibri" w:hAnsi="Segoe UI" w:cs="Segoe UI"/>
          <w:sz w:val="24"/>
          <w:szCs w:val="24"/>
          <w:lang w:eastAsia="en-US"/>
        </w:rPr>
        <w:t>, to show workloa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ds prior to the fee adjustments. Likewise, column </w:t>
      </w:r>
      <w:r w:rsidR="387CD587" w:rsidRPr="44D6BCB6">
        <w:rPr>
          <w:rFonts w:ascii="Segoe UI" w:eastAsia="Calibri" w:hAnsi="Segoe UI" w:cs="Segoe UI"/>
          <w:sz w:val="24"/>
          <w:szCs w:val="24"/>
          <w:lang w:eastAsia="en-US"/>
        </w:rPr>
        <w:t>P</w:t>
      </w:r>
      <w:r w:rsidR="003E1EBE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exhibits the forecasted workloads after the 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fee adjustments on </w:t>
      </w:r>
      <w:r w:rsidR="001E5DA2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November </w:t>
      </w:r>
      <w:r w:rsidR="003F3481" w:rsidRPr="44D6BCB6">
        <w:rPr>
          <w:rFonts w:ascii="Segoe UI" w:eastAsia="Calibri" w:hAnsi="Segoe UI" w:cs="Segoe UI"/>
          <w:sz w:val="24"/>
          <w:szCs w:val="24"/>
          <w:lang w:eastAsia="en-US"/>
        </w:rPr>
        <w:t>23</w:t>
      </w:r>
      <w:r w:rsidR="001E5DA2" w:rsidRPr="44D6BCB6">
        <w:rPr>
          <w:rFonts w:ascii="Segoe UI" w:eastAsia="Calibri" w:hAnsi="Segoe UI" w:cs="Segoe UI"/>
          <w:sz w:val="24"/>
          <w:szCs w:val="24"/>
          <w:lang w:eastAsia="en-US"/>
        </w:rPr>
        <w:t>,</w:t>
      </w:r>
      <w:r w:rsidR="007637AE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20</w:t>
      </w:r>
      <w:r w:rsidR="005B5C45" w:rsidRPr="44D6BCB6">
        <w:rPr>
          <w:rFonts w:ascii="Segoe UI" w:eastAsia="Calibri" w:hAnsi="Segoe UI" w:cs="Segoe UI"/>
          <w:sz w:val="24"/>
          <w:szCs w:val="24"/>
          <w:lang w:eastAsia="en-US"/>
        </w:rPr>
        <w:t>2</w:t>
      </w:r>
      <w:r w:rsidR="001E5DA2" w:rsidRPr="44D6BCB6">
        <w:rPr>
          <w:rFonts w:ascii="Segoe UI" w:eastAsia="Calibri" w:hAnsi="Segoe UI" w:cs="Segoe UI"/>
          <w:sz w:val="24"/>
          <w:szCs w:val="24"/>
          <w:lang w:eastAsia="en-US"/>
        </w:rPr>
        <w:t>4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. These two columns, </w:t>
      </w:r>
      <w:r w:rsidR="2A8AEF3C" w:rsidRPr="44D6BCB6">
        <w:rPr>
          <w:rFonts w:ascii="Segoe UI" w:eastAsia="Calibri" w:hAnsi="Segoe UI" w:cs="Segoe UI"/>
          <w:sz w:val="24"/>
          <w:szCs w:val="24"/>
          <w:lang w:eastAsia="en-US"/>
        </w:rPr>
        <w:t>O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and </w:t>
      </w:r>
      <w:r w:rsidR="6D0540AA" w:rsidRPr="44D6BCB6">
        <w:rPr>
          <w:rFonts w:ascii="Segoe UI" w:eastAsia="Calibri" w:hAnsi="Segoe UI" w:cs="Segoe UI"/>
          <w:sz w:val="24"/>
          <w:szCs w:val="24"/>
          <w:lang w:eastAsia="en-US"/>
        </w:rPr>
        <w:t>P</w:t>
      </w:r>
      <w:r w:rsidR="003E1EBE" w:rsidRPr="44D6BCB6">
        <w:rPr>
          <w:rFonts w:ascii="Segoe UI" w:eastAsia="Calibri" w:hAnsi="Segoe UI" w:cs="Segoe UI"/>
          <w:sz w:val="24"/>
          <w:szCs w:val="24"/>
          <w:lang w:eastAsia="en-US"/>
        </w:rPr>
        <w:t>, are then added to calculate the aggregate workload</w:t>
      </w:r>
      <w:r w:rsidR="00D022EA" w:rsidRPr="44D6BCB6">
        <w:rPr>
          <w:rFonts w:ascii="Segoe UI" w:eastAsia="Calibri" w:hAnsi="Segoe UI" w:cs="Segoe UI"/>
          <w:sz w:val="24"/>
          <w:szCs w:val="24"/>
          <w:lang w:eastAsia="en-US"/>
        </w:rPr>
        <w:t>s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for FY 20</w:t>
      </w:r>
      <w:r w:rsidR="005B5C45" w:rsidRPr="44D6BCB6">
        <w:rPr>
          <w:rFonts w:ascii="Segoe UI" w:eastAsia="Calibri" w:hAnsi="Segoe UI" w:cs="Segoe UI"/>
          <w:sz w:val="24"/>
          <w:szCs w:val="24"/>
          <w:lang w:eastAsia="en-US"/>
        </w:rPr>
        <w:t>2</w:t>
      </w:r>
      <w:r w:rsidR="0093098D" w:rsidRPr="44D6BCB6">
        <w:rPr>
          <w:rFonts w:ascii="Segoe UI" w:eastAsia="Calibri" w:hAnsi="Segoe UI" w:cs="Segoe UI"/>
          <w:sz w:val="24"/>
          <w:szCs w:val="24"/>
          <w:lang w:eastAsia="en-US"/>
        </w:rPr>
        <w:t>5</w:t>
      </w:r>
      <w:r w:rsidR="003E1EBE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in column </w:t>
      </w:r>
      <w:r w:rsidR="7DCAF228" w:rsidRPr="44D6BCB6">
        <w:rPr>
          <w:rFonts w:ascii="Segoe UI" w:eastAsia="Calibri" w:hAnsi="Segoe UI" w:cs="Segoe UI"/>
          <w:sz w:val="24"/>
          <w:szCs w:val="24"/>
          <w:lang w:eastAsia="en-US"/>
        </w:rPr>
        <w:t>Q</w:t>
      </w:r>
      <w:r w:rsidR="00F70AD4" w:rsidRPr="44D6BCB6">
        <w:rPr>
          <w:rFonts w:ascii="Segoe UI" w:eastAsia="Calibri" w:hAnsi="Segoe UI" w:cs="Segoe UI"/>
          <w:sz w:val="24"/>
          <w:szCs w:val="24"/>
          <w:lang w:eastAsia="en-US"/>
        </w:rPr>
        <w:t>.</w:t>
      </w:r>
      <w:r w:rsidR="00E622FC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="00790C79" w:rsidRPr="44D6BCB6">
        <w:rPr>
          <w:rFonts w:ascii="Segoe UI" w:eastAsia="Calibri" w:hAnsi="Segoe UI" w:cs="Segoe UI"/>
          <w:sz w:val="24"/>
          <w:szCs w:val="24"/>
          <w:lang w:eastAsia="en-US"/>
        </w:rPr>
        <w:t>In the case of fees that have a variable rate</w:t>
      </w:r>
      <w:r w:rsidR="003C67E3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="00A053DF" w:rsidRPr="44D6BCB6">
        <w:rPr>
          <w:rFonts w:ascii="Segoe UI" w:eastAsia="Calibri" w:hAnsi="Segoe UI" w:cs="Segoe UI"/>
          <w:sz w:val="24"/>
          <w:szCs w:val="24"/>
          <w:lang w:eastAsia="en-US"/>
        </w:rPr>
        <w:t>(</w:t>
      </w:r>
      <w:r w:rsidR="003C67E3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for example, </w:t>
      </w:r>
      <w:r w:rsidR="001E5DA2" w:rsidRPr="44D6BCB6">
        <w:rPr>
          <w:rFonts w:ascii="Segoe UI" w:eastAsia="Calibri" w:hAnsi="Segoe UI" w:cs="Segoe UI"/>
          <w:sz w:val="24"/>
          <w:szCs w:val="24"/>
          <w:lang w:eastAsia="en-US"/>
        </w:rPr>
        <w:t>the fee to collect payment for a partial service charge related to closing a deposit account</w:t>
      </w:r>
      <w:r w:rsidR="003616BF" w:rsidRPr="44D6BCB6">
        <w:rPr>
          <w:rFonts w:ascii="Segoe UI" w:hAnsi="Segoe UI" w:cs="Segoe UI"/>
          <w:sz w:val="24"/>
          <w:szCs w:val="24"/>
        </w:rPr>
        <w:t>, reflected in fee code 9</w:t>
      </w:r>
      <w:r w:rsidR="001E5DA2" w:rsidRPr="44D6BCB6">
        <w:rPr>
          <w:rFonts w:ascii="Segoe UI" w:hAnsi="Segoe UI" w:cs="Segoe UI"/>
          <w:sz w:val="24"/>
          <w:szCs w:val="24"/>
        </w:rPr>
        <w:t>209</w:t>
      </w:r>
      <w:r w:rsidR="00A053DF" w:rsidRPr="44D6BCB6">
        <w:rPr>
          <w:rFonts w:ascii="Segoe UI" w:eastAsia="Calibri" w:hAnsi="Segoe UI" w:cs="Segoe UI"/>
          <w:sz w:val="24"/>
          <w:szCs w:val="24"/>
          <w:lang w:eastAsia="en-US"/>
        </w:rPr>
        <w:t>)</w:t>
      </w:r>
      <w:r w:rsidR="007836F3" w:rsidRPr="44D6BCB6">
        <w:rPr>
          <w:rFonts w:ascii="Segoe UI" w:eastAsia="Calibri" w:hAnsi="Segoe UI" w:cs="Segoe UI"/>
          <w:sz w:val="24"/>
          <w:szCs w:val="24"/>
          <w:lang w:eastAsia="en-US"/>
        </w:rPr>
        <w:t>,</w:t>
      </w:r>
      <w:r w:rsidR="00790C79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values in columns </w:t>
      </w:r>
      <w:r w:rsidR="242EA54A" w:rsidRPr="44D6BCB6">
        <w:rPr>
          <w:rFonts w:ascii="Segoe UI" w:eastAsia="Calibri" w:hAnsi="Segoe UI" w:cs="Segoe UI"/>
          <w:sz w:val="24"/>
          <w:szCs w:val="24"/>
          <w:lang w:eastAsia="en-US"/>
        </w:rPr>
        <w:t>N</w:t>
      </w:r>
      <w:r w:rsidR="00790C79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through </w:t>
      </w:r>
      <w:r w:rsidR="626AA1CB" w:rsidRPr="44D6BCB6">
        <w:rPr>
          <w:rFonts w:ascii="Segoe UI" w:eastAsia="Calibri" w:hAnsi="Segoe UI" w:cs="Segoe UI"/>
          <w:sz w:val="24"/>
          <w:szCs w:val="24"/>
          <w:lang w:eastAsia="en-US"/>
        </w:rPr>
        <w:t>U</w:t>
      </w:r>
      <w:r w:rsidR="00790C79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reflect the anticipated </w:t>
      </w:r>
      <w:r w:rsidR="00790C79" w:rsidRPr="44D6BCB6">
        <w:rPr>
          <w:rFonts w:ascii="Segoe UI" w:eastAsia="Calibri" w:hAnsi="Segoe UI" w:cs="Segoe UI"/>
          <w:sz w:val="24"/>
          <w:szCs w:val="24"/>
          <w:lang w:eastAsia="en-US"/>
        </w:rPr>
        <w:lastRenderedPageBreak/>
        <w:t xml:space="preserve">revenue associated with that service in aggregate dollars rather </w:t>
      </w:r>
      <w:r w:rsidR="00E622FC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than </w:t>
      </w:r>
      <w:r w:rsidR="00790C79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the number of individual </w:t>
      </w:r>
      <w:r w:rsidR="0039495D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service </w:t>
      </w:r>
      <w:r w:rsidR="00790C79" w:rsidRPr="44D6BCB6">
        <w:rPr>
          <w:rFonts w:ascii="Segoe UI" w:eastAsia="Calibri" w:hAnsi="Segoe UI" w:cs="Segoe UI"/>
          <w:sz w:val="24"/>
          <w:szCs w:val="24"/>
          <w:lang w:eastAsia="en-US"/>
        </w:rPr>
        <w:t>requests</w:t>
      </w:r>
      <w:r w:rsidR="00847347" w:rsidRPr="44D6BCB6">
        <w:rPr>
          <w:rFonts w:ascii="Segoe UI" w:eastAsia="Calibri" w:hAnsi="Segoe UI" w:cs="Segoe UI"/>
          <w:sz w:val="24"/>
          <w:szCs w:val="24"/>
          <w:lang w:eastAsia="en-US"/>
        </w:rPr>
        <w:t>, as these columns are used for fees with fixed fee rates</w:t>
      </w:r>
      <w:r w:rsidR="00790C79" w:rsidRPr="44D6BCB6">
        <w:rPr>
          <w:rFonts w:ascii="Segoe UI" w:eastAsia="Calibri" w:hAnsi="Segoe UI" w:cs="Segoe UI"/>
          <w:sz w:val="24"/>
          <w:szCs w:val="24"/>
          <w:lang w:eastAsia="en-US"/>
        </w:rPr>
        <w:t>.</w:t>
      </w:r>
    </w:p>
    <w:p w14:paraId="0C3329FD" w14:textId="6B217FAA" w:rsidR="003677E7" w:rsidRPr="00DD7849" w:rsidRDefault="00DF567F" w:rsidP="44D6BCB6">
      <w:pPr>
        <w:spacing w:after="0" w:line="360" w:lineRule="auto"/>
        <w:ind w:firstLine="720"/>
        <w:rPr>
          <w:rFonts w:ascii="Segoe UI" w:eastAsia="Calibri" w:hAnsi="Segoe UI" w:cs="Segoe UI"/>
          <w:sz w:val="24"/>
          <w:szCs w:val="24"/>
          <w:lang w:eastAsia="en-US"/>
        </w:rPr>
      </w:pP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Columns </w:t>
      </w:r>
      <w:r w:rsidR="70663F40" w:rsidRPr="44D6BCB6">
        <w:rPr>
          <w:rFonts w:ascii="Segoe UI" w:eastAsia="Calibri" w:hAnsi="Segoe UI" w:cs="Segoe UI"/>
          <w:sz w:val="24"/>
          <w:szCs w:val="24"/>
          <w:lang w:eastAsia="en-US"/>
        </w:rPr>
        <w:t>V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through </w:t>
      </w:r>
      <w:r w:rsidR="0093098D" w:rsidRPr="44D6BCB6">
        <w:rPr>
          <w:rFonts w:ascii="Segoe UI" w:eastAsia="Calibri" w:hAnsi="Segoe UI" w:cs="Segoe UI"/>
          <w:sz w:val="24"/>
          <w:szCs w:val="24"/>
          <w:lang w:eastAsia="en-US"/>
        </w:rPr>
        <w:t>A</w:t>
      </w:r>
      <w:r w:rsidR="09DD61D5" w:rsidRPr="44D6BCB6">
        <w:rPr>
          <w:rFonts w:ascii="Segoe UI" w:eastAsia="Calibri" w:hAnsi="Segoe UI" w:cs="Segoe UI"/>
          <w:sz w:val="24"/>
          <w:szCs w:val="24"/>
          <w:lang w:eastAsia="en-US"/>
        </w:rPr>
        <w:t>C</w:t>
      </w:r>
      <w:r w:rsidR="00BA34D8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="0039495D" w:rsidRPr="44D6BCB6">
        <w:rPr>
          <w:rFonts w:ascii="Segoe UI" w:eastAsia="Calibri" w:hAnsi="Segoe UI" w:cs="Segoe UI"/>
          <w:sz w:val="24"/>
          <w:szCs w:val="24"/>
          <w:lang w:eastAsia="en-US"/>
        </w:rPr>
        <w:t>illustrate</w:t>
      </w:r>
      <w:r w:rsidR="006F6D9B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projected</w:t>
      </w:r>
      <w:r w:rsidR="00BA34D8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="005A0CC3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revenues 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>from FY 20</w:t>
      </w:r>
      <w:r w:rsidR="005B5C45" w:rsidRPr="44D6BCB6">
        <w:rPr>
          <w:rFonts w:ascii="Segoe UI" w:eastAsia="Calibri" w:hAnsi="Segoe UI" w:cs="Segoe UI"/>
          <w:sz w:val="24"/>
          <w:szCs w:val="24"/>
          <w:lang w:eastAsia="en-US"/>
        </w:rPr>
        <w:t>2</w:t>
      </w:r>
      <w:r w:rsidR="2F8821A2" w:rsidRPr="44D6BCB6">
        <w:rPr>
          <w:rFonts w:ascii="Segoe UI" w:eastAsia="Calibri" w:hAnsi="Segoe UI" w:cs="Segoe UI"/>
          <w:sz w:val="24"/>
          <w:szCs w:val="24"/>
          <w:lang w:eastAsia="en-US"/>
        </w:rPr>
        <w:t>4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to FY 202</w:t>
      </w:r>
      <w:r w:rsidR="0093098D" w:rsidRPr="44D6BCB6">
        <w:rPr>
          <w:rFonts w:ascii="Segoe UI" w:eastAsia="Calibri" w:hAnsi="Segoe UI" w:cs="Segoe UI"/>
          <w:sz w:val="24"/>
          <w:szCs w:val="24"/>
          <w:lang w:eastAsia="en-US"/>
        </w:rPr>
        <w:t>9</w:t>
      </w:r>
      <w:r w:rsidR="00BE04FF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. </w:t>
      </w:r>
      <w:r w:rsidR="00627506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Each column </w:t>
      </w:r>
      <w:r w:rsidR="00BA34D8" w:rsidRPr="44D6BCB6">
        <w:rPr>
          <w:rFonts w:ascii="Segoe UI" w:eastAsia="Calibri" w:hAnsi="Segoe UI" w:cs="Segoe UI"/>
          <w:sz w:val="24"/>
          <w:szCs w:val="24"/>
          <w:lang w:eastAsia="en-US"/>
        </w:rPr>
        <w:t>denotes</w:t>
      </w:r>
      <w:r w:rsidR="00627506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aggregate </w:t>
      </w:r>
      <w:r w:rsidR="00BA34D8" w:rsidRPr="44D6BCB6">
        <w:rPr>
          <w:rFonts w:ascii="Segoe UI" w:eastAsia="Calibri" w:hAnsi="Segoe UI" w:cs="Segoe UI"/>
          <w:sz w:val="24"/>
          <w:szCs w:val="24"/>
          <w:lang w:eastAsia="en-US"/>
        </w:rPr>
        <w:t>fee collections</w:t>
      </w:r>
      <w:r w:rsidR="00627506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for each fiscal y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ear, except for columns </w:t>
      </w:r>
      <w:r w:rsidR="5998EC42" w:rsidRPr="44D6BCB6">
        <w:rPr>
          <w:rFonts w:ascii="Segoe UI" w:eastAsia="Calibri" w:hAnsi="Segoe UI" w:cs="Segoe UI"/>
          <w:sz w:val="24"/>
          <w:szCs w:val="24"/>
          <w:lang w:eastAsia="en-US"/>
        </w:rPr>
        <w:t>W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and </w:t>
      </w:r>
      <w:r w:rsidR="5B2B7895" w:rsidRPr="44D6BCB6">
        <w:rPr>
          <w:rFonts w:ascii="Segoe UI" w:eastAsia="Calibri" w:hAnsi="Segoe UI" w:cs="Segoe UI"/>
          <w:sz w:val="24"/>
          <w:szCs w:val="24"/>
          <w:lang w:eastAsia="en-US"/>
        </w:rPr>
        <w:t>X</w:t>
      </w:r>
      <w:r w:rsidR="00847347" w:rsidRPr="44D6BCB6">
        <w:rPr>
          <w:rFonts w:ascii="Segoe UI" w:eastAsia="Calibri" w:hAnsi="Segoe UI" w:cs="Segoe UI"/>
          <w:sz w:val="24"/>
          <w:szCs w:val="24"/>
          <w:lang w:eastAsia="en-US"/>
        </w:rPr>
        <w:t>, which present partial year collection estimates</w:t>
      </w:r>
      <w:r w:rsidR="00A053DF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for FY 202</w:t>
      </w:r>
      <w:r w:rsidR="0093098D" w:rsidRPr="44D6BCB6">
        <w:rPr>
          <w:rFonts w:ascii="Segoe UI" w:eastAsia="Calibri" w:hAnsi="Segoe UI" w:cs="Segoe UI"/>
          <w:sz w:val="24"/>
          <w:szCs w:val="24"/>
          <w:lang w:eastAsia="en-US"/>
        </w:rPr>
        <w:t>5</w:t>
      </w:r>
      <w:r w:rsidR="00627506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. </w:t>
      </w:r>
      <w:r w:rsidR="00BA34D8" w:rsidRPr="44D6BCB6">
        <w:rPr>
          <w:rFonts w:ascii="Segoe UI" w:eastAsia="Calibri" w:hAnsi="Segoe UI" w:cs="Segoe UI"/>
          <w:sz w:val="24"/>
          <w:szCs w:val="24"/>
          <w:lang w:eastAsia="en-US"/>
        </w:rPr>
        <w:t>Fee collections</w:t>
      </w:r>
      <w:r w:rsidR="00790C79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are calculated by multiplying the</w:t>
      </w:r>
      <w:r w:rsidR="00BA34D8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fee rate column and workload column for each period </w:t>
      </w:r>
      <w:r w:rsidR="00790C79" w:rsidRPr="44D6BCB6">
        <w:rPr>
          <w:rFonts w:ascii="Segoe UI" w:eastAsia="Calibri" w:hAnsi="Segoe UI" w:cs="Segoe UI"/>
          <w:sz w:val="24"/>
          <w:szCs w:val="24"/>
          <w:lang w:eastAsia="en-US"/>
        </w:rPr>
        <w:t>noted. For instance, column </w:t>
      </w:r>
      <w:r w:rsidR="572FCE97" w:rsidRPr="44D6BCB6">
        <w:rPr>
          <w:rFonts w:ascii="Segoe UI" w:eastAsia="Calibri" w:hAnsi="Segoe UI" w:cs="Segoe UI"/>
          <w:sz w:val="24"/>
          <w:szCs w:val="24"/>
          <w:lang w:eastAsia="en-US"/>
        </w:rPr>
        <w:t>W</w:t>
      </w:r>
      <w:r w:rsidR="00BA34D8" w:rsidRPr="44D6BCB6">
        <w:rPr>
          <w:rFonts w:ascii="Segoe UI" w:eastAsia="Calibri" w:hAnsi="Segoe UI" w:cs="Segoe UI"/>
          <w:sz w:val="24"/>
          <w:szCs w:val="24"/>
          <w:lang w:eastAsia="en-US"/>
        </w:rPr>
        <w:t>, which indicates fee</w:t>
      </w:r>
      <w:r w:rsidR="00E473B4" w:rsidRPr="44D6BCB6">
        <w:rPr>
          <w:rFonts w:ascii="Segoe UI" w:eastAsia="Calibri" w:hAnsi="Segoe UI" w:cs="Segoe UI"/>
          <w:sz w:val="24"/>
          <w:szCs w:val="24"/>
          <w:lang w:eastAsia="en-US"/>
        </w:rPr>
        <w:t>s</w:t>
      </w:r>
      <w:r w:rsidR="00BA34D8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col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lected between October </w:t>
      </w:r>
      <w:r w:rsidR="00471F92" w:rsidRPr="44D6BCB6">
        <w:rPr>
          <w:rFonts w:ascii="Segoe UI" w:eastAsia="Calibri" w:hAnsi="Segoe UI" w:cs="Segoe UI"/>
          <w:sz w:val="24"/>
          <w:szCs w:val="24"/>
          <w:lang w:eastAsia="en-US"/>
        </w:rPr>
        <w:t>1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>, 20</w:t>
      </w:r>
      <w:r w:rsidR="005B5C45" w:rsidRPr="44D6BCB6">
        <w:rPr>
          <w:rFonts w:ascii="Segoe UI" w:eastAsia="Calibri" w:hAnsi="Segoe UI" w:cs="Segoe UI"/>
          <w:sz w:val="24"/>
          <w:szCs w:val="24"/>
          <w:lang w:eastAsia="en-US"/>
        </w:rPr>
        <w:t>2</w:t>
      </w:r>
      <w:r w:rsidR="0093098D" w:rsidRPr="44D6BCB6">
        <w:rPr>
          <w:rFonts w:ascii="Segoe UI" w:eastAsia="Calibri" w:hAnsi="Segoe UI" w:cs="Segoe UI"/>
          <w:sz w:val="24"/>
          <w:szCs w:val="24"/>
          <w:lang w:eastAsia="en-US"/>
        </w:rPr>
        <w:t>4</w:t>
      </w:r>
      <w:r w:rsidR="00150980" w:rsidRPr="44D6BCB6">
        <w:rPr>
          <w:rFonts w:ascii="Segoe UI" w:eastAsia="Calibri" w:hAnsi="Segoe UI" w:cs="Segoe UI"/>
          <w:sz w:val="24"/>
          <w:szCs w:val="24"/>
          <w:lang w:eastAsia="en-US"/>
        </w:rPr>
        <w:t>,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and </w:t>
      </w:r>
      <w:r w:rsidR="001E5DA2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November </w:t>
      </w:r>
      <w:r w:rsidR="00AD7BD9" w:rsidRPr="44D6BCB6">
        <w:rPr>
          <w:rFonts w:ascii="Segoe UI" w:eastAsia="Calibri" w:hAnsi="Segoe UI" w:cs="Segoe UI"/>
          <w:sz w:val="24"/>
          <w:szCs w:val="24"/>
          <w:lang w:eastAsia="en-US"/>
        </w:rPr>
        <w:t>22</w:t>
      </w:r>
      <w:r w:rsidR="0093098D" w:rsidRPr="44D6BCB6">
        <w:rPr>
          <w:rFonts w:ascii="Segoe UI" w:eastAsia="Calibri" w:hAnsi="Segoe UI" w:cs="Segoe UI"/>
          <w:sz w:val="24"/>
          <w:szCs w:val="24"/>
          <w:lang w:eastAsia="en-US"/>
        </w:rPr>
        <w:t>, 202</w:t>
      </w:r>
      <w:r w:rsidR="00B7690F" w:rsidRPr="44D6BCB6">
        <w:rPr>
          <w:rFonts w:ascii="Segoe UI" w:eastAsia="Calibri" w:hAnsi="Segoe UI" w:cs="Segoe UI"/>
          <w:sz w:val="24"/>
          <w:szCs w:val="24"/>
          <w:lang w:eastAsia="en-US"/>
        </w:rPr>
        <w:t>4</w:t>
      </w:r>
      <w:r w:rsidR="00BA34D8" w:rsidRPr="44D6BCB6">
        <w:rPr>
          <w:rFonts w:ascii="Segoe UI" w:eastAsia="Calibri" w:hAnsi="Segoe UI" w:cs="Segoe UI"/>
          <w:sz w:val="24"/>
          <w:szCs w:val="24"/>
          <w:lang w:eastAsia="en-US"/>
        </w:rPr>
        <w:t>, is calculate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d by multiplying columns </w:t>
      </w:r>
      <w:r w:rsidR="75FD0135" w:rsidRPr="44D6BCB6">
        <w:rPr>
          <w:rFonts w:ascii="Segoe UI" w:eastAsia="Calibri" w:hAnsi="Segoe UI" w:cs="Segoe UI"/>
          <w:sz w:val="24"/>
          <w:szCs w:val="24"/>
          <w:lang w:eastAsia="en-US"/>
        </w:rPr>
        <w:t>H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and </w:t>
      </w:r>
      <w:r w:rsidR="4802BC8C" w:rsidRPr="44D6BCB6">
        <w:rPr>
          <w:rFonts w:ascii="Segoe UI" w:eastAsia="Calibri" w:hAnsi="Segoe UI" w:cs="Segoe UI"/>
          <w:sz w:val="24"/>
          <w:szCs w:val="24"/>
          <w:lang w:eastAsia="en-US"/>
        </w:rPr>
        <w:t>O</w:t>
      </w:r>
      <w:r w:rsidR="00BA34D8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. </w:t>
      </w:r>
      <w:r w:rsidR="00E473B4" w:rsidRPr="44D6BCB6">
        <w:rPr>
          <w:rFonts w:ascii="Segoe UI" w:eastAsia="Calibri" w:hAnsi="Segoe UI" w:cs="Segoe UI"/>
          <w:sz w:val="24"/>
          <w:szCs w:val="24"/>
          <w:lang w:eastAsia="en-US"/>
        </w:rPr>
        <w:t>Similarly,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column </w:t>
      </w:r>
      <w:r w:rsidR="692FD46D" w:rsidRPr="44D6BCB6">
        <w:rPr>
          <w:rFonts w:ascii="Segoe UI" w:eastAsia="Calibri" w:hAnsi="Segoe UI" w:cs="Segoe UI"/>
          <w:sz w:val="24"/>
          <w:szCs w:val="24"/>
          <w:lang w:eastAsia="en-US"/>
        </w:rPr>
        <w:t>X</w:t>
      </w:r>
      <w:r w:rsidR="00ED7F76" w:rsidRPr="44D6BCB6">
        <w:rPr>
          <w:rFonts w:ascii="Segoe UI" w:eastAsia="Calibri" w:hAnsi="Segoe UI" w:cs="Segoe UI"/>
          <w:sz w:val="24"/>
          <w:szCs w:val="24"/>
          <w:lang w:eastAsia="en-US"/>
        </w:rPr>
        <w:t>, which shows</w:t>
      </w:r>
      <w:r w:rsidR="00E473B4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f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>ees collected after the</w:t>
      </w:r>
      <w:r w:rsidR="00C165E0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fee adjustments on </w:t>
      </w:r>
      <w:r w:rsidR="001E5DA2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November </w:t>
      </w:r>
      <w:r w:rsidR="00AD7BD9" w:rsidRPr="44D6BCB6">
        <w:rPr>
          <w:rFonts w:ascii="Segoe UI" w:eastAsia="Calibri" w:hAnsi="Segoe UI" w:cs="Segoe UI"/>
          <w:sz w:val="24"/>
          <w:szCs w:val="24"/>
          <w:lang w:eastAsia="en-US"/>
        </w:rPr>
        <w:t>23</w:t>
      </w:r>
      <w:r w:rsidR="007637AE" w:rsidRPr="44D6BCB6">
        <w:rPr>
          <w:rFonts w:ascii="Segoe UI" w:eastAsia="Calibri" w:hAnsi="Segoe UI" w:cs="Segoe UI"/>
          <w:sz w:val="24"/>
          <w:szCs w:val="24"/>
          <w:lang w:eastAsia="en-US"/>
        </w:rPr>
        <w:t>, 20</w:t>
      </w:r>
      <w:r w:rsidR="005B5C45" w:rsidRPr="44D6BCB6">
        <w:rPr>
          <w:rFonts w:ascii="Segoe UI" w:eastAsia="Calibri" w:hAnsi="Segoe UI" w:cs="Segoe UI"/>
          <w:sz w:val="24"/>
          <w:szCs w:val="24"/>
          <w:lang w:eastAsia="en-US"/>
        </w:rPr>
        <w:t>2</w:t>
      </w:r>
      <w:r w:rsidR="00B7690F" w:rsidRPr="44D6BCB6">
        <w:rPr>
          <w:rFonts w:ascii="Segoe UI" w:eastAsia="Calibri" w:hAnsi="Segoe UI" w:cs="Segoe UI"/>
          <w:sz w:val="24"/>
          <w:szCs w:val="24"/>
          <w:lang w:eastAsia="en-US"/>
        </w:rPr>
        <w:t>4</w:t>
      </w:r>
      <w:r w:rsidR="00E473B4" w:rsidRPr="44D6BCB6">
        <w:rPr>
          <w:rFonts w:ascii="Segoe UI" w:eastAsia="Calibri" w:hAnsi="Segoe UI" w:cs="Segoe UI"/>
          <w:sz w:val="24"/>
          <w:szCs w:val="24"/>
          <w:lang w:eastAsia="en-US"/>
        </w:rPr>
        <w:t>, is calculated by multipl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ying columns </w:t>
      </w:r>
      <w:r w:rsidR="02BFB829" w:rsidRPr="44D6BCB6">
        <w:rPr>
          <w:rFonts w:ascii="Segoe UI" w:eastAsia="Calibri" w:hAnsi="Segoe UI" w:cs="Segoe UI"/>
          <w:sz w:val="24"/>
          <w:szCs w:val="24"/>
          <w:lang w:eastAsia="en-US"/>
        </w:rPr>
        <w:t>I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and </w:t>
      </w:r>
      <w:r w:rsidR="46D8D609" w:rsidRPr="44D6BCB6">
        <w:rPr>
          <w:rFonts w:ascii="Segoe UI" w:eastAsia="Calibri" w:hAnsi="Segoe UI" w:cs="Segoe UI"/>
          <w:sz w:val="24"/>
          <w:szCs w:val="24"/>
          <w:lang w:eastAsia="en-US"/>
        </w:rPr>
        <w:t>P</w:t>
      </w:r>
      <w:r w:rsidR="00E473B4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. 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Columns </w:t>
      </w:r>
      <w:r w:rsidR="720B0299" w:rsidRPr="44D6BCB6">
        <w:rPr>
          <w:rFonts w:ascii="Segoe UI" w:eastAsia="Calibri" w:hAnsi="Segoe UI" w:cs="Segoe UI"/>
          <w:sz w:val="24"/>
          <w:szCs w:val="24"/>
          <w:lang w:eastAsia="en-US"/>
        </w:rPr>
        <w:t>W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and </w:t>
      </w:r>
      <w:r w:rsidR="3566E65C" w:rsidRPr="44D6BCB6">
        <w:rPr>
          <w:rFonts w:ascii="Segoe UI" w:eastAsia="Calibri" w:hAnsi="Segoe UI" w:cs="Segoe UI"/>
          <w:sz w:val="24"/>
          <w:szCs w:val="24"/>
          <w:lang w:eastAsia="en-US"/>
        </w:rPr>
        <w:t>X</w:t>
      </w:r>
      <w:r w:rsidR="00E473B4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are then added to get the aggre</w:t>
      </w:r>
      <w:r w:rsidR="005B5C45" w:rsidRPr="44D6BCB6">
        <w:rPr>
          <w:rFonts w:ascii="Segoe UI" w:eastAsia="Calibri" w:hAnsi="Segoe UI" w:cs="Segoe UI"/>
          <w:sz w:val="24"/>
          <w:szCs w:val="24"/>
          <w:lang w:eastAsia="en-US"/>
        </w:rPr>
        <w:t>gate fee collections for FY 202</w:t>
      </w:r>
      <w:r w:rsidR="00D15D3E" w:rsidRPr="44D6BCB6">
        <w:rPr>
          <w:rFonts w:ascii="Segoe UI" w:eastAsia="Calibri" w:hAnsi="Segoe UI" w:cs="Segoe UI"/>
          <w:sz w:val="24"/>
          <w:szCs w:val="24"/>
          <w:lang w:eastAsia="en-US"/>
        </w:rPr>
        <w:t>5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in column </w:t>
      </w:r>
      <w:r w:rsidR="12284BE1" w:rsidRPr="44D6BCB6">
        <w:rPr>
          <w:rFonts w:ascii="Segoe UI" w:eastAsia="Calibri" w:hAnsi="Segoe UI" w:cs="Segoe UI"/>
          <w:sz w:val="24"/>
          <w:szCs w:val="24"/>
          <w:lang w:eastAsia="en-US"/>
        </w:rPr>
        <w:t>Y</w:t>
      </w:r>
      <w:r w:rsidR="00017F6C" w:rsidRPr="44D6BCB6">
        <w:rPr>
          <w:rFonts w:ascii="Segoe UI" w:eastAsia="Calibri" w:hAnsi="Segoe UI" w:cs="Segoe UI"/>
          <w:sz w:val="24"/>
          <w:szCs w:val="24"/>
          <w:lang w:eastAsia="en-US"/>
        </w:rPr>
        <w:t>. Columns</w:t>
      </w:r>
      <w:r w:rsidR="00611DDA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="4BF4FB63" w:rsidRPr="44D6BCB6">
        <w:rPr>
          <w:rFonts w:ascii="Segoe UI" w:eastAsia="Calibri" w:hAnsi="Segoe UI" w:cs="Segoe UI"/>
          <w:sz w:val="24"/>
          <w:szCs w:val="24"/>
          <w:lang w:eastAsia="en-US"/>
        </w:rPr>
        <w:t>V</w:t>
      </w:r>
      <w:r w:rsidR="00D15D3E" w:rsidRPr="44D6BCB6">
        <w:rPr>
          <w:rFonts w:ascii="Segoe UI" w:eastAsia="Calibri" w:hAnsi="Segoe UI" w:cs="Segoe UI"/>
          <w:sz w:val="24"/>
          <w:szCs w:val="24"/>
          <w:lang w:eastAsia="en-US"/>
        </w:rPr>
        <w:t>,</w:t>
      </w:r>
      <w:r w:rsidR="00500600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="34FB92C5" w:rsidRPr="44D6BCB6">
        <w:rPr>
          <w:rFonts w:ascii="Segoe UI" w:eastAsia="Calibri" w:hAnsi="Segoe UI" w:cs="Segoe UI"/>
          <w:sz w:val="24"/>
          <w:szCs w:val="24"/>
          <w:lang w:eastAsia="en-US"/>
        </w:rPr>
        <w:t>Z</w:t>
      </w:r>
      <w:r w:rsidR="00500600" w:rsidRPr="44D6BCB6">
        <w:rPr>
          <w:rFonts w:ascii="Segoe UI" w:eastAsia="Calibri" w:hAnsi="Segoe UI" w:cs="Segoe UI"/>
          <w:sz w:val="24"/>
          <w:szCs w:val="24"/>
          <w:lang w:eastAsia="en-US"/>
        </w:rPr>
        <w:t>,</w:t>
      </w:r>
      <w:r w:rsidR="00D15D3E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A</w:t>
      </w:r>
      <w:r w:rsidR="17C9CBD0" w:rsidRPr="44D6BCB6">
        <w:rPr>
          <w:rFonts w:ascii="Segoe UI" w:eastAsia="Calibri" w:hAnsi="Segoe UI" w:cs="Segoe UI"/>
          <w:sz w:val="24"/>
          <w:szCs w:val="24"/>
          <w:lang w:eastAsia="en-US"/>
        </w:rPr>
        <w:t>A</w:t>
      </w:r>
      <w:r w:rsidR="00D15D3E" w:rsidRPr="44D6BCB6">
        <w:rPr>
          <w:rFonts w:ascii="Segoe UI" w:eastAsia="Calibri" w:hAnsi="Segoe UI" w:cs="Segoe UI"/>
          <w:sz w:val="24"/>
          <w:szCs w:val="24"/>
          <w:lang w:eastAsia="en-US"/>
        </w:rPr>
        <w:t>, A</w:t>
      </w:r>
      <w:r w:rsidR="7BDF6577" w:rsidRPr="44D6BCB6">
        <w:rPr>
          <w:rFonts w:ascii="Segoe UI" w:eastAsia="Calibri" w:hAnsi="Segoe UI" w:cs="Segoe UI"/>
          <w:sz w:val="24"/>
          <w:szCs w:val="24"/>
          <w:lang w:eastAsia="en-US"/>
        </w:rPr>
        <w:t>B</w:t>
      </w:r>
      <w:r w:rsidR="00D15D3E" w:rsidRPr="44D6BCB6">
        <w:rPr>
          <w:rFonts w:ascii="Segoe UI" w:eastAsia="Calibri" w:hAnsi="Segoe UI" w:cs="Segoe UI"/>
          <w:sz w:val="24"/>
          <w:szCs w:val="24"/>
          <w:lang w:eastAsia="en-US"/>
        </w:rPr>
        <w:t>,</w:t>
      </w:r>
      <w:r w:rsidR="00611DDA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="729C774C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and </w:t>
      </w:r>
      <w:r w:rsidR="00500600" w:rsidRPr="44D6BCB6">
        <w:rPr>
          <w:rFonts w:ascii="Segoe UI" w:eastAsia="Calibri" w:hAnsi="Segoe UI" w:cs="Segoe UI"/>
          <w:sz w:val="24"/>
          <w:szCs w:val="24"/>
          <w:lang w:eastAsia="en-US"/>
        </w:rPr>
        <w:t>A</w:t>
      </w:r>
      <w:r w:rsidR="2B045896" w:rsidRPr="44D6BCB6">
        <w:rPr>
          <w:rFonts w:ascii="Segoe UI" w:eastAsia="Calibri" w:hAnsi="Segoe UI" w:cs="Segoe UI"/>
          <w:sz w:val="24"/>
          <w:szCs w:val="24"/>
          <w:lang w:eastAsia="en-US"/>
        </w:rPr>
        <w:t>C</w:t>
      </w:r>
      <w:r w:rsidR="00927E64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are cal</w:t>
      </w:r>
      <w:r w:rsidR="00611DDA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culated by multiplying columns </w:t>
      </w:r>
      <w:r w:rsidR="00D15D3E" w:rsidRPr="44D6BCB6">
        <w:rPr>
          <w:rFonts w:ascii="Segoe UI" w:eastAsia="Calibri" w:hAnsi="Segoe UI" w:cs="Segoe UI"/>
          <w:sz w:val="24"/>
          <w:szCs w:val="24"/>
          <w:lang w:eastAsia="en-US"/>
        </w:rPr>
        <w:t>G</w:t>
      </w:r>
      <w:r w:rsidR="00611DDA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and </w:t>
      </w:r>
      <w:r w:rsidR="6C5C0312" w:rsidRPr="44D6BCB6">
        <w:rPr>
          <w:rFonts w:ascii="Segoe UI" w:eastAsia="Calibri" w:hAnsi="Segoe UI" w:cs="Segoe UI"/>
          <w:sz w:val="24"/>
          <w:szCs w:val="24"/>
          <w:lang w:eastAsia="en-US"/>
        </w:rPr>
        <w:t>N</w:t>
      </w:r>
      <w:r w:rsidR="00D15D3E" w:rsidRPr="44D6BCB6">
        <w:rPr>
          <w:rFonts w:ascii="Segoe UI" w:eastAsia="Calibri" w:hAnsi="Segoe UI" w:cs="Segoe UI"/>
          <w:sz w:val="24"/>
          <w:szCs w:val="24"/>
          <w:lang w:eastAsia="en-US"/>
        </w:rPr>
        <w:t>,</w:t>
      </w:r>
      <w:r w:rsidR="00611DDA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="3A0310BF" w:rsidRPr="44D6BCB6">
        <w:rPr>
          <w:rFonts w:ascii="Segoe UI" w:eastAsia="Calibri" w:hAnsi="Segoe UI" w:cs="Segoe UI"/>
          <w:sz w:val="24"/>
          <w:szCs w:val="24"/>
          <w:lang w:eastAsia="en-US"/>
        </w:rPr>
        <w:t>J</w:t>
      </w:r>
      <w:r w:rsidR="00500600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and </w:t>
      </w:r>
      <w:r w:rsidR="26B04132" w:rsidRPr="44D6BCB6">
        <w:rPr>
          <w:rFonts w:ascii="Segoe UI" w:eastAsia="Calibri" w:hAnsi="Segoe UI" w:cs="Segoe UI"/>
          <w:sz w:val="24"/>
          <w:szCs w:val="24"/>
          <w:lang w:eastAsia="en-US"/>
        </w:rPr>
        <w:t>R</w:t>
      </w:r>
      <w:r w:rsidR="00500600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, </w:t>
      </w:r>
      <w:r w:rsidR="00D15D3E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K and </w:t>
      </w:r>
      <w:r w:rsidR="4CE36F30" w:rsidRPr="44D6BCB6">
        <w:rPr>
          <w:rFonts w:ascii="Segoe UI" w:eastAsia="Calibri" w:hAnsi="Segoe UI" w:cs="Segoe UI"/>
          <w:sz w:val="24"/>
          <w:szCs w:val="24"/>
          <w:lang w:eastAsia="en-US"/>
        </w:rPr>
        <w:t>S</w:t>
      </w:r>
      <w:r w:rsidR="00D15D3E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, L and </w:t>
      </w:r>
      <w:r w:rsidR="53422785" w:rsidRPr="44D6BCB6">
        <w:rPr>
          <w:rFonts w:ascii="Segoe UI" w:eastAsia="Calibri" w:hAnsi="Segoe UI" w:cs="Segoe UI"/>
          <w:sz w:val="24"/>
          <w:szCs w:val="24"/>
          <w:lang w:eastAsia="en-US"/>
        </w:rPr>
        <w:t>T</w:t>
      </w:r>
      <w:r w:rsidR="00D15D3E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, </w:t>
      </w:r>
      <w:r w:rsidR="33A305FF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and </w:t>
      </w:r>
      <w:r w:rsidR="00D15D3E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M and </w:t>
      </w:r>
      <w:r w:rsidR="57F77051" w:rsidRPr="44D6BCB6">
        <w:rPr>
          <w:rFonts w:ascii="Segoe UI" w:eastAsia="Calibri" w:hAnsi="Segoe UI" w:cs="Segoe UI"/>
          <w:sz w:val="24"/>
          <w:szCs w:val="24"/>
          <w:lang w:eastAsia="en-US"/>
        </w:rPr>
        <w:t>U</w:t>
      </w:r>
      <w:r w:rsidR="00D15D3E" w:rsidRPr="44D6BCB6">
        <w:rPr>
          <w:rFonts w:ascii="Segoe UI" w:eastAsia="Calibri" w:hAnsi="Segoe UI" w:cs="Segoe UI"/>
          <w:sz w:val="24"/>
          <w:szCs w:val="24"/>
          <w:lang w:eastAsia="en-US"/>
        </w:rPr>
        <w:t>,</w:t>
      </w:r>
      <w:r w:rsidR="00500600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="00B21C6F" w:rsidRPr="44D6BCB6">
        <w:rPr>
          <w:rFonts w:ascii="Segoe UI" w:eastAsia="Calibri" w:hAnsi="Segoe UI" w:cs="Segoe UI"/>
          <w:sz w:val="24"/>
          <w:szCs w:val="24"/>
          <w:lang w:eastAsia="en-US"/>
        </w:rPr>
        <w:t>respectively</w:t>
      </w:r>
      <w:r w:rsidR="00927E64" w:rsidRPr="44D6BCB6">
        <w:rPr>
          <w:rFonts w:ascii="Segoe UI" w:eastAsia="Calibri" w:hAnsi="Segoe UI" w:cs="Segoe UI"/>
          <w:sz w:val="24"/>
          <w:szCs w:val="24"/>
          <w:lang w:eastAsia="en-US"/>
        </w:rPr>
        <w:t>.</w:t>
      </w:r>
    </w:p>
    <w:p w14:paraId="21DE7FD7" w14:textId="77777777" w:rsidR="00C26C10" w:rsidRPr="00DD7849" w:rsidRDefault="00C26C10" w:rsidP="44D6BCB6">
      <w:pPr>
        <w:spacing w:after="0" w:line="360" w:lineRule="auto"/>
        <w:rPr>
          <w:rFonts w:ascii="Segoe UI" w:hAnsi="Segoe UI" w:cs="Segoe UI"/>
          <w:b/>
          <w:bCs/>
          <w:sz w:val="24"/>
          <w:szCs w:val="24"/>
        </w:rPr>
      </w:pPr>
    </w:p>
    <w:p w14:paraId="6FDB2608" w14:textId="77777777" w:rsidR="003677E7" w:rsidRPr="00DD7849" w:rsidRDefault="00F15C5B" w:rsidP="44D6BCB6">
      <w:pPr>
        <w:spacing w:after="0" w:line="360" w:lineRule="auto"/>
        <w:rPr>
          <w:rFonts w:ascii="Segoe UI" w:hAnsi="Segoe UI" w:cs="Segoe UI"/>
          <w:b/>
          <w:bCs/>
          <w:sz w:val="24"/>
          <w:szCs w:val="24"/>
        </w:rPr>
      </w:pPr>
      <w:r w:rsidRPr="44D6BCB6">
        <w:rPr>
          <w:rFonts w:ascii="Segoe UI" w:hAnsi="Segoe UI" w:cs="Segoe UI"/>
          <w:b/>
          <w:bCs/>
          <w:sz w:val="24"/>
          <w:szCs w:val="24"/>
        </w:rPr>
        <w:t>SECTION III</w:t>
      </w:r>
      <w:r w:rsidR="003677E7" w:rsidRPr="44D6BCB6">
        <w:rPr>
          <w:rFonts w:ascii="Segoe UI" w:hAnsi="Segoe UI" w:cs="Segoe UI"/>
          <w:b/>
          <w:bCs/>
          <w:sz w:val="24"/>
          <w:szCs w:val="24"/>
        </w:rPr>
        <w:t xml:space="preserve">: </w:t>
      </w:r>
      <w:r w:rsidR="0053574E" w:rsidRPr="44D6BCB6">
        <w:rPr>
          <w:rFonts w:ascii="Segoe UI" w:hAnsi="Segoe UI" w:cs="Segoe UI"/>
          <w:b/>
          <w:bCs/>
          <w:sz w:val="24"/>
          <w:szCs w:val="24"/>
        </w:rPr>
        <w:t>UNIT</w:t>
      </w:r>
      <w:r w:rsidR="003677E7" w:rsidRPr="44D6BCB6">
        <w:rPr>
          <w:rFonts w:ascii="Segoe UI" w:hAnsi="Segoe UI" w:cs="Segoe UI"/>
          <w:b/>
          <w:bCs/>
          <w:sz w:val="24"/>
          <w:szCs w:val="24"/>
        </w:rPr>
        <w:t xml:space="preserve"> COST RECOVERY</w:t>
      </w:r>
      <w:r w:rsidR="0053574E" w:rsidRPr="44D6BCB6">
        <w:rPr>
          <w:rFonts w:ascii="Segoe UI" w:hAnsi="Segoe UI" w:cs="Segoe UI"/>
          <w:b/>
          <w:bCs/>
          <w:sz w:val="24"/>
          <w:szCs w:val="24"/>
        </w:rPr>
        <w:t xml:space="preserve"> ALTERNATIVE</w:t>
      </w:r>
    </w:p>
    <w:p w14:paraId="454EF352" w14:textId="50888131" w:rsidR="007304A8" w:rsidRPr="00DD7849" w:rsidRDefault="007304A8" w:rsidP="44D6BCB6">
      <w:pPr>
        <w:spacing w:after="0" w:line="360" w:lineRule="auto"/>
        <w:ind w:firstLine="720"/>
        <w:rPr>
          <w:rFonts w:ascii="Segoe UI" w:eastAsia="Calibri" w:hAnsi="Segoe UI" w:cs="Segoe UI"/>
          <w:sz w:val="24"/>
          <w:szCs w:val="24"/>
          <w:lang w:eastAsia="en-US"/>
        </w:rPr>
      </w:pPr>
      <w:r w:rsidRPr="44D6BCB6">
        <w:rPr>
          <w:rFonts w:ascii="Segoe UI" w:eastAsia="Calibri" w:hAnsi="Segoe UI" w:cs="Segoe UI"/>
          <w:sz w:val="24"/>
          <w:szCs w:val="24"/>
          <w:lang w:eastAsia="en-US"/>
        </w:rPr>
        <w:t>Th</w:t>
      </w:r>
      <w:r w:rsidR="00CC20B0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is alternative sets </w:t>
      </w:r>
      <w:r w:rsidRPr="44D6BCB6">
        <w:rPr>
          <w:rFonts w:ascii="Segoe UI" w:hAnsi="Segoe UI" w:cs="Segoe UI"/>
          <w:sz w:val="24"/>
          <w:szCs w:val="24"/>
        </w:rPr>
        <w:t>most individual fees at the historical cost</w:t>
      </w:r>
      <w:r w:rsidR="00DB1253" w:rsidRPr="44D6BCB6">
        <w:rPr>
          <w:rFonts w:ascii="Segoe UI" w:hAnsi="Segoe UI" w:cs="Segoe UI"/>
          <w:sz w:val="24"/>
          <w:szCs w:val="24"/>
        </w:rPr>
        <w:t>s</w:t>
      </w:r>
      <w:r w:rsidRPr="44D6BCB6">
        <w:rPr>
          <w:rFonts w:ascii="Segoe UI" w:hAnsi="Segoe UI" w:cs="Segoe UI"/>
          <w:sz w:val="24"/>
          <w:szCs w:val="24"/>
        </w:rPr>
        <w:t xml:space="preserve"> of performing the activities related to the particular service in FY 20</w:t>
      </w:r>
      <w:r w:rsidR="007C39CA" w:rsidRPr="44D6BCB6">
        <w:rPr>
          <w:rFonts w:ascii="Segoe UI" w:hAnsi="Segoe UI" w:cs="Segoe UI"/>
          <w:sz w:val="24"/>
          <w:szCs w:val="24"/>
        </w:rPr>
        <w:t>22</w:t>
      </w:r>
      <w:r w:rsidRPr="44D6BCB6">
        <w:rPr>
          <w:rFonts w:ascii="Segoe UI" w:hAnsi="Segoe UI" w:cs="Segoe UI"/>
          <w:sz w:val="24"/>
          <w:szCs w:val="24"/>
        </w:rPr>
        <w:t xml:space="preserve">. </w:t>
      </w:r>
      <w:r w:rsidR="00CC20B0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This </w:t>
      </w:r>
      <w:r w:rsidR="00C440FD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alternative </w:t>
      </w:r>
      <w:r w:rsidR="00CC20B0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is fully described in the </w:t>
      </w:r>
      <w:r w:rsidR="00AD7BD9" w:rsidRPr="44D6BCB6">
        <w:rPr>
          <w:rFonts w:ascii="Segoe UI" w:eastAsia="Calibri" w:hAnsi="Segoe UI" w:cs="Segoe UI"/>
          <w:sz w:val="24"/>
          <w:szCs w:val="24"/>
          <w:lang w:eastAsia="en-US"/>
        </w:rPr>
        <w:t>F</w:t>
      </w:r>
      <w:r w:rsidR="006C6275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RFA, which is available in the </w:t>
      </w:r>
      <w:r w:rsidR="00AD7BD9" w:rsidRPr="44D6BCB6">
        <w:rPr>
          <w:rFonts w:ascii="Segoe UI" w:eastAsia="Calibri" w:hAnsi="Segoe UI" w:cs="Segoe UI"/>
          <w:sz w:val="24"/>
          <w:szCs w:val="24"/>
          <w:lang w:eastAsia="en-US"/>
        </w:rPr>
        <w:t>final rule</w:t>
      </w:r>
      <w:r w:rsidR="00776534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="006C6275" w:rsidRPr="44D6BCB6">
        <w:rPr>
          <w:rFonts w:ascii="Segoe UI" w:eastAsia="Calibri" w:hAnsi="Segoe UI" w:cs="Segoe UI"/>
          <w:sz w:val="24"/>
          <w:szCs w:val="24"/>
          <w:lang w:eastAsia="en-US"/>
        </w:rPr>
        <w:t>(see Part V</w:t>
      </w:r>
      <w:r w:rsidR="00E63D85" w:rsidRPr="44D6BCB6">
        <w:rPr>
          <w:rFonts w:ascii="Segoe UI" w:eastAsia="Calibri" w:hAnsi="Segoe UI" w:cs="Segoe UI"/>
          <w:sz w:val="24"/>
          <w:szCs w:val="24"/>
          <w:lang w:eastAsia="en-US"/>
        </w:rPr>
        <w:t>I</w:t>
      </w:r>
      <w:r w:rsidR="006C6275" w:rsidRPr="44D6BCB6">
        <w:rPr>
          <w:rFonts w:ascii="Segoe UI" w:eastAsia="Calibri" w:hAnsi="Segoe UI" w:cs="Segoe UI"/>
          <w:sz w:val="24"/>
          <w:szCs w:val="24"/>
          <w:lang w:eastAsia="en-US"/>
        </w:rPr>
        <w:t>II</w:t>
      </w:r>
      <w:r w:rsidR="00A053DF" w:rsidRPr="44D6BCB6">
        <w:rPr>
          <w:rFonts w:ascii="Segoe UI" w:eastAsia="Calibri" w:hAnsi="Segoe UI" w:cs="Segoe UI"/>
          <w:sz w:val="24"/>
          <w:szCs w:val="24"/>
          <w:lang w:eastAsia="en-US"/>
        </w:rPr>
        <w:t>.</w:t>
      </w:r>
      <w:r w:rsidR="006C6275" w:rsidRPr="44D6BCB6">
        <w:rPr>
          <w:rFonts w:ascii="Segoe UI" w:eastAsia="Calibri" w:hAnsi="Segoe UI" w:cs="Segoe UI"/>
          <w:sz w:val="24"/>
          <w:szCs w:val="24"/>
          <w:lang w:eastAsia="en-US"/>
        </w:rPr>
        <w:t>B</w:t>
      </w:r>
      <w:r w:rsidR="00474E28" w:rsidRPr="44D6BCB6">
        <w:rPr>
          <w:rFonts w:ascii="Segoe UI" w:eastAsia="Calibri" w:hAnsi="Segoe UI" w:cs="Segoe UI"/>
          <w:sz w:val="24"/>
          <w:szCs w:val="24"/>
          <w:lang w:eastAsia="en-US"/>
        </w:rPr>
        <w:t>)</w:t>
      </w:r>
      <w:r w:rsidR="006C6275" w:rsidRPr="44D6BCB6">
        <w:rPr>
          <w:rFonts w:ascii="Segoe UI" w:eastAsia="Calibri" w:hAnsi="Segoe UI" w:cs="Segoe UI"/>
          <w:sz w:val="24"/>
          <w:szCs w:val="24"/>
          <w:lang w:eastAsia="en-US"/>
        </w:rPr>
        <w:t>.</w:t>
      </w:r>
      <w:r w:rsidR="0093098D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="00474E28" w:rsidRPr="44D6BCB6">
        <w:rPr>
          <w:rFonts w:ascii="Segoe UI" w:eastAsia="Calibri" w:hAnsi="Segoe UI" w:cs="Segoe UI"/>
          <w:sz w:val="24"/>
          <w:szCs w:val="24"/>
          <w:lang w:eastAsia="en-US"/>
        </w:rPr>
        <w:t>The t</w:t>
      </w:r>
      <w:r w:rsidR="00A50BC0" w:rsidRPr="44D6BCB6">
        <w:rPr>
          <w:rFonts w:ascii="Segoe UI" w:eastAsia="Calibri" w:hAnsi="Segoe UI" w:cs="Segoe UI"/>
          <w:sz w:val="24"/>
          <w:szCs w:val="24"/>
          <w:lang w:eastAsia="en-US"/>
        </w:rPr>
        <w:t>able calculation</w:t>
      </w:r>
      <w:r w:rsidR="00474E28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methodology </w:t>
      </w:r>
      <w:r w:rsidR="00A50BC0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for the </w:t>
      </w:r>
      <w:r w:rsidR="00A77732" w:rsidRPr="44D6BCB6">
        <w:rPr>
          <w:rFonts w:ascii="Segoe UI" w:eastAsia="Calibri" w:hAnsi="Segoe UI" w:cs="Segoe UI"/>
          <w:sz w:val="24"/>
          <w:szCs w:val="24"/>
          <w:lang w:eastAsia="en-US"/>
        </w:rPr>
        <w:t>u</w:t>
      </w:r>
      <w:r w:rsidR="00A50BC0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nit </w:t>
      </w:r>
      <w:r w:rsidR="00A77732" w:rsidRPr="44D6BCB6">
        <w:rPr>
          <w:rFonts w:ascii="Segoe UI" w:eastAsia="Calibri" w:hAnsi="Segoe UI" w:cs="Segoe UI"/>
          <w:sz w:val="24"/>
          <w:szCs w:val="24"/>
          <w:lang w:eastAsia="en-US"/>
        </w:rPr>
        <w:t>c</w:t>
      </w:r>
      <w:r w:rsidR="00A50BC0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ost </w:t>
      </w:r>
      <w:r w:rsidR="00A77732" w:rsidRPr="44D6BCB6">
        <w:rPr>
          <w:rFonts w:ascii="Segoe UI" w:eastAsia="Calibri" w:hAnsi="Segoe UI" w:cs="Segoe UI"/>
          <w:sz w:val="24"/>
          <w:szCs w:val="24"/>
          <w:lang w:eastAsia="en-US"/>
        </w:rPr>
        <w:t>r</w:t>
      </w:r>
      <w:r w:rsidR="00A50BC0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ecovery table </w:t>
      </w:r>
      <w:r w:rsidR="00474E28" w:rsidRPr="44D6BCB6">
        <w:rPr>
          <w:rFonts w:ascii="Segoe UI" w:eastAsia="Calibri" w:hAnsi="Segoe UI" w:cs="Segoe UI"/>
          <w:sz w:val="24"/>
          <w:szCs w:val="24"/>
          <w:lang w:eastAsia="en-US"/>
        </w:rPr>
        <w:t>is</w:t>
      </w:r>
      <w:r w:rsidR="00A50BC0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identical to </w:t>
      </w:r>
      <w:r w:rsidR="002F7EC9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that </w:t>
      </w:r>
      <w:r w:rsidR="00A50BC0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described in </w:t>
      </w:r>
      <w:r w:rsidR="00A77732" w:rsidRPr="44D6BCB6">
        <w:rPr>
          <w:rFonts w:ascii="Segoe UI" w:eastAsia="Calibri" w:hAnsi="Segoe UI" w:cs="Segoe UI"/>
          <w:sz w:val="24"/>
          <w:szCs w:val="24"/>
          <w:lang w:eastAsia="en-US"/>
        </w:rPr>
        <w:t>s</w:t>
      </w:r>
      <w:r w:rsidR="00A50BC0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ection II for the </w:t>
      </w:r>
      <w:r w:rsidR="00AD7BD9" w:rsidRPr="44D6BCB6">
        <w:rPr>
          <w:rFonts w:ascii="Segoe UI" w:eastAsia="Calibri" w:hAnsi="Segoe UI" w:cs="Segoe UI"/>
          <w:sz w:val="24"/>
          <w:szCs w:val="24"/>
          <w:lang w:eastAsia="en-US"/>
        </w:rPr>
        <w:t>final rule</w:t>
      </w:r>
      <w:r w:rsidR="00776534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="00A77732" w:rsidRPr="44D6BCB6">
        <w:rPr>
          <w:rFonts w:ascii="Segoe UI" w:eastAsia="Calibri" w:hAnsi="Segoe UI" w:cs="Segoe UI"/>
          <w:sz w:val="24"/>
          <w:szCs w:val="24"/>
          <w:lang w:eastAsia="en-US"/>
        </w:rPr>
        <w:t>a</w:t>
      </w:r>
      <w:r w:rsidR="00A50BC0" w:rsidRPr="44D6BCB6">
        <w:rPr>
          <w:rFonts w:ascii="Segoe UI" w:eastAsia="Calibri" w:hAnsi="Segoe UI" w:cs="Segoe UI"/>
          <w:sz w:val="24"/>
          <w:szCs w:val="24"/>
          <w:lang w:eastAsia="en-US"/>
        </w:rPr>
        <w:t>lternative.</w:t>
      </w:r>
    </w:p>
    <w:p w14:paraId="31F8DBD9" w14:textId="08E87D17" w:rsidR="007811B0" w:rsidRPr="00DD7849" w:rsidRDefault="007811B0" w:rsidP="44D6BCB6">
      <w:pPr>
        <w:spacing w:after="0" w:line="360" w:lineRule="auto"/>
        <w:rPr>
          <w:rFonts w:ascii="Segoe UI" w:hAnsi="Segoe UI" w:cs="Segoe UI"/>
          <w:b/>
          <w:bCs/>
          <w:sz w:val="24"/>
          <w:szCs w:val="24"/>
        </w:rPr>
      </w:pPr>
    </w:p>
    <w:p w14:paraId="3316E5BB" w14:textId="4EB23524" w:rsidR="00F83268" w:rsidRPr="00DD7849" w:rsidRDefault="00F83268" w:rsidP="44D6BCB6">
      <w:pPr>
        <w:spacing w:after="0" w:line="360" w:lineRule="auto"/>
        <w:rPr>
          <w:rFonts w:ascii="Segoe UI" w:hAnsi="Segoe UI" w:cs="Segoe UI"/>
          <w:b/>
          <w:bCs/>
          <w:sz w:val="24"/>
          <w:szCs w:val="24"/>
        </w:rPr>
      </w:pPr>
      <w:r w:rsidRPr="44D6BCB6">
        <w:rPr>
          <w:rFonts w:ascii="Segoe UI" w:hAnsi="Segoe UI" w:cs="Segoe UI"/>
          <w:b/>
          <w:bCs/>
          <w:sz w:val="24"/>
          <w:szCs w:val="24"/>
        </w:rPr>
        <w:t xml:space="preserve">SECTION </w:t>
      </w:r>
      <w:r w:rsidR="00F15C5B" w:rsidRPr="44D6BCB6">
        <w:rPr>
          <w:rFonts w:ascii="Segoe UI" w:hAnsi="Segoe UI" w:cs="Segoe UI"/>
          <w:b/>
          <w:bCs/>
          <w:sz w:val="24"/>
          <w:szCs w:val="24"/>
        </w:rPr>
        <w:t>I</w:t>
      </w:r>
      <w:r w:rsidR="0053574E" w:rsidRPr="44D6BCB6">
        <w:rPr>
          <w:rFonts w:ascii="Segoe UI" w:hAnsi="Segoe UI" w:cs="Segoe UI"/>
          <w:b/>
          <w:bCs/>
          <w:sz w:val="24"/>
          <w:szCs w:val="24"/>
        </w:rPr>
        <w:t>V</w:t>
      </w:r>
      <w:r w:rsidRPr="44D6BCB6">
        <w:rPr>
          <w:rFonts w:ascii="Segoe UI" w:hAnsi="Segoe UI" w:cs="Segoe UI"/>
          <w:b/>
          <w:bCs/>
          <w:sz w:val="24"/>
          <w:szCs w:val="24"/>
        </w:rPr>
        <w:t xml:space="preserve">: </w:t>
      </w:r>
      <w:r w:rsidR="00A10601" w:rsidRPr="44D6BCB6">
        <w:rPr>
          <w:rFonts w:ascii="Segoe UI" w:hAnsi="Segoe UI" w:cs="Segoe UI"/>
          <w:b/>
          <w:bCs/>
          <w:sz w:val="24"/>
          <w:szCs w:val="24"/>
        </w:rPr>
        <w:t>ACROSS</w:t>
      </w:r>
      <w:r w:rsidR="001F0CA7" w:rsidRPr="44D6BCB6">
        <w:rPr>
          <w:rFonts w:ascii="Segoe UI" w:hAnsi="Segoe UI" w:cs="Segoe UI"/>
          <w:b/>
          <w:bCs/>
          <w:sz w:val="24"/>
          <w:szCs w:val="24"/>
        </w:rPr>
        <w:t>-</w:t>
      </w:r>
      <w:r w:rsidR="00A10601" w:rsidRPr="44D6BCB6">
        <w:rPr>
          <w:rFonts w:ascii="Segoe UI" w:hAnsi="Segoe UI" w:cs="Segoe UI"/>
          <w:b/>
          <w:bCs/>
          <w:sz w:val="24"/>
          <w:szCs w:val="24"/>
        </w:rPr>
        <w:t>THE</w:t>
      </w:r>
      <w:r w:rsidR="001F0CA7" w:rsidRPr="44D6BCB6">
        <w:rPr>
          <w:rFonts w:ascii="Segoe UI" w:hAnsi="Segoe UI" w:cs="Segoe UI"/>
          <w:b/>
          <w:bCs/>
          <w:sz w:val="24"/>
          <w:szCs w:val="24"/>
        </w:rPr>
        <w:t>-</w:t>
      </w:r>
      <w:r w:rsidR="00A10601" w:rsidRPr="44D6BCB6">
        <w:rPr>
          <w:rFonts w:ascii="Segoe UI" w:hAnsi="Segoe UI" w:cs="Segoe UI"/>
          <w:b/>
          <w:bCs/>
          <w:sz w:val="24"/>
          <w:szCs w:val="24"/>
        </w:rPr>
        <w:t>BOARD ADJUSTMENT</w:t>
      </w:r>
      <w:r w:rsidR="0053574E" w:rsidRPr="44D6BCB6">
        <w:rPr>
          <w:rFonts w:ascii="Segoe UI" w:hAnsi="Segoe UI" w:cs="Segoe UI"/>
          <w:b/>
          <w:bCs/>
          <w:sz w:val="24"/>
          <w:szCs w:val="24"/>
        </w:rPr>
        <w:t xml:space="preserve"> ALTERNATIVE</w:t>
      </w:r>
    </w:p>
    <w:p w14:paraId="10780A5F" w14:textId="6C4AD93B" w:rsidR="00E245F4" w:rsidRPr="00DD7849" w:rsidRDefault="00E245F4" w:rsidP="44D6BCB6">
      <w:pPr>
        <w:spacing w:after="0" w:line="360" w:lineRule="auto"/>
        <w:ind w:firstLine="720"/>
        <w:rPr>
          <w:rFonts w:ascii="Segoe UI" w:eastAsia="Calibri" w:hAnsi="Segoe UI" w:cs="Segoe UI"/>
          <w:sz w:val="24"/>
          <w:szCs w:val="24"/>
          <w:lang w:eastAsia="en-US"/>
        </w:rPr>
      </w:pP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This alternative uses the </w:t>
      </w:r>
      <w:r w:rsidR="00E47B6E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USPTO’s 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fee setting authority </w:t>
      </w:r>
      <w:r w:rsidR="008D223F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under section 10(a) of the America Invents Act, as amended by the Study of Underrepresented Classes Chasing Engineering and Science Success Act of 2018, 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to apply an inflationary adjustment of </w:t>
      </w:r>
      <w:r w:rsidR="008D223F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27% 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to the </w:t>
      </w:r>
      <w:r w:rsidR="00451040" w:rsidRPr="44D6BCB6">
        <w:rPr>
          <w:rFonts w:ascii="Segoe UI" w:eastAsia="Calibri" w:hAnsi="Segoe UI" w:cs="Segoe UI"/>
          <w:sz w:val="24"/>
          <w:szCs w:val="24"/>
          <w:lang w:eastAsia="en-US"/>
        </w:rPr>
        <w:t>b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aseline. </w:t>
      </w:r>
      <w:r w:rsidR="006C6275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This alternative is fully described in the </w:t>
      </w:r>
      <w:r w:rsidR="00AD7BD9" w:rsidRPr="44D6BCB6">
        <w:rPr>
          <w:rFonts w:ascii="Segoe UI" w:eastAsia="Calibri" w:hAnsi="Segoe UI" w:cs="Segoe UI"/>
          <w:sz w:val="24"/>
          <w:szCs w:val="24"/>
          <w:lang w:eastAsia="en-US"/>
        </w:rPr>
        <w:t>F</w:t>
      </w:r>
      <w:r w:rsidR="006C6275" w:rsidRPr="44D6BCB6">
        <w:rPr>
          <w:rFonts w:ascii="Segoe UI" w:eastAsia="Calibri" w:hAnsi="Segoe UI" w:cs="Segoe UI"/>
          <w:sz w:val="24"/>
          <w:szCs w:val="24"/>
          <w:lang w:eastAsia="en-US"/>
        </w:rPr>
        <w:t>RFA</w:t>
      </w:r>
      <w:r w:rsidR="00E42380" w:rsidRPr="44D6BCB6">
        <w:rPr>
          <w:rFonts w:ascii="Segoe UI" w:eastAsia="Calibri" w:hAnsi="Segoe UI" w:cs="Segoe UI"/>
          <w:sz w:val="24"/>
          <w:szCs w:val="24"/>
          <w:lang w:eastAsia="en-US"/>
        </w:rPr>
        <w:t>. The</w:t>
      </w:r>
      <w:r w:rsidR="00474E28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table calculation </w:t>
      </w:r>
      <w:r w:rsidR="00474E28" w:rsidRPr="44D6BCB6">
        <w:rPr>
          <w:rFonts w:ascii="Segoe UI" w:eastAsia="Calibri" w:hAnsi="Segoe UI" w:cs="Segoe UI"/>
          <w:sz w:val="24"/>
          <w:szCs w:val="24"/>
          <w:lang w:eastAsia="en-US"/>
        </w:rPr>
        <w:lastRenderedPageBreak/>
        <w:t xml:space="preserve">methodology </w:t>
      </w:r>
      <w:r w:rsidR="00C440FD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for the </w:t>
      </w:r>
      <w:r w:rsidR="00451040" w:rsidRPr="44D6BCB6">
        <w:rPr>
          <w:rFonts w:ascii="Segoe UI" w:eastAsia="Calibri" w:hAnsi="Segoe UI" w:cs="Segoe UI"/>
          <w:sz w:val="24"/>
          <w:szCs w:val="24"/>
          <w:lang w:eastAsia="en-US"/>
        </w:rPr>
        <w:t>a</w:t>
      </w:r>
      <w:r w:rsidR="00C440FD" w:rsidRPr="44D6BCB6">
        <w:rPr>
          <w:rFonts w:ascii="Segoe UI" w:eastAsia="Calibri" w:hAnsi="Segoe UI" w:cs="Segoe UI"/>
          <w:sz w:val="24"/>
          <w:szCs w:val="24"/>
          <w:lang w:eastAsia="en-US"/>
        </w:rPr>
        <w:t>cross</w:t>
      </w:r>
      <w:r w:rsidR="001F0CA7" w:rsidRPr="44D6BCB6">
        <w:rPr>
          <w:rFonts w:ascii="Segoe UI" w:eastAsia="Calibri" w:hAnsi="Segoe UI" w:cs="Segoe UI"/>
          <w:sz w:val="24"/>
          <w:szCs w:val="24"/>
          <w:lang w:eastAsia="en-US"/>
        </w:rPr>
        <w:t>-</w:t>
      </w:r>
      <w:r w:rsidR="00C440FD" w:rsidRPr="44D6BCB6">
        <w:rPr>
          <w:rFonts w:ascii="Segoe UI" w:eastAsia="Calibri" w:hAnsi="Segoe UI" w:cs="Segoe UI"/>
          <w:sz w:val="24"/>
          <w:szCs w:val="24"/>
          <w:lang w:eastAsia="en-US"/>
        </w:rPr>
        <w:t>the</w:t>
      </w:r>
      <w:r w:rsidR="001F0CA7" w:rsidRPr="44D6BCB6">
        <w:rPr>
          <w:rFonts w:ascii="Segoe UI" w:eastAsia="Calibri" w:hAnsi="Segoe UI" w:cs="Segoe UI"/>
          <w:sz w:val="24"/>
          <w:szCs w:val="24"/>
          <w:lang w:eastAsia="en-US"/>
        </w:rPr>
        <w:t>-</w:t>
      </w:r>
      <w:r w:rsidR="00451040" w:rsidRPr="44D6BCB6">
        <w:rPr>
          <w:rFonts w:ascii="Segoe UI" w:eastAsia="Calibri" w:hAnsi="Segoe UI" w:cs="Segoe UI"/>
          <w:sz w:val="24"/>
          <w:szCs w:val="24"/>
          <w:lang w:eastAsia="en-US"/>
        </w:rPr>
        <w:t>b</w:t>
      </w:r>
      <w:r w:rsidR="00C440FD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oard </w:t>
      </w:r>
      <w:r w:rsidR="00451040" w:rsidRPr="44D6BCB6">
        <w:rPr>
          <w:rFonts w:ascii="Segoe UI" w:eastAsia="Calibri" w:hAnsi="Segoe UI" w:cs="Segoe UI"/>
          <w:sz w:val="24"/>
          <w:szCs w:val="24"/>
          <w:lang w:eastAsia="en-US"/>
        </w:rPr>
        <w:t>a</w:t>
      </w:r>
      <w:r w:rsidR="00C440FD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djustment table </w:t>
      </w:r>
      <w:r w:rsidR="00474E28" w:rsidRPr="44D6BCB6">
        <w:rPr>
          <w:rFonts w:ascii="Segoe UI" w:eastAsia="Calibri" w:hAnsi="Segoe UI" w:cs="Segoe UI"/>
          <w:sz w:val="24"/>
          <w:szCs w:val="24"/>
          <w:lang w:eastAsia="en-US"/>
        </w:rPr>
        <w:t>is</w:t>
      </w:r>
      <w:r w:rsidR="00C440FD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identical to </w:t>
      </w:r>
      <w:r w:rsidR="002F7EC9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that </w:t>
      </w:r>
      <w:r w:rsidR="00C440FD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described in </w:t>
      </w:r>
      <w:r w:rsidR="002B7EA5" w:rsidRPr="44D6BCB6">
        <w:rPr>
          <w:rFonts w:ascii="Segoe UI" w:eastAsia="Calibri" w:hAnsi="Segoe UI" w:cs="Segoe UI"/>
          <w:sz w:val="24"/>
          <w:szCs w:val="24"/>
          <w:lang w:eastAsia="en-US"/>
        </w:rPr>
        <w:t>s</w:t>
      </w:r>
      <w:r w:rsidR="00C440FD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ection II for </w:t>
      </w:r>
      <w:r w:rsidR="002B7EA5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the </w:t>
      </w:r>
      <w:r w:rsidR="00AD7BD9" w:rsidRPr="44D6BCB6">
        <w:rPr>
          <w:rFonts w:ascii="Segoe UI" w:eastAsia="Calibri" w:hAnsi="Segoe UI" w:cs="Segoe UI"/>
          <w:sz w:val="24"/>
          <w:szCs w:val="24"/>
          <w:lang w:eastAsia="en-US"/>
        </w:rPr>
        <w:t>final rule</w:t>
      </w:r>
      <w:r w:rsidR="00776534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="002B7EA5" w:rsidRPr="44D6BCB6">
        <w:rPr>
          <w:rFonts w:ascii="Segoe UI" w:eastAsia="Calibri" w:hAnsi="Segoe UI" w:cs="Segoe UI"/>
          <w:sz w:val="24"/>
          <w:szCs w:val="24"/>
          <w:lang w:eastAsia="en-US"/>
        </w:rPr>
        <w:t>a</w:t>
      </w:r>
      <w:r w:rsidR="002F7EC9" w:rsidRPr="44D6BCB6">
        <w:rPr>
          <w:rFonts w:ascii="Segoe UI" w:eastAsia="Calibri" w:hAnsi="Segoe UI" w:cs="Segoe UI"/>
          <w:sz w:val="24"/>
          <w:szCs w:val="24"/>
          <w:lang w:eastAsia="en-US"/>
        </w:rPr>
        <w:t>lternative.</w:t>
      </w:r>
    </w:p>
    <w:p w14:paraId="683288A8" w14:textId="77777777" w:rsidR="000E0EC3" w:rsidRPr="00DD7849" w:rsidRDefault="000E0EC3" w:rsidP="44D6BCB6">
      <w:pPr>
        <w:spacing w:after="0" w:line="360" w:lineRule="auto"/>
        <w:rPr>
          <w:rFonts w:ascii="Segoe UI" w:hAnsi="Segoe UI" w:cs="Segoe UI"/>
          <w:b/>
          <w:bCs/>
          <w:sz w:val="24"/>
          <w:szCs w:val="24"/>
        </w:rPr>
      </w:pPr>
    </w:p>
    <w:p w14:paraId="75B188AE" w14:textId="77777777" w:rsidR="005A0CC3" w:rsidRPr="00DD7849" w:rsidRDefault="005A0CC3" w:rsidP="44D6BCB6">
      <w:pPr>
        <w:spacing w:after="0" w:line="360" w:lineRule="auto"/>
        <w:rPr>
          <w:rFonts w:ascii="Segoe UI" w:hAnsi="Segoe UI" w:cs="Segoe UI"/>
          <w:b/>
          <w:bCs/>
          <w:sz w:val="24"/>
          <w:szCs w:val="24"/>
        </w:rPr>
      </w:pPr>
      <w:r w:rsidRPr="44D6BCB6">
        <w:rPr>
          <w:rFonts w:ascii="Segoe UI" w:hAnsi="Segoe UI" w:cs="Segoe UI"/>
          <w:b/>
          <w:bCs/>
          <w:sz w:val="24"/>
          <w:szCs w:val="24"/>
        </w:rPr>
        <w:t xml:space="preserve">SECTION V: </w:t>
      </w:r>
      <w:r w:rsidR="00C26C10" w:rsidRPr="44D6BCB6">
        <w:rPr>
          <w:rFonts w:ascii="Segoe UI" w:hAnsi="Segoe UI" w:cs="Segoe UI"/>
          <w:b/>
          <w:bCs/>
          <w:sz w:val="24"/>
          <w:szCs w:val="24"/>
        </w:rPr>
        <w:t>BASELINE (CURRENT FEE SCHEDULE)</w:t>
      </w:r>
    </w:p>
    <w:p w14:paraId="36D57618" w14:textId="10E54237" w:rsidR="000E0EC3" w:rsidRPr="00DD7849" w:rsidRDefault="00771381" w:rsidP="44D6BCB6">
      <w:pPr>
        <w:spacing w:after="0" w:line="360" w:lineRule="auto"/>
        <w:ind w:firstLine="720"/>
        <w:rPr>
          <w:rFonts w:ascii="Segoe UI" w:eastAsia="Calibri" w:hAnsi="Segoe UI" w:cs="Segoe UI"/>
          <w:sz w:val="24"/>
          <w:szCs w:val="24"/>
          <w:lang w:eastAsia="en-US"/>
        </w:rPr>
      </w:pP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This alternative uses </w:t>
      </w:r>
      <w:r w:rsidR="00C440FD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fee </w:t>
      </w:r>
      <w:r w:rsidR="00434224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rates in the current </w:t>
      </w:r>
      <w:r w:rsidR="00E47B6E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trademark </w:t>
      </w:r>
      <w:r w:rsidR="00434224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fee schedule </w:t>
      </w:r>
      <w:r w:rsidR="00290532" w:rsidRPr="44D6BCB6">
        <w:rPr>
          <w:rFonts w:ascii="Segoe UI" w:eastAsia="Calibri" w:hAnsi="Segoe UI" w:cs="Segoe UI"/>
          <w:sz w:val="24"/>
          <w:szCs w:val="24"/>
          <w:lang w:eastAsia="en-US"/>
        </w:rPr>
        <w:t>as of</w:t>
      </w:r>
      <w:r w:rsidR="003D021E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="00290532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March </w:t>
      </w:r>
      <w:r w:rsidR="00E63D85" w:rsidRPr="44D6BCB6">
        <w:rPr>
          <w:rFonts w:ascii="Segoe UI" w:eastAsia="Calibri" w:hAnsi="Segoe UI" w:cs="Segoe UI"/>
          <w:sz w:val="24"/>
          <w:szCs w:val="24"/>
          <w:lang w:eastAsia="en-US"/>
        </w:rPr>
        <w:t>26</w:t>
      </w:r>
      <w:r w:rsidR="00290532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, 2024. </w:t>
      </w:r>
      <w:r w:rsidR="006C6275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The </w:t>
      </w:r>
      <w:r w:rsidR="002B7EA5" w:rsidRPr="44D6BCB6">
        <w:rPr>
          <w:rFonts w:ascii="Segoe UI" w:eastAsia="Calibri" w:hAnsi="Segoe UI" w:cs="Segoe UI"/>
          <w:sz w:val="24"/>
          <w:szCs w:val="24"/>
          <w:lang w:eastAsia="en-US"/>
        </w:rPr>
        <w:t>b</w:t>
      </w:r>
      <w:r w:rsidR="006C6275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aseline is fully described in the </w:t>
      </w:r>
      <w:r w:rsidR="00E47E18" w:rsidRPr="44D6BCB6">
        <w:rPr>
          <w:rFonts w:ascii="Segoe UI" w:eastAsia="Calibri" w:hAnsi="Segoe UI" w:cs="Segoe UI"/>
          <w:sz w:val="24"/>
          <w:szCs w:val="24"/>
          <w:lang w:eastAsia="en-US"/>
        </w:rPr>
        <w:t>F</w:t>
      </w:r>
      <w:r w:rsidR="006C6275" w:rsidRPr="44D6BCB6">
        <w:rPr>
          <w:rFonts w:ascii="Segoe UI" w:eastAsia="Calibri" w:hAnsi="Segoe UI" w:cs="Segoe UI"/>
          <w:sz w:val="24"/>
          <w:szCs w:val="24"/>
          <w:lang w:eastAsia="en-US"/>
        </w:rPr>
        <w:t>RFA</w:t>
      </w:r>
      <w:r w:rsidR="00246EC1" w:rsidRPr="44D6BCB6">
        <w:rPr>
          <w:rFonts w:ascii="Segoe UI" w:eastAsia="Calibri" w:hAnsi="Segoe UI" w:cs="Segoe UI"/>
          <w:sz w:val="24"/>
          <w:szCs w:val="24"/>
          <w:lang w:eastAsia="en-US"/>
        </w:rPr>
        <w:t>.</w:t>
      </w:r>
      <w:r w:rsidR="005E2815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Columns G through </w:t>
      </w:r>
      <w:r w:rsidR="79292FDA" w:rsidRPr="44D6BCB6">
        <w:rPr>
          <w:rFonts w:ascii="Segoe UI" w:eastAsia="Calibri" w:hAnsi="Segoe UI" w:cs="Segoe UI"/>
          <w:sz w:val="24"/>
          <w:szCs w:val="24"/>
          <w:lang w:eastAsia="en-US"/>
        </w:rPr>
        <w:t>L</w:t>
      </w:r>
      <w:r w:rsidR="005E2815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show current fee rates from FY 202</w:t>
      </w:r>
      <w:r w:rsidR="7CA7FB24" w:rsidRPr="44D6BCB6">
        <w:rPr>
          <w:rFonts w:ascii="Segoe UI" w:eastAsia="Calibri" w:hAnsi="Segoe UI" w:cs="Segoe UI"/>
          <w:sz w:val="24"/>
          <w:szCs w:val="24"/>
          <w:lang w:eastAsia="en-US"/>
        </w:rPr>
        <w:t>4</w:t>
      </w:r>
      <w:r w:rsidR="005E2815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to FY 2029. These fees remain the same through FY 2029 (column </w:t>
      </w:r>
      <w:r w:rsidR="31677EA8" w:rsidRPr="44D6BCB6">
        <w:rPr>
          <w:rFonts w:ascii="Segoe UI" w:eastAsia="Calibri" w:hAnsi="Segoe UI" w:cs="Segoe UI"/>
          <w:sz w:val="24"/>
          <w:szCs w:val="24"/>
          <w:lang w:eastAsia="en-US"/>
        </w:rPr>
        <w:t>L</w:t>
      </w:r>
      <w:r w:rsidR="005E2815" w:rsidRPr="44D6BCB6">
        <w:rPr>
          <w:rFonts w:ascii="Segoe UI" w:eastAsia="Calibri" w:hAnsi="Segoe UI" w:cs="Segoe UI"/>
          <w:sz w:val="24"/>
          <w:szCs w:val="24"/>
          <w:lang w:eastAsia="en-US"/>
        </w:rPr>
        <w:t>).</w:t>
      </w:r>
    </w:p>
    <w:p w14:paraId="3A2AA0C3" w14:textId="45FF3C94" w:rsidR="00DD7849" w:rsidRPr="00DD7849" w:rsidRDefault="005E2815" w:rsidP="44D6BCB6">
      <w:pPr>
        <w:spacing w:after="0" w:line="360" w:lineRule="auto"/>
        <w:ind w:firstLine="720"/>
        <w:rPr>
          <w:rFonts w:ascii="Segoe UI" w:eastAsia="Calibri" w:hAnsi="Segoe UI" w:cs="Segoe UI"/>
          <w:sz w:val="24"/>
          <w:szCs w:val="24"/>
          <w:lang w:eastAsia="en-US"/>
        </w:rPr>
      </w:pP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Columns </w:t>
      </w:r>
      <w:r w:rsidR="7EADC8C1" w:rsidRPr="44D6BCB6">
        <w:rPr>
          <w:rFonts w:ascii="Segoe UI" w:eastAsia="Calibri" w:hAnsi="Segoe UI" w:cs="Segoe UI"/>
          <w:sz w:val="24"/>
          <w:szCs w:val="24"/>
          <w:lang w:eastAsia="en-US"/>
        </w:rPr>
        <w:t>M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through </w:t>
      </w:r>
      <w:r w:rsidR="62124D3D" w:rsidRPr="44D6BCB6">
        <w:rPr>
          <w:rFonts w:ascii="Segoe UI" w:eastAsia="Calibri" w:hAnsi="Segoe UI" w:cs="Segoe UI"/>
          <w:sz w:val="24"/>
          <w:szCs w:val="24"/>
          <w:lang w:eastAsia="en-US"/>
        </w:rPr>
        <w:t>R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="003F7282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depict projected 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>workloads from FY 202</w:t>
      </w:r>
      <w:r w:rsidR="154B7D4B" w:rsidRPr="44D6BCB6">
        <w:rPr>
          <w:rFonts w:ascii="Segoe UI" w:eastAsia="Calibri" w:hAnsi="Segoe UI" w:cs="Segoe UI"/>
          <w:sz w:val="24"/>
          <w:szCs w:val="24"/>
          <w:lang w:eastAsia="en-US"/>
        </w:rPr>
        <w:t>4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to FY 2029. Each column represents the workloads for each fiscal year</w:t>
      </w:r>
      <w:r w:rsidR="00580DCB" w:rsidRPr="44D6BCB6">
        <w:rPr>
          <w:rFonts w:ascii="Segoe UI" w:eastAsia="Calibri" w:hAnsi="Segoe UI" w:cs="Segoe UI"/>
          <w:sz w:val="24"/>
          <w:szCs w:val="24"/>
          <w:lang w:eastAsia="en-US"/>
        </w:rPr>
        <w:t>.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In the case of fees that have a variable fee rate (</w:t>
      </w:r>
      <w:r w:rsidR="008D223F" w:rsidRPr="44D6BCB6">
        <w:rPr>
          <w:rFonts w:ascii="Segoe UI" w:eastAsia="Calibri" w:hAnsi="Segoe UI" w:cs="Segoe UI"/>
          <w:sz w:val="24"/>
          <w:szCs w:val="24"/>
          <w:lang w:eastAsia="en-US"/>
        </w:rPr>
        <w:t>for example, the fee to collect payment for a partial service charge related to closing a deposit account</w:t>
      </w:r>
      <w:r w:rsidR="008D223F" w:rsidRPr="44D6BCB6">
        <w:rPr>
          <w:rFonts w:ascii="Segoe UI" w:hAnsi="Segoe UI" w:cs="Segoe UI"/>
          <w:sz w:val="24"/>
          <w:szCs w:val="24"/>
        </w:rPr>
        <w:t>, reflected in fee code 9209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>)</w:t>
      </w:r>
      <w:r w:rsidR="00D47103" w:rsidRPr="44D6BCB6">
        <w:rPr>
          <w:rFonts w:ascii="Segoe UI" w:eastAsia="Calibri" w:hAnsi="Segoe UI" w:cs="Segoe UI"/>
          <w:sz w:val="24"/>
          <w:szCs w:val="24"/>
          <w:lang w:eastAsia="en-US"/>
        </w:rPr>
        <w:t>,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values in columns </w:t>
      </w:r>
      <w:r w:rsidR="0C4CC2B5" w:rsidRPr="44D6BCB6">
        <w:rPr>
          <w:rFonts w:ascii="Segoe UI" w:eastAsia="Calibri" w:hAnsi="Segoe UI" w:cs="Segoe UI"/>
          <w:sz w:val="24"/>
          <w:szCs w:val="24"/>
          <w:lang w:eastAsia="en-US"/>
        </w:rPr>
        <w:t>M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through </w:t>
      </w:r>
      <w:r w:rsidR="0FE3E8F8" w:rsidRPr="44D6BCB6">
        <w:rPr>
          <w:rFonts w:ascii="Segoe UI" w:eastAsia="Calibri" w:hAnsi="Segoe UI" w:cs="Segoe UI"/>
          <w:sz w:val="24"/>
          <w:szCs w:val="24"/>
          <w:lang w:eastAsia="en-US"/>
        </w:rPr>
        <w:t>R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="00D47103" w:rsidRPr="44D6BCB6">
        <w:rPr>
          <w:rFonts w:ascii="Segoe UI" w:eastAsia="Calibri" w:hAnsi="Segoe UI" w:cs="Segoe UI"/>
          <w:sz w:val="24"/>
          <w:szCs w:val="24"/>
          <w:lang w:eastAsia="en-US"/>
        </w:rPr>
        <w:t>represent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the anticipated revenue associated with that service in aggregate dollars rather than the number of individual requests for service, as these columns are used for fees with fixed fee rates.</w:t>
      </w:r>
    </w:p>
    <w:p w14:paraId="54F858A1" w14:textId="6583F5D3" w:rsidR="005E2815" w:rsidRPr="00DD7849" w:rsidRDefault="005E2815" w:rsidP="44D6BCB6">
      <w:pPr>
        <w:spacing w:after="0" w:line="360" w:lineRule="auto"/>
        <w:ind w:firstLine="720"/>
        <w:rPr>
          <w:rFonts w:ascii="Segoe UI" w:hAnsi="Segoe UI" w:cs="Segoe UI"/>
          <w:b/>
          <w:bCs/>
          <w:sz w:val="24"/>
          <w:szCs w:val="24"/>
        </w:rPr>
      </w:pP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Columns </w:t>
      </w:r>
      <w:r w:rsidR="5F0AD8F2" w:rsidRPr="44D6BCB6">
        <w:rPr>
          <w:rFonts w:ascii="Segoe UI" w:eastAsia="Calibri" w:hAnsi="Segoe UI" w:cs="Segoe UI"/>
          <w:sz w:val="24"/>
          <w:szCs w:val="24"/>
          <w:lang w:eastAsia="en-US"/>
        </w:rPr>
        <w:t>S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through </w:t>
      </w:r>
      <w:r w:rsidR="04C291DB" w:rsidRPr="44D6BCB6">
        <w:rPr>
          <w:rFonts w:ascii="Segoe UI" w:eastAsia="Calibri" w:hAnsi="Segoe UI" w:cs="Segoe UI"/>
          <w:sz w:val="24"/>
          <w:szCs w:val="24"/>
          <w:lang w:eastAsia="en-US"/>
        </w:rPr>
        <w:t>X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</w:t>
      </w:r>
      <w:r w:rsidR="00DF6256" w:rsidRPr="44D6BCB6">
        <w:rPr>
          <w:rFonts w:ascii="Segoe UI" w:eastAsia="Calibri" w:hAnsi="Segoe UI" w:cs="Segoe UI"/>
          <w:sz w:val="24"/>
          <w:szCs w:val="24"/>
          <w:lang w:eastAsia="en-US"/>
        </w:rPr>
        <w:t>show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projected revenues from FY 202</w:t>
      </w:r>
      <w:r w:rsidR="565176AA" w:rsidRPr="44D6BCB6">
        <w:rPr>
          <w:rFonts w:ascii="Segoe UI" w:eastAsia="Calibri" w:hAnsi="Segoe UI" w:cs="Segoe UI"/>
          <w:sz w:val="24"/>
          <w:szCs w:val="24"/>
          <w:lang w:eastAsia="en-US"/>
        </w:rPr>
        <w:t>4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to FY 2029. Each column denotes the aggregate fee collections for each fiscal year</w:t>
      </w:r>
      <w:r w:rsidR="00DF6256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, which are 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>calculated by multiplying the fee rate column and workload column for each period noted. For instance, column </w:t>
      </w:r>
      <w:r w:rsidR="698F9A96" w:rsidRPr="44D6BCB6">
        <w:rPr>
          <w:rFonts w:ascii="Segoe UI" w:eastAsia="Calibri" w:hAnsi="Segoe UI" w:cs="Segoe UI"/>
          <w:sz w:val="24"/>
          <w:szCs w:val="24"/>
          <w:lang w:eastAsia="en-US"/>
        </w:rPr>
        <w:t>S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, which indicates fees collected </w:t>
      </w:r>
      <w:r w:rsidR="00580DCB" w:rsidRPr="44D6BCB6">
        <w:rPr>
          <w:rFonts w:ascii="Segoe UI" w:eastAsia="Calibri" w:hAnsi="Segoe UI" w:cs="Segoe UI"/>
          <w:sz w:val="24"/>
          <w:szCs w:val="24"/>
          <w:lang w:eastAsia="en-US"/>
        </w:rPr>
        <w:t>in FY 202</w:t>
      </w:r>
      <w:r w:rsidR="50832137" w:rsidRPr="44D6BCB6">
        <w:rPr>
          <w:rFonts w:ascii="Segoe UI" w:eastAsia="Calibri" w:hAnsi="Segoe UI" w:cs="Segoe UI"/>
          <w:sz w:val="24"/>
          <w:szCs w:val="24"/>
          <w:lang w:eastAsia="en-US"/>
        </w:rPr>
        <w:t>4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, is calculated by multiplying columns </w:t>
      </w:r>
      <w:r w:rsidR="00580DCB" w:rsidRPr="44D6BCB6">
        <w:rPr>
          <w:rFonts w:ascii="Segoe UI" w:eastAsia="Calibri" w:hAnsi="Segoe UI" w:cs="Segoe UI"/>
          <w:sz w:val="24"/>
          <w:szCs w:val="24"/>
          <w:lang w:eastAsia="en-US"/>
        </w:rPr>
        <w:t>G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and </w:t>
      </w:r>
      <w:r w:rsidR="3EB95BEB" w:rsidRPr="44D6BCB6">
        <w:rPr>
          <w:rFonts w:ascii="Segoe UI" w:eastAsia="Calibri" w:hAnsi="Segoe UI" w:cs="Segoe UI"/>
          <w:sz w:val="24"/>
          <w:szCs w:val="24"/>
          <w:lang w:eastAsia="en-US"/>
        </w:rPr>
        <w:t>M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. Columns </w:t>
      </w:r>
      <w:r w:rsidR="55D3BA39" w:rsidRPr="44D6BCB6">
        <w:rPr>
          <w:rFonts w:ascii="Segoe UI" w:eastAsia="Calibri" w:hAnsi="Segoe UI" w:cs="Segoe UI"/>
          <w:sz w:val="24"/>
          <w:szCs w:val="24"/>
          <w:lang w:eastAsia="en-US"/>
        </w:rPr>
        <w:t>T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, </w:t>
      </w:r>
      <w:r w:rsidR="4C38E10C" w:rsidRPr="44D6BCB6">
        <w:rPr>
          <w:rFonts w:ascii="Segoe UI" w:eastAsia="Calibri" w:hAnsi="Segoe UI" w:cs="Segoe UI"/>
          <w:sz w:val="24"/>
          <w:szCs w:val="24"/>
          <w:lang w:eastAsia="en-US"/>
        </w:rPr>
        <w:t>U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, </w:t>
      </w:r>
      <w:r w:rsidR="71BA69FC" w:rsidRPr="44D6BCB6">
        <w:rPr>
          <w:rFonts w:ascii="Segoe UI" w:eastAsia="Calibri" w:hAnsi="Segoe UI" w:cs="Segoe UI"/>
          <w:sz w:val="24"/>
          <w:szCs w:val="24"/>
          <w:lang w:eastAsia="en-US"/>
        </w:rPr>
        <w:t>V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, </w:t>
      </w:r>
      <w:r w:rsidR="0554068E" w:rsidRPr="44D6BCB6">
        <w:rPr>
          <w:rFonts w:ascii="Segoe UI" w:eastAsia="Calibri" w:hAnsi="Segoe UI" w:cs="Segoe UI"/>
          <w:sz w:val="24"/>
          <w:szCs w:val="24"/>
          <w:lang w:eastAsia="en-US"/>
        </w:rPr>
        <w:t>W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, </w:t>
      </w:r>
      <w:r w:rsidR="4BEEE8E4" w:rsidRPr="44D6BCB6">
        <w:rPr>
          <w:rFonts w:ascii="Segoe UI" w:eastAsia="Calibri" w:hAnsi="Segoe UI" w:cs="Segoe UI"/>
          <w:sz w:val="24"/>
          <w:szCs w:val="24"/>
          <w:lang w:eastAsia="en-US"/>
        </w:rPr>
        <w:t>and X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are calculated by multiplying columns </w:t>
      </w:r>
      <w:r w:rsidR="00C02039" w:rsidRPr="44D6BCB6">
        <w:rPr>
          <w:rFonts w:ascii="Segoe UI" w:eastAsia="Calibri" w:hAnsi="Segoe UI" w:cs="Segoe UI"/>
          <w:sz w:val="24"/>
          <w:szCs w:val="24"/>
          <w:lang w:eastAsia="en-US"/>
        </w:rPr>
        <w:t>H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and </w:t>
      </w:r>
      <w:r w:rsidR="510CDC95" w:rsidRPr="44D6BCB6">
        <w:rPr>
          <w:rFonts w:ascii="Segoe UI" w:eastAsia="Calibri" w:hAnsi="Segoe UI" w:cs="Segoe UI"/>
          <w:sz w:val="24"/>
          <w:szCs w:val="24"/>
          <w:lang w:eastAsia="en-US"/>
        </w:rPr>
        <w:t>N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, </w:t>
      </w:r>
      <w:r w:rsidR="00C02039" w:rsidRPr="44D6BCB6">
        <w:rPr>
          <w:rFonts w:ascii="Segoe UI" w:eastAsia="Calibri" w:hAnsi="Segoe UI" w:cs="Segoe UI"/>
          <w:sz w:val="24"/>
          <w:szCs w:val="24"/>
          <w:lang w:eastAsia="en-US"/>
        </w:rPr>
        <w:t>I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and </w:t>
      </w:r>
      <w:r w:rsidR="47D6E785" w:rsidRPr="44D6BCB6">
        <w:rPr>
          <w:rFonts w:ascii="Segoe UI" w:eastAsia="Calibri" w:hAnsi="Segoe UI" w:cs="Segoe UI"/>
          <w:sz w:val="24"/>
          <w:szCs w:val="24"/>
          <w:lang w:eastAsia="en-US"/>
        </w:rPr>
        <w:t>O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, </w:t>
      </w:r>
      <w:r w:rsidR="00C02039" w:rsidRPr="44D6BCB6">
        <w:rPr>
          <w:rFonts w:ascii="Segoe UI" w:eastAsia="Calibri" w:hAnsi="Segoe UI" w:cs="Segoe UI"/>
          <w:sz w:val="24"/>
          <w:szCs w:val="24"/>
          <w:lang w:eastAsia="en-US"/>
        </w:rPr>
        <w:t>J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and </w:t>
      </w:r>
      <w:r w:rsidR="27BCE2FE" w:rsidRPr="44D6BCB6">
        <w:rPr>
          <w:rFonts w:ascii="Segoe UI" w:eastAsia="Calibri" w:hAnsi="Segoe UI" w:cs="Segoe UI"/>
          <w:sz w:val="24"/>
          <w:szCs w:val="24"/>
          <w:lang w:eastAsia="en-US"/>
        </w:rPr>
        <w:t>P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, </w:t>
      </w:r>
      <w:r w:rsidR="00C02039" w:rsidRPr="44D6BCB6">
        <w:rPr>
          <w:rFonts w:ascii="Segoe UI" w:eastAsia="Calibri" w:hAnsi="Segoe UI" w:cs="Segoe UI"/>
          <w:sz w:val="24"/>
          <w:szCs w:val="24"/>
          <w:lang w:eastAsia="en-US"/>
        </w:rPr>
        <w:t>K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and </w:t>
      </w:r>
      <w:r w:rsidR="3A638681" w:rsidRPr="44D6BCB6">
        <w:rPr>
          <w:rFonts w:ascii="Segoe UI" w:eastAsia="Calibri" w:hAnsi="Segoe UI" w:cs="Segoe UI"/>
          <w:sz w:val="24"/>
          <w:szCs w:val="24"/>
          <w:lang w:eastAsia="en-US"/>
        </w:rPr>
        <w:t>Q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, </w:t>
      </w:r>
      <w:r w:rsidR="0366B336"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and </w:t>
      </w:r>
      <w:r w:rsidR="00C02039" w:rsidRPr="44D6BCB6">
        <w:rPr>
          <w:rFonts w:ascii="Segoe UI" w:eastAsia="Calibri" w:hAnsi="Segoe UI" w:cs="Segoe UI"/>
          <w:sz w:val="24"/>
          <w:szCs w:val="24"/>
          <w:lang w:eastAsia="en-US"/>
        </w:rPr>
        <w:t>L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 and </w:t>
      </w:r>
      <w:r w:rsidR="47EFBACB" w:rsidRPr="44D6BCB6">
        <w:rPr>
          <w:rFonts w:ascii="Segoe UI" w:eastAsia="Calibri" w:hAnsi="Segoe UI" w:cs="Segoe UI"/>
          <w:sz w:val="24"/>
          <w:szCs w:val="24"/>
          <w:lang w:eastAsia="en-US"/>
        </w:rPr>
        <w:t>R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 xml:space="preserve">, </w:t>
      </w:r>
      <w:r w:rsidR="00DF6256" w:rsidRPr="44D6BCB6">
        <w:rPr>
          <w:rFonts w:ascii="Segoe UI" w:eastAsia="Calibri" w:hAnsi="Segoe UI" w:cs="Segoe UI"/>
          <w:sz w:val="24"/>
          <w:szCs w:val="24"/>
          <w:lang w:eastAsia="en-US"/>
        </w:rPr>
        <w:t>respectively</w:t>
      </w:r>
      <w:r w:rsidRPr="44D6BCB6">
        <w:rPr>
          <w:rFonts w:ascii="Segoe UI" w:eastAsia="Calibri" w:hAnsi="Segoe UI" w:cs="Segoe UI"/>
          <w:sz w:val="24"/>
          <w:szCs w:val="24"/>
          <w:lang w:eastAsia="en-US"/>
        </w:rPr>
        <w:t>.</w:t>
      </w:r>
    </w:p>
    <w:sectPr w:rsidR="005E2815" w:rsidRPr="00DD784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966FF" w14:textId="77777777" w:rsidR="00165D23" w:rsidRDefault="00165D23" w:rsidP="00F15C5B">
      <w:pPr>
        <w:spacing w:after="0" w:line="240" w:lineRule="auto"/>
      </w:pPr>
      <w:r>
        <w:separator/>
      </w:r>
    </w:p>
  </w:endnote>
  <w:endnote w:type="continuationSeparator" w:id="0">
    <w:p w14:paraId="70A116C0" w14:textId="77777777" w:rsidR="00165D23" w:rsidRDefault="00165D23" w:rsidP="00F1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B18D" w14:textId="77777777" w:rsidR="00F15C5B" w:rsidRDefault="00F15C5B" w:rsidP="00F15C5B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16BF">
      <w:rPr>
        <w:noProof/>
      </w:rPr>
      <w:t>2</w:t>
    </w:r>
    <w:r>
      <w:rPr>
        <w:noProof/>
      </w:rPr>
      <w:fldChar w:fldCharType="end"/>
    </w:r>
    <w:r>
      <w:t xml:space="preserve"> | </w:t>
    </w:r>
    <w:r>
      <w:rPr>
        <w:color w:val="808080"/>
        <w:spacing w:val="60"/>
      </w:rPr>
      <w:t>Page</w:t>
    </w:r>
  </w:p>
  <w:p w14:paraId="1A5141C5" w14:textId="77777777" w:rsidR="00F15C5B" w:rsidRDefault="00F15C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24179" w14:textId="77777777" w:rsidR="00165D23" w:rsidRDefault="00165D23" w:rsidP="00F15C5B">
      <w:pPr>
        <w:spacing w:after="0" w:line="240" w:lineRule="auto"/>
      </w:pPr>
      <w:r>
        <w:separator/>
      </w:r>
    </w:p>
  </w:footnote>
  <w:footnote w:type="continuationSeparator" w:id="0">
    <w:p w14:paraId="15EB11F5" w14:textId="77777777" w:rsidR="00165D23" w:rsidRDefault="00165D23" w:rsidP="00F15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37170"/>
    <w:multiLevelType w:val="hybridMultilevel"/>
    <w:tmpl w:val="4B440256"/>
    <w:lvl w:ilvl="0" w:tplc="20825FC8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2BC"/>
    <w:rsid w:val="00006DF7"/>
    <w:rsid w:val="00017F6C"/>
    <w:rsid w:val="000274BD"/>
    <w:rsid w:val="000301A0"/>
    <w:rsid w:val="000439EC"/>
    <w:rsid w:val="00047C21"/>
    <w:rsid w:val="00065214"/>
    <w:rsid w:val="0009163D"/>
    <w:rsid w:val="000A0FCB"/>
    <w:rsid w:val="000A1EBD"/>
    <w:rsid w:val="000A3A3D"/>
    <w:rsid w:val="000A3C7E"/>
    <w:rsid w:val="000A64AA"/>
    <w:rsid w:val="000B4883"/>
    <w:rsid w:val="000D36B6"/>
    <w:rsid w:val="000E0EC3"/>
    <w:rsid w:val="000F6E32"/>
    <w:rsid w:val="00114298"/>
    <w:rsid w:val="00122D6E"/>
    <w:rsid w:val="00125575"/>
    <w:rsid w:val="00150980"/>
    <w:rsid w:val="00165D23"/>
    <w:rsid w:val="001A7EFF"/>
    <w:rsid w:val="001B0179"/>
    <w:rsid w:val="001C3F84"/>
    <w:rsid w:val="001E5DA2"/>
    <w:rsid w:val="001F0CA7"/>
    <w:rsid w:val="00234E1D"/>
    <w:rsid w:val="00246EC1"/>
    <w:rsid w:val="002613DC"/>
    <w:rsid w:val="002632E1"/>
    <w:rsid w:val="00290532"/>
    <w:rsid w:val="002B7EA5"/>
    <w:rsid w:val="002D5285"/>
    <w:rsid w:val="002F7EC9"/>
    <w:rsid w:val="0031759B"/>
    <w:rsid w:val="00331D39"/>
    <w:rsid w:val="00341D57"/>
    <w:rsid w:val="003616BF"/>
    <w:rsid w:val="003641AA"/>
    <w:rsid w:val="003677E7"/>
    <w:rsid w:val="0039495D"/>
    <w:rsid w:val="003A6D4C"/>
    <w:rsid w:val="003A6D78"/>
    <w:rsid w:val="003C67E3"/>
    <w:rsid w:val="003D021E"/>
    <w:rsid w:val="003DA3ED"/>
    <w:rsid w:val="003E1EBE"/>
    <w:rsid w:val="003F3481"/>
    <w:rsid w:val="003F7282"/>
    <w:rsid w:val="004203F2"/>
    <w:rsid w:val="00434224"/>
    <w:rsid w:val="004378B7"/>
    <w:rsid w:val="00451040"/>
    <w:rsid w:val="00471F92"/>
    <w:rsid w:val="00474E28"/>
    <w:rsid w:val="00481C83"/>
    <w:rsid w:val="004A1D0A"/>
    <w:rsid w:val="004A7B19"/>
    <w:rsid w:val="004E0393"/>
    <w:rsid w:val="00500600"/>
    <w:rsid w:val="005242AB"/>
    <w:rsid w:val="00524F3A"/>
    <w:rsid w:val="0053332E"/>
    <w:rsid w:val="0053574E"/>
    <w:rsid w:val="005430FB"/>
    <w:rsid w:val="005721D7"/>
    <w:rsid w:val="00576110"/>
    <w:rsid w:val="00580DCB"/>
    <w:rsid w:val="005A0CC3"/>
    <w:rsid w:val="005A774A"/>
    <w:rsid w:val="005B5C45"/>
    <w:rsid w:val="005B60BE"/>
    <w:rsid w:val="005E2815"/>
    <w:rsid w:val="00605C45"/>
    <w:rsid w:val="0060786B"/>
    <w:rsid w:val="00610047"/>
    <w:rsid w:val="00611DDA"/>
    <w:rsid w:val="00620E50"/>
    <w:rsid w:val="00627506"/>
    <w:rsid w:val="00651D30"/>
    <w:rsid w:val="00691DBE"/>
    <w:rsid w:val="00692109"/>
    <w:rsid w:val="006C1621"/>
    <w:rsid w:val="006C6275"/>
    <w:rsid w:val="006F6D9B"/>
    <w:rsid w:val="007147B0"/>
    <w:rsid w:val="007304A8"/>
    <w:rsid w:val="0073238C"/>
    <w:rsid w:val="00744B91"/>
    <w:rsid w:val="00744F72"/>
    <w:rsid w:val="007637AE"/>
    <w:rsid w:val="00771381"/>
    <w:rsid w:val="00776534"/>
    <w:rsid w:val="007811B0"/>
    <w:rsid w:val="007836F3"/>
    <w:rsid w:val="007844A4"/>
    <w:rsid w:val="00790C79"/>
    <w:rsid w:val="007A5C09"/>
    <w:rsid w:val="007A6EAF"/>
    <w:rsid w:val="007A7842"/>
    <w:rsid w:val="007C39CA"/>
    <w:rsid w:val="00840802"/>
    <w:rsid w:val="00847347"/>
    <w:rsid w:val="00870B1B"/>
    <w:rsid w:val="008720A6"/>
    <w:rsid w:val="008D1918"/>
    <w:rsid w:val="008D223F"/>
    <w:rsid w:val="00916429"/>
    <w:rsid w:val="00926FF2"/>
    <w:rsid w:val="00927E64"/>
    <w:rsid w:val="0093098D"/>
    <w:rsid w:val="009372BC"/>
    <w:rsid w:val="00963C0B"/>
    <w:rsid w:val="009852D8"/>
    <w:rsid w:val="009A1AF3"/>
    <w:rsid w:val="009B16ED"/>
    <w:rsid w:val="009E7907"/>
    <w:rsid w:val="00A053DF"/>
    <w:rsid w:val="00A10601"/>
    <w:rsid w:val="00A455B7"/>
    <w:rsid w:val="00A50BC0"/>
    <w:rsid w:val="00A5357B"/>
    <w:rsid w:val="00A61EA0"/>
    <w:rsid w:val="00A66A8D"/>
    <w:rsid w:val="00A77732"/>
    <w:rsid w:val="00A81BBE"/>
    <w:rsid w:val="00AC2796"/>
    <w:rsid w:val="00AD23D6"/>
    <w:rsid w:val="00AD7BD9"/>
    <w:rsid w:val="00B21C6F"/>
    <w:rsid w:val="00B300D4"/>
    <w:rsid w:val="00B378E4"/>
    <w:rsid w:val="00B46832"/>
    <w:rsid w:val="00B64A70"/>
    <w:rsid w:val="00B7690F"/>
    <w:rsid w:val="00B84B18"/>
    <w:rsid w:val="00BA34D8"/>
    <w:rsid w:val="00BB1899"/>
    <w:rsid w:val="00BB2080"/>
    <w:rsid w:val="00BE04FF"/>
    <w:rsid w:val="00BF1B4C"/>
    <w:rsid w:val="00BF310A"/>
    <w:rsid w:val="00C02039"/>
    <w:rsid w:val="00C165E0"/>
    <w:rsid w:val="00C26C10"/>
    <w:rsid w:val="00C440FD"/>
    <w:rsid w:val="00C53E3B"/>
    <w:rsid w:val="00CA5BE8"/>
    <w:rsid w:val="00CC20B0"/>
    <w:rsid w:val="00D022EA"/>
    <w:rsid w:val="00D15D3E"/>
    <w:rsid w:val="00D408FF"/>
    <w:rsid w:val="00D47103"/>
    <w:rsid w:val="00D602F7"/>
    <w:rsid w:val="00D75CF5"/>
    <w:rsid w:val="00DB1253"/>
    <w:rsid w:val="00DB6D46"/>
    <w:rsid w:val="00DD4123"/>
    <w:rsid w:val="00DD7849"/>
    <w:rsid w:val="00DF567F"/>
    <w:rsid w:val="00DF6256"/>
    <w:rsid w:val="00E245F4"/>
    <w:rsid w:val="00E42380"/>
    <w:rsid w:val="00E473B4"/>
    <w:rsid w:val="00E47B6E"/>
    <w:rsid w:val="00E47E18"/>
    <w:rsid w:val="00E564EF"/>
    <w:rsid w:val="00E622FC"/>
    <w:rsid w:val="00E63D85"/>
    <w:rsid w:val="00E65A21"/>
    <w:rsid w:val="00E67D12"/>
    <w:rsid w:val="00E8039F"/>
    <w:rsid w:val="00E83BA9"/>
    <w:rsid w:val="00EB17B1"/>
    <w:rsid w:val="00ED7F76"/>
    <w:rsid w:val="00F15C5B"/>
    <w:rsid w:val="00F70AD4"/>
    <w:rsid w:val="00F83268"/>
    <w:rsid w:val="00FA20BF"/>
    <w:rsid w:val="00FB6AC8"/>
    <w:rsid w:val="00FC0450"/>
    <w:rsid w:val="00FE13EB"/>
    <w:rsid w:val="01D9744E"/>
    <w:rsid w:val="02BFB829"/>
    <w:rsid w:val="034552D0"/>
    <w:rsid w:val="0366B336"/>
    <w:rsid w:val="04C291DB"/>
    <w:rsid w:val="0554068E"/>
    <w:rsid w:val="099B6BF7"/>
    <w:rsid w:val="09DD61D5"/>
    <w:rsid w:val="0C4CC2B5"/>
    <w:rsid w:val="0FE3E8F8"/>
    <w:rsid w:val="100AAD7B"/>
    <w:rsid w:val="10C6F5B0"/>
    <w:rsid w:val="12284BE1"/>
    <w:rsid w:val="12FB5BB2"/>
    <w:rsid w:val="139355FF"/>
    <w:rsid w:val="154B7D4B"/>
    <w:rsid w:val="162CA43D"/>
    <w:rsid w:val="17C9CBD0"/>
    <w:rsid w:val="19B97D47"/>
    <w:rsid w:val="19BCC51F"/>
    <w:rsid w:val="1B554DA8"/>
    <w:rsid w:val="1CF11E09"/>
    <w:rsid w:val="21BCCBC7"/>
    <w:rsid w:val="242EA54A"/>
    <w:rsid w:val="26B04132"/>
    <w:rsid w:val="27BCE2FE"/>
    <w:rsid w:val="2A8AEF3C"/>
    <w:rsid w:val="2AF440D6"/>
    <w:rsid w:val="2B045896"/>
    <w:rsid w:val="2BB926A6"/>
    <w:rsid w:val="2C3358FA"/>
    <w:rsid w:val="2E2DE531"/>
    <w:rsid w:val="2F8821A2"/>
    <w:rsid w:val="31677EA8"/>
    <w:rsid w:val="33A305FF"/>
    <w:rsid w:val="33A4CC2C"/>
    <w:rsid w:val="34FB92C5"/>
    <w:rsid w:val="35268E7F"/>
    <w:rsid w:val="3566E65C"/>
    <w:rsid w:val="35D4571D"/>
    <w:rsid w:val="387CD587"/>
    <w:rsid w:val="3A0310BF"/>
    <w:rsid w:val="3A638681"/>
    <w:rsid w:val="3CA1238A"/>
    <w:rsid w:val="3EB95BEB"/>
    <w:rsid w:val="3F93D094"/>
    <w:rsid w:val="444E195A"/>
    <w:rsid w:val="44D6BCB6"/>
    <w:rsid w:val="46D8D609"/>
    <w:rsid w:val="47D6E785"/>
    <w:rsid w:val="47EFBACB"/>
    <w:rsid w:val="4802BC8C"/>
    <w:rsid w:val="4B24386F"/>
    <w:rsid w:val="4BEEE8E4"/>
    <w:rsid w:val="4BF4FB63"/>
    <w:rsid w:val="4C38E10C"/>
    <w:rsid w:val="4CE36F30"/>
    <w:rsid w:val="50832137"/>
    <w:rsid w:val="508D43C7"/>
    <w:rsid w:val="510CDC95"/>
    <w:rsid w:val="5310BDB1"/>
    <w:rsid w:val="53422785"/>
    <w:rsid w:val="55D3BA39"/>
    <w:rsid w:val="565176AA"/>
    <w:rsid w:val="568B8D6C"/>
    <w:rsid w:val="572FCE97"/>
    <w:rsid w:val="57F77051"/>
    <w:rsid w:val="580AA8FD"/>
    <w:rsid w:val="5998EC42"/>
    <w:rsid w:val="5B2B7895"/>
    <w:rsid w:val="5B4249BF"/>
    <w:rsid w:val="5F0AD8F2"/>
    <w:rsid w:val="60E867F2"/>
    <w:rsid w:val="62124D3D"/>
    <w:rsid w:val="626AA1CB"/>
    <w:rsid w:val="670AF061"/>
    <w:rsid w:val="68ADB229"/>
    <w:rsid w:val="692FD46D"/>
    <w:rsid w:val="698F9A96"/>
    <w:rsid w:val="6A305A2D"/>
    <w:rsid w:val="6C5C0312"/>
    <w:rsid w:val="6CDB66DB"/>
    <w:rsid w:val="6D0540AA"/>
    <w:rsid w:val="6FE752E1"/>
    <w:rsid w:val="70663F40"/>
    <w:rsid w:val="71BA69FC"/>
    <w:rsid w:val="720B0299"/>
    <w:rsid w:val="724CA06E"/>
    <w:rsid w:val="729C774C"/>
    <w:rsid w:val="75FD0135"/>
    <w:rsid w:val="770987D1"/>
    <w:rsid w:val="79292FDA"/>
    <w:rsid w:val="7A18E906"/>
    <w:rsid w:val="7A6D95B4"/>
    <w:rsid w:val="7B4608BB"/>
    <w:rsid w:val="7BDF6577"/>
    <w:rsid w:val="7CA7FB24"/>
    <w:rsid w:val="7DCAF228"/>
    <w:rsid w:val="7EADC8C1"/>
    <w:rsid w:val="7EC9B659"/>
    <w:rsid w:val="7FF1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7E8C4"/>
  <w15:docId w15:val="{4D4FF876-71A3-4A2B-83EC-57ABE800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620E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620E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BookTitle">
    <w:name w:val="Book Title"/>
    <w:basedOn w:val="DefaultParagraphFont"/>
    <w:uiPriority w:val="33"/>
    <w:qFormat/>
    <w:rsid w:val="00620E50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620E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15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C5B"/>
  </w:style>
  <w:style w:type="paragraph" w:styleId="Footer">
    <w:name w:val="footer"/>
    <w:basedOn w:val="Normal"/>
    <w:link w:val="FooterChar"/>
    <w:uiPriority w:val="99"/>
    <w:unhideWhenUsed/>
    <w:rsid w:val="00F15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C5B"/>
  </w:style>
  <w:style w:type="paragraph" w:styleId="BalloonText">
    <w:name w:val="Balloon Text"/>
    <w:basedOn w:val="Normal"/>
    <w:link w:val="BalloonTextChar"/>
    <w:uiPriority w:val="99"/>
    <w:semiHidden/>
    <w:unhideWhenUsed/>
    <w:rsid w:val="0053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7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6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D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D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D9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26C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C4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E5DA2"/>
  </w:style>
  <w:style w:type="paragraph" w:styleId="FootnoteText">
    <w:name w:val="footnote text"/>
    <w:basedOn w:val="Normal"/>
    <w:link w:val="FootnoteTextChar"/>
    <w:uiPriority w:val="99"/>
    <w:semiHidden/>
    <w:unhideWhenUsed/>
    <w:rsid w:val="005333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33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33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8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spto.gov/FeeSettingAndAdjustin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AE251E92DFE4E90D6427A15C7A0E4" ma:contentTypeVersion="13" ma:contentTypeDescription="Create a new document." ma:contentTypeScope="" ma:versionID="c357dea9689fc5957dd90de9879ad0fa">
  <xsd:schema xmlns:xsd="http://www.w3.org/2001/XMLSchema" xmlns:xs="http://www.w3.org/2001/XMLSchema" xmlns:p="http://schemas.microsoft.com/office/2006/metadata/properties" xmlns:ns2="69a5f421-33b6-42ac-a7de-43a47f175f46" xmlns:ns3="073d5ec1-7274-4c61-af03-3770e3913e4b" targetNamespace="http://schemas.microsoft.com/office/2006/metadata/properties" ma:root="true" ma:fieldsID="d74ddcb9c478b506cbe3ef4a381db9e9" ns2:_="" ns3:_="">
    <xsd:import namespace="69a5f421-33b6-42ac-a7de-43a47f175f46"/>
    <xsd:import namespace="073d5ec1-7274-4c61-af03-3770e3913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escrip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5f421-33b6-42ac-a7de-43a47f175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scription" ma:index="12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d5ec1-7274-4c61-af03-3770e3913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escription xmlns="69a5f421-33b6-42ac-a7de-43a47f175f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EF938-6745-4B57-B600-5D74A1B51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5f421-33b6-42ac-a7de-43a47f175f46"/>
    <ds:schemaRef ds:uri="073d5ec1-7274-4c61-af03-3770e3913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6136C-AE57-4C0D-87E4-4877C8D5B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C0C22-5B66-44EB-B445-07F5F52B43F2}">
  <ds:schemaRefs>
    <ds:schemaRef ds:uri="http://schemas.microsoft.com/office/2006/metadata/properties"/>
    <ds:schemaRef ds:uri="69a5f421-33b6-42ac-a7de-43a47f175f46"/>
  </ds:schemaRefs>
</ds:datastoreItem>
</file>

<file path=customXml/itemProps4.xml><?xml version="1.0" encoding="utf-8"?>
<ds:datastoreItem xmlns:ds="http://schemas.openxmlformats.org/officeDocument/2006/customXml" ds:itemID="{38089A4A-D5DC-4E85-96B2-C3A92FAB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1009</Words>
  <Characters>5754</Characters>
  <Application>Microsoft Office Word</Application>
  <DocSecurity>0</DocSecurity>
  <Lines>47</Lines>
  <Paragraphs>13</Paragraphs>
  <ScaleCrop>false</ScaleCrop>
  <Company>U.S. Patent and Trademark Office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Scheve, Greta</dc:creator>
  <cp:lastModifiedBy>Roberts, Brian</cp:lastModifiedBy>
  <cp:revision>48</cp:revision>
  <cp:lastPrinted>2016-03-03T22:14:00Z</cp:lastPrinted>
  <dcterms:created xsi:type="dcterms:W3CDTF">2023-09-29T12:45:00Z</dcterms:created>
  <dcterms:modified xsi:type="dcterms:W3CDTF">2024-09-20T12:59:00Z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0x010100B9FAE251E92DFE4E90D6427A15C7A0E4</vt:lpwstr>
  </property>
</Properties>
</file>