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5B1" w:rsidRDefault="005A2F87" w:rsidP="002504C3">
      <w:pPr>
        <w:spacing w:line="315" w:lineRule="atLeast"/>
        <w:jc w:val="center"/>
        <w:textAlignment w:val="baseline"/>
        <w:rPr>
          <w:rFonts w:ascii="Times New Roman" w:hAnsi="Times New Roman" w:cs="Times New Roman"/>
          <w:b/>
          <w:color w:val="222222"/>
          <w:sz w:val="32"/>
          <w:szCs w:val="32"/>
          <w:lang w:val="en"/>
        </w:rPr>
      </w:pPr>
      <w:bookmarkStart w:id="0" w:name="_GoBack"/>
      <w:bookmarkEnd w:id="0"/>
      <w:r w:rsidRPr="002555B1">
        <w:rPr>
          <w:rFonts w:ascii="Times New Roman" w:hAnsi="Times New Roman" w:cs="Times New Roman"/>
          <w:b/>
          <w:color w:val="222222"/>
          <w:sz w:val="32"/>
          <w:szCs w:val="32"/>
          <w:lang w:val="en"/>
        </w:rPr>
        <w:t>Tips for Avoiding Denial of</w:t>
      </w:r>
      <w:r w:rsidR="00EF3107" w:rsidRPr="002555B1">
        <w:rPr>
          <w:rFonts w:ascii="Times New Roman" w:hAnsi="Times New Roman" w:cs="Times New Roman"/>
          <w:b/>
          <w:color w:val="222222"/>
          <w:sz w:val="32"/>
          <w:szCs w:val="32"/>
          <w:lang w:val="en"/>
        </w:rPr>
        <w:t xml:space="preserve"> </w:t>
      </w:r>
      <w:r w:rsidR="002504C3" w:rsidRPr="002555B1">
        <w:rPr>
          <w:rFonts w:ascii="Times New Roman" w:hAnsi="Times New Roman" w:cs="Times New Roman"/>
          <w:b/>
          <w:color w:val="222222"/>
          <w:sz w:val="32"/>
          <w:szCs w:val="32"/>
          <w:lang w:val="en"/>
        </w:rPr>
        <w:t>Certification</w:t>
      </w:r>
    </w:p>
    <w:p w:rsidR="005A2F87" w:rsidRPr="002555B1" w:rsidRDefault="00EF3107" w:rsidP="002504C3">
      <w:pPr>
        <w:spacing w:line="315" w:lineRule="atLeast"/>
        <w:jc w:val="center"/>
        <w:textAlignment w:val="baseline"/>
        <w:rPr>
          <w:rFonts w:ascii="Times New Roman" w:hAnsi="Times New Roman" w:cs="Times New Roman"/>
          <w:b/>
          <w:color w:val="222222"/>
          <w:sz w:val="32"/>
          <w:szCs w:val="32"/>
          <w:lang w:val="en"/>
        </w:rPr>
      </w:pPr>
      <w:proofErr w:type="gramStart"/>
      <w:r w:rsidRPr="002555B1">
        <w:rPr>
          <w:rFonts w:ascii="Times New Roman" w:hAnsi="Times New Roman" w:cs="Times New Roman"/>
          <w:b/>
          <w:color w:val="222222"/>
          <w:sz w:val="32"/>
          <w:szCs w:val="32"/>
          <w:lang w:val="en"/>
        </w:rPr>
        <w:t>of</w:t>
      </w:r>
      <w:proofErr w:type="gramEnd"/>
      <w:r w:rsidRPr="002555B1">
        <w:rPr>
          <w:rFonts w:ascii="Times New Roman" w:hAnsi="Times New Roman" w:cs="Times New Roman"/>
          <w:b/>
          <w:color w:val="222222"/>
          <w:sz w:val="32"/>
          <w:szCs w:val="32"/>
          <w:lang w:val="en"/>
        </w:rPr>
        <w:t xml:space="preserve"> </w:t>
      </w:r>
      <w:r w:rsidR="005A2F87" w:rsidRPr="002555B1">
        <w:rPr>
          <w:rFonts w:ascii="Times New Roman" w:hAnsi="Times New Roman" w:cs="Times New Roman"/>
          <w:b/>
          <w:color w:val="222222"/>
          <w:sz w:val="32"/>
          <w:szCs w:val="32"/>
          <w:lang w:val="en"/>
        </w:rPr>
        <w:t>International Application</w:t>
      </w:r>
    </w:p>
    <w:p w:rsidR="002504C3" w:rsidRPr="003D2A44" w:rsidRDefault="002504C3" w:rsidP="002504C3">
      <w:pPr>
        <w:spacing w:before="120" w:line="315" w:lineRule="atLeast"/>
        <w:jc w:val="center"/>
        <w:textAlignment w:val="baseline"/>
        <w:rPr>
          <w:rFonts w:ascii="Times New Roman" w:hAnsi="Times New Roman" w:cs="Times New Roman"/>
          <w:b/>
          <w:color w:val="222222"/>
          <w:sz w:val="28"/>
          <w:szCs w:val="28"/>
          <w:lang w:val="en"/>
        </w:rPr>
      </w:pPr>
      <w:r w:rsidRPr="003D2A44">
        <w:rPr>
          <w:rFonts w:ascii="Times New Roman" w:hAnsi="Times New Roman" w:cs="Times New Roman"/>
          <w:b/>
          <w:color w:val="222222"/>
          <w:sz w:val="28"/>
          <w:szCs w:val="28"/>
          <w:lang w:val="en"/>
        </w:rPr>
        <w:t>March 2016</w:t>
      </w:r>
    </w:p>
    <w:p w:rsidR="00FF7BAB" w:rsidRDefault="00FF7BAB" w:rsidP="00051D27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3D2A44" w:rsidRPr="005A2F87" w:rsidRDefault="003D2A44" w:rsidP="00051D27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E52863" w:rsidRDefault="00E52863" w:rsidP="00E52863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For purposes of certification of the international application and comparison of the information in the international application with the information in the basic application(s)/registration(s), the information in the basic record</w:t>
      </w:r>
      <w:r w:rsidR="002504C3">
        <w:rPr>
          <w:rFonts w:ascii="Times New Roman" w:hAnsi="Times New Roman" w:cs="Times New Roman"/>
          <w:color w:val="222222"/>
          <w:sz w:val="24"/>
          <w:szCs w:val="24"/>
          <w:lang w:val="en"/>
        </w:rPr>
        <w:t>(s)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on the date the Madrid Processing Unit (MPU) reviews the international application controls and not the date the international application was filed.</w:t>
      </w:r>
    </w:p>
    <w:p w:rsidR="00E52863" w:rsidRPr="005A2F87" w:rsidRDefault="00E52863" w:rsidP="00E52863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CB729C" w:rsidRDefault="00013496" w:rsidP="00CB729C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P</w:t>
      </w:r>
      <w:r w:rsidR="00CB729C" w:rsidRPr="00013496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rior to </w:t>
      </w:r>
      <w:r w:rsidR="005A2F87" w:rsidRPr="00013496">
        <w:rPr>
          <w:rFonts w:ascii="Times New Roman" w:hAnsi="Times New Roman" w:cs="Times New Roman"/>
          <w:color w:val="222222"/>
          <w:sz w:val="24"/>
          <w:szCs w:val="24"/>
          <w:lang w:val="en"/>
        </w:rPr>
        <w:t>filing an international application with the</w:t>
      </w:r>
      <w:r w:rsid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USPTO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, ensure the following is considered</w:t>
      </w:r>
      <w:r w:rsidR="00C51981"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>.  Slight differences will trigger a deni</w:t>
      </w:r>
      <w:r w:rsidR="004E0B66"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>a</w:t>
      </w:r>
      <w:r w:rsidR="00C51981"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>l</w:t>
      </w:r>
      <w:r w:rsidR="00AD332B"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of certification</w:t>
      </w:r>
      <w:r w:rsid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by </w:t>
      </w:r>
      <w:r w:rsidR="00717DF9">
        <w:rPr>
          <w:rFonts w:ascii="Times New Roman" w:hAnsi="Times New Roman" w:cs="Times New Roman"/>
          <w:color w:val="222222"/>
          <w:sz w:val="24"/>
          <w:szCs w:val="24"/>
          <w:lang w:val="en"/>
        </w:rPr>
        <w:t>MPU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.</w:t>
      </w:r>
    </w:p>
    <w:p w:rsidR="00143AB8" w:rsidRDefault="00143AB8" w:rsidP="00CB729C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4C07C0" w:rsidRPr="004C07C0" w:rsidRDefault="005A2F87" w:rsidP="002504C3">
      <w:pPr>
        <w:spacing w:before="120" w:line="315" w:lineRule="atLeast"/>
        <w:textAlignment w:val="baseline"/>
        <w:rPr>
          <w:rFonts w:ascii="Times New Roman" w:hAnsi="Times New Roman" w:cs="Times New Roman"/>
          <w:color w:val="222222"/>
          <w:sz w:val="28"/>
          <w:szCs w:val="28"/>
          <w:lang w:val="en"/>
        </w:rPr>
      </w:pPr>
      <w:r w:rsidRPr="004C07C0">
        <w:rPr>
          <w:rFonts w:ascii="Times New Roman" w:hAnsi="Times New Roman" w:cs="Times New Roman"/>
          <w:b/>
          <w:color w:val="222222"/>
          <w:sz w:val="28"/>
          <w:szCs w:val="28"/>
          <w:lang w:val="en"/>
        </w:rPr>
        <w:t>Use TSDR and</w:t>
      </w:r>
      <w:r w:rsidR="004C07C0">
        <w:rPr>
          <w:rFonts w:ascii="Times New Roman" w:hAnsi="Times New Roman" w:cs="Times New Roman"/>
          <w:b/>
          <w:color w:val="222222"/>
          <w:sz w:val="28"/>
          <w:szCs w:val="28"/>
          <w:lang w:val="en"/>
        </w:rPr>
        <w:t xml:space="preserve"> Not TESS</w:t>
      </w:r>
    </w:p>
    <w:p w:rsidR="004C07C0" w:rsidRDefault="004C07C0" w:rsidP="005A2F87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CB729C" w:rsidRPr="005A2F87" w:rsidRDefault="00CB729C" w:rsidP="005A2F87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>When fi</w:t>
      </w:r>
      <w:r w:rsidR="005A2F87"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>l</w:t>
      </w:r>
      <w:r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ling out an international application, look to the information for the basic application(s)/registration(s) in the Trademark Status and Document Retrieval (TSDR) system and NOT the Trademark Electronic Search System (TESS). </w:t>
      </w:r>
      <w:r w:rsid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>The information displayed in TSDR better reflects how it should be entered in the international application.</w:t>
      </w:r>
    </w:p>
    <w:p w:rsidR="00013496" w:rsidRDefault="00013496" w:rsidP="005A2F87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4C07C0" w:rsidRPr="004C07C0" w:rsidRDefault="004C07C0" w:rsidP="002504C3">
      <w:pPr>
        <w:spacing w:before="120" w:line="315" w:lineRule="atLeast"/>
        <w:textAlignment w:val="baseline"/>
        <w:rPr>
          <w:rFonts w:ascii="Times New Roman" w:hAnsi="Times New Roman" w:cs="Times New Roman"/>
          <w:color w:val="222222"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lang w:val="en"/>
        </w:rPr>
        <w:t>Ownership</w:t>
      </w:r>
    </w:p>
    <w:p w:rsidR="004C07C0" w:rsidRDefault="004C07C0" w:rsidP="00B52FDF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B52FDF" w:rsidRDefault="00B52FDF" w:rsidP="00B52FDF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The owner of the international application must be the same as the owner </w:t>
      </w:r>
      <w:r w:rsidR="00487E84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in all </w:t>
      </w:r>
      <w:r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>of the basic application(s)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/</w:t>
      </w:r>
      <w:r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>registration(s)</w:t>
      </w:r>
      <w:r w:rsidR="00013496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on the date the international application is reviewed for certification.</w:t>
      </w:r>
    </w:p>
    <w:p w:rsidR="00B52FDF" w:rsidRDefault="00B52FDF" w:rsidP="00B52FDF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B52FDF" w:rsidRDefault="00B52FDF" w:rsidP="002504C3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345F26">
        <w:rPr>
          <w:rFonts w:ascii="Times New Roman" w:hAnsi="Times New Roman" w:cs="Times New Roman"/>
          <w:i/>
          <w:color w:val="222222"/>
          <w:sz w:val="24"/>
          <w:szCs w:val="24"/>
          <w:lang w:val="en"/>
        </w:rPr>
        <w:t>Assignment Filed</w:t>
      </w:r>
      <w:r>
        <w:rPr>
          <w:rFonts w:ascii="Times New Roman" w:hAnsi="Times New Roman" w:cs="Times New Roman"/>
          <w:i/>
          <w:color w:val="222222"/>
          <w:sz w:val="24"/>
          <w:szCs w:val="24"/>
          <w:lang w:val="en"/>
        </w:rPr>
        <w:t xml:space="preserve"> Within Days of Filing International Application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:  </w:t>
      </w:r>
      <w:r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>If an assignment has been filed in the basic application(s)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/</w:t>
      </w:r>
      <w:r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registration(s), 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the </w:t>
      </w:r>
      <w:r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>applicant should wait until the Assignment Recordation Branch has recorded the assignment before filing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the international application to ensure that the correct owner is reflected in the USPTO records.</w:t>
      </w:r>
    </w:p>
    <w:p w:rsidR="00B52FDF" w:rsidRPr="005A2F87" w:rsidRDefault="00B52FDF" w:rsidP="005A2F87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2504C3" w:rsidRPr="002504C3" w:rsidRDefault="002504C3" w:rsidP="002504C3">
      <w:pPr>
        <w:spacing w:before="120" w:line="315" w:lineRule="atLeast"/>
        <w:textAlignment w:val="baseline"/>
        <w:rPr>
          <w:rFonts w:ascii="Times New Roman" w:hAnsi="Times New Roman" w:cs="Times New Roman"/>
          <w:color w:val="222222"/>
          <w:sz w:val="28"/>
          <w:szCs w:val="28"/>
          <w:lang w:val="en"/>
        </w:rPr>
      </w:pPr>
      <w:r w:rsidRPr="002504C3">
        <w:rPr>
          <w:rFonts w:ascii="Times New Roman" w:hAnsi="Times New Roman" w:cs="Times New Roman"/>
          <w:b/>
          <w:color w:val="222222"/>
          <w:sz w:val="28"/>
          <w:szCs w:val="28"/>
          <w:lang w:val="en"/>
        </w:rPr>
        <w:t>Mark</w:t>
      </w:r>
    </w:p>
    <w:p w:rsidR="002504C3" w:rsidRDefault="002504C3" w:rsidP="005A2F87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CB729C" w:rsidRPr="005A2F87" w:rsidRDefault="00CB729C" w:rsidP="005A2F87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The mark in the international application must be the same as the mark in </w:t>
      </w:r>
      <w:r w:rsidR="00487E84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all of </w:t>
      </w:r>
      <w:r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>the basic application(s)</w:t>
      </w:r>
      <w:r w:rsidR="00E03EE6">
        <w:rPr>
          <w:rFonts w:ascii="Times New Roman" w:hAnsi="Times New Roman" w:cs="Times New Roman"/>
          <w:color w:val="222222"/>
          <w:sz w:val="24"/>
          <w:szCs w:val="24"/>
          <w:lang w:val="en"/>
        </w:rPr>
        <w:t>/</w:t>
      </w:r>
      <w:r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>registration(s)</w:t>
      </w:r>
      <w:r w:rsidR="00487E84" w:rsidRPr="00487E84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487E84">
        <w:rPr>
          <w:rFonts w:ascii="Times New Roman" w:hAnsi="Times New Roman" w:cs="Times New Roman"/>
          <w:color w:val="222222"/>
          <w:sz w:val="24"/>
          <w:szCs w:val="24"/>
          <w:lang w:val="en"/>
        </w:rPr>
        <w:t>on the date the international application is reviewed for certification</w:t>
      </w:r>
      <w:r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>.</w:t>
      </w:r>
    </w:p>
    <w:p w:rsidR="005A2F87" w:rsidRDefault="005A2F87" w:rsidP="005A2F87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2504C3" w:rsidRDefault="00E03EE6" w:rsidP="002504C3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lang w:val="en"/>
        </w:rPr>
        <w:t>Color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:  </w:t>
      </w:r>
      <w:r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>If there is a color drawing in the basic application(s)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/</w:t>
      </w:r>
      <w:r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registration(s) but color is not claimed as a feature of the mark, using the pre-populated </w:t>
      </w:r>
      <w:proofErr w:type="spellStart"/>
      <w:r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>TEASi</w:t>
      </w:r>
      <w:proofErr w:type="spellEnd"/>
      <w:r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form at the time the </w:t>
      </w:r>
      <w:r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lastRenderedPageBreak/>
        <w:t xml:space="preserve">international application is filed will generate a black and white drawing in the international application, resulting in a denial 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of certification, </w:t>
      </w:r>
      <w:r w:rsidR="002504C3">
        <w:rPr>
          <w:rFonts w:ascii="Times New Roman" w:hAnsi="Times New Roman" w:cs="Times New Roman"/>
          <w:color w:val="222222"/>
          <w:sz w:val="24"/>
          <w:szCs w:val="24"/>
          <w:lang w:val="en"/>
        </w:rPr>
        <w:t>as the marks are not the same.</w:t>
      </w:r>
    </w:p>
    <w:p w:rsidR="002504C3" w:rsidRDefault="002504C3" w:rsidP="002504C3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2504C3" w:rsidRDefault="00E03EE6" w:rsidP="002504C3">
      <w:pPr>
        <w:pStyle w:val="ListParagraph"/>
        <w:numPr>
          <w:ilvl w:val="0"/>
          <w:numId w:val="8"/>
        </w:num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2504C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If </w:t>
      </w:r>
      <w:r w:rsidR="00BE76BB" w:rsidRPr="002504C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the </w:t>
      </w:r>
      <w:r w:rsidRPr="002504C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applicant </w:t>
      </w:r>
      <w:r w:rsidRPr="002504C3">
        <w:rPr>
          <w:rFonts w:ascii="Times New Roman" w:hAnsi="Times New Roman" w:cs="Times New Roman"/>
          <w:b/>
          <w:color w:val="222222"/>
          <w:sz w:val="24"/>
          <w:szCs w:val="24"/>
          <w:lang w:val="en"/>
        </w:rPr>
        <w:t>does not</w:t>
      </w:r>
      <w:r w:rsidRPr="002504C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want to claim color in the international application, </w:t>
      </w:r>
      <w:r w:rsidR="008C44EA" w:rsidRPr="002504C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the </w:t>
      </w:r>
      <w:r w:rsidRPr="002504C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applicant </w:t>
      </w:r>
      <w:r w:rsidR="00345F26" w:rsidRPr="00BA477E">
        <w:rPr>
          <w:rFonts w:ascii="Times New Roman" w:hAnsi="Times New Roman" w:cs="Times New Roman"/>
          <w:color w:val="222222"/>
          <w:sz w:val="24"/>
          <w:szCs w:val="24"/>
          <w:lang w:val="en"/>
        </w:rPr>
        <w:t>MUST</w:t>
      </w:r>
      <w:r w:rsidRPr="002504C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amend the drawing in the basic application(s)/registration(s) to a black and white drawing BEFORE filing the international application.</w:t>
      </w:r>
    </w:p>
    <w:p w:rsidR="00E03EE6" w:rsidRPr="002504C3" w:rsidRDefault="00487E84" w:rsidP="002504C3">
      <w:pPr>
        <w:pStyle w:val="ListParagraph"/>
        <w:numPr>
          <w:ilvl w:val="0"/>
          <w:numId w:val="8"/>
        </w:num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2504C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If the applicant </w:t>
      </w:r>
      <w:r w:rsidRPr="002504C3">
        <w:rPr>
          <w:rFonts w:ascii="Times New Roman" w:hAnsi="Times New Roman" w:cs="Times New Roman"/>
          <w:b/>
          <w:color w:val="222222"/>
          <w:sz w:val="24"/>
          <w:szCs w:val="24"/>
          <w:lang w:val="en"/>
        </w:rPr>
        <w:t>does</w:t>
      </w:r>
      <w:r w:rsidRPr="002504C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want a color mark in the international application and color is not yet claimed </w:t>
      </w:r>
      <w:r w:rsidR="002504C3" w:rsidRPr="002504C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in the basic application(s)/registration(s) </w:t>
      </w:r>
      <w:r w:rsidRPr="002504C3">
        <w:rPr>
          <w:rFonts w:ascii="Times New Roman" w:hAnsi="Times New Roman" w:cs="Times New Roman"/>
          <w:color w:val="222222"/>
          <w:sz w:val="24"/>
          <w:szCs w:val="24"/>
          <w:lang w:val="en"/>
        </w:rPr>
        <w:t>(even though a color</w:t>
      </w:r>
      <w:r w:rsidR="00BA477E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drawing</w:t>
      </w:r>
      <w:r w:rsidRPr="002504C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appears in the basic</w:t>
      </w:r>
      <w:r w:rsidR="002504C3" w:rsidRPr="002504C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2504C3">
        <w:rPr>
          <w:rFonts w:ascii="Times New Roman" w:hAnsi="Times New Roman" w:cs="Times New Roman"/>
          <w:color w:val="222222"/>
          <w:sz w:val="24"/>
          <w:szCs w:val="24"/>
          <w:lang w:val="en"/>
        </w:rPr>
        <w:t>record(s)</w:t>
      </w:r>
      <w:r w:rsidRPr="002504C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), the applicant </w:t>
      </w:r>
      <w:r w:rsidRPr="00BA477E">
        <w:rPr>
          <w:rFonts w:ascii="Times New Roman" w:hAnsi="Times New Roman" w:cs="Times New Roman"/>
          <w:color w:val="222222"/>
          <w:sz w:val="24"/>
          <w:szCs w:val="24"/>
          <w:lang w:val="en"/>
        </w:rPr>
        <w:t>MUST</w:t>
      </w:r>
      <w:r w:rsidRPr="002504C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use the free-text </w:t>
      </w:r>
      <w:proofErr w:type="spellStart"/>
      <w:r w:rsidRPr="002504C3">
        <w:rPr>
          <w:rFonts w:ascii="Times New Roman" w:hAnsi="Times New Roman" w:cs="Times New Roman"/>
          <w:color w:val="222222"/>
          <w:sz w:val="24"/>
          <w:szCs w:val="24"/>
          <w:lang w:val="en"/>
        </w:rPr>
        <w:t>TEASi</w:t>
      </w:r>
      <w:proofErr w:type="spellEnd"/>
      <w:r w:rsidRPr="002504C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form to upload a color drawing of the mark.</w:t>
      </w:r>
    </w:p>
    <w:p w:rsidR="00E03EE6" w:rsidRPr="005A2F87" w:rsidRDefault="00E03EE6" w:rsidP="005A2F87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2504C3" w:rsidRPr="002504C3" w:rsidRDefault="002504C3" w:rsidP="002504C3">
      <w:pPr>
        <w:spacing w:before="120" w:line="315" w:lineRule="atLeast"/>
        <w:textAlignment w:val="baseline"/>
        <w:rPr>
          <w:rFonts w:ascii="Times New Roman" w:hAnsi="Times New Roman" w:cs="Times New Roman"/>
          <w:color w:val="222222"/>
          <w:sz w:val="28"/>
          <w:szCs w:val="28"/>
          <w:lang w:val="en"/>
        </w:rPr>
      </w:pPr>
      <w:r w:rsidRPr="002504C3">
        <w:rPr>
          <w:rFonts w:ascii="Times New Roman" w:hAnsi="Times New Roman" w:cs="Times New Roman"/>
          <w:b/>
          <w:color w:val="222222"/>
          <w:sz w:val="28"/>
          <w:szCs w:val="28"/>
          <w:lang w:val="en"/>
        </w:rPr>
        <w:t>Description of Mark</w:t>
      </w:r>
    </w:p>
    <w:p w:rsidR="002504C3" w:rsidRDefault="002504C3" w:rsidP="005A2F87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CB729C" w:rsidRPr="005A2F87" w:rsidRDefault="00CB729C" w:rsidP="005A2F87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The description of the mark in the international application must be the same as the description of the mark in </w:t>
      </w:r>
      <w:r w:rsidR="00487E84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all of </w:t>
      </w:r>
      <w:r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>the basic a</w:t>
      </w:r>
      <w:r w:rsidR="004E0B66"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>pplication(s)</w:t>
      </w:r>
      <w:r w:rsidR="00E03EE6">
        <w:rPr>
          <w:rFonts w:ascii="Times New Roman" w:hAnsi="Times New Roman" w:cs="Times New Roman"/>
          <w:color w:val="222222"/>
          <w:sz w:val="24"/>
          <w:szCs w:val="24"/>
          <w:lang w:val="en"/>
        </w:rPr>
        <w:t>/</w:t>
      </w:r>
      <w:r w:rsidR="004E0B66"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>registration(s)</w:t>
      </w:r>
      <w:r w:rsidR="00487E84" w:rsidRPr="00487E84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487E84">
        <w:rPr>
          <w:rFonts w:ascii="Times New Roman" w:hAnsi="Times New Roman" w:cs="Times New Roman"/>
          <w:color w:val="222222"/>
          <w:sz w:val="24"/>
          <w:szCs w:val="24"/>
          <w:lang w:val="en"/>
        </w:rPr>
        <w:t>on the date the international application is reviewed for certification</w:t>
      </w:r>
      <w:r w:rsidR="004E0B66"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>.</w:t>
      </w:r>
    </w:p>
    <w:p w:rsidR="005A2F87" w:rsidRPr="005A2F87" w:rsidRDefault="005A2F87" w:rsidP="005A2F87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2504C3" w:rsidRPr="002504C3" w:rsidRDefault="002504C3" w:rsidP="002504C3">
      <w:pPr>
        <w:spacing w:before="120" w:line="315" w:lineRule="atLeast"/>
        <w:textAlignment w:val="baseline"/>
        <w:rPr>
          <w:rFonts w:ascii="Times New Roman" w:hAnsi="Times New Roman" w:cs="Times New Roman"/>
          <w:color w:val="222222"/>
          <w:sz w:val="28"/>
          <w:szCs w:val="28"/>
          <w:lang w:val="en"/>
        </w:rPr>
      </w:pPr>
      <w:r w:rsidRPr="002504C3">
        <w:rPr>
          <w:rFonts w:ascii="Times New Roman" w:hAnsi="Times New Roman" w:cs="Times New Roman"/>
          <w:b/>
          <w:color w:val="222222"/>
          <w:sz w:val="28"/>
          <w:szCs w:val="28"/>
          <w:lang w:val="en"/>
        </w:rPr>
        <w:t>Goods/Services</w:t>
      </w:r>
    </w:p>
    <w:p w:rsidR="002504C3" w:rsidRDefault="002504C3" w:rsidP="005A2F87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CB729C" w:rsidRDefault="00CB729C" w:rsidP="005A2F87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The goods/services listed in the international application must be the </w:t>
      </w:r>
      <w:r w:rsidR="004E0B66"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same </w:t>
      </w:r>
      <w:r w:rsidR="00E03EE6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as </w:t>
      </w:r>
      <w:r w:rsidR="004E0B66"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>or less</w:t>
      </w:r>
      <w:r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than the goods/services </w:t>
      </w:r>
      <w:r w:rsidR="004E0B66"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listed </w:t>
      </w:r>
      <w:r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>in the basic ap</w:t>
      </w:r>
      <w:r w:rsidR="004E0B66"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>plication(s)</w:t>
      </w:r>
      <w:r w:rsidR="00E03EE6">
        <w:rPr>
          <w:rFonts w:ascii="Times New Roman" w:hAnsi="Times New Roman" w:cs="Times New Roman"/>
          <w:color w:val="222222"/>
          <w:sz w:val="24"/>
          <w:szCs w:val="24"/>
          <w:lang w:val="en"/>
        </w:rPr>
        <w:t>/</w:t>
      </w:r>
      <w:r w:rsidR="004E0B66" w:rsidRPr="005A2F87">
        <w:rPr>
          <w:rFonts w:ascii="Times New Roman" w:hAnsi="Times New Roman" w:cs="Times New Roman"/>
          <w:color w:val="222222"/>
          <w:sz w:val="24"/>
          <w:szCs w:val="24"/>
          <w:lang w:val="en"/>
        </w:rPr>
        <w:t>registration(s)</w:t>
      </w:r>
      <w:r w:rsidR="00487E84" w:rsidRPr="00487E84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487E84">
        <w:rPr>
          <w:rFonts w:ascii="Times New Roman" w:hAnsi="Times New Roman" w:cs="Times New Roman"/>
          <w:color w:val="222222"/>
          <w:sz w:val="24"/>
          <w:szCs w:val="24"/>
          <w:lang w:val="en"/>
        </w:rPr>
        <w:t>on the date the international application is reviewed for certification.</w:t>
      </w:r>
    </w:p>
    <w:p w:rsidR="00345F26" w:rsidRPr="005A2F87" w:rsidRDefault="00345F26" w:rsidP="005A2F87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4C07C0" w:rsidRPr="002504C3" w:rsidRDefault="004C07C0" w:rsidP="00BA477E">
      <w:pPr>
        <w:spacing w:before="120"/>
        <w:rPr>
          <w:rFonts w:ascii="Times New Roman" w:hAnsi="Times New Roman" w:cs="Times New Roman"/>
          <w:b/>
          <w:color w:val="222222"/>
          <w:sz w:val="28"/>
          <w:szCs w:val="28"/>
          <w:lang w:val="en"/>
        </w:rPr>
      </w:pPr>
      <w:r w:rsidRPr="002504C3">
        <w:rPr>
          <w:rFonts w:ascii="Times New Roman" w:hAnsi="Times New Roman" w:cs="Times New Roman"/>
          <w:b/>
          <w:color w:val="222222"/>
          <w:sz w:val="28"/>
          <w:szCs w:val="28"/>
          <w:lang w:val="en"/>
        </w:rPr>
        <w:t>Amending Basic Application(s)/Registration(s) to Comply with Above Guidance</w:t>
      </w:r>
    </w:p>
    <w:p w:rsidR="0041107A" w:rsidRDefault="0041107A" w:rsidP="00CB729C">
      <w:pPr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41107A" w:rsidRDefault="0041107A" w:rsidP="0041107A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When preparing to file the</w:t>
      </w:r>
      <w:r w:rsidR="00F357A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international application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, </w:t>
      </w:r>
      <w:r w:rsidR="00F357A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if 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it is discovered that changes need to be made to the basic app</w:t>
      </w:r>
      <w:r w:rsidR="00F357A3">
        <w:rPr>
          <w:rFonts w:ascii="Times New Roman" w:hAnsi="Times New Roman" w:cs="Times New Roman"/>
          <w:color w:val="222222"/>
          <w:sz w:val="24"/>
          <w:szCs w:val="24"/>
          <w:lang w:val="en"/>
        </w:rPr>
        <w:t>lication(s)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/reg</w:t>
      </w:r>
      <w:r w:rsidR="00F357A3">
        <w:rPr>
          <w:rFonts w:ascii="Times New Roman" w:hAnsi="Times New Roman" w:cs="Times New Roman"/>
          <w:color w:val="222222"/>
          <w:sz w:val="24"/>
          <w:szCs w:val="24"/>
          <w:lang w:val="en"/>
        </w:rPr>
        <w:t>istration(s)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to comply with the above guidance, the applicant may amend the basic app</w:t>
      </w:r>
      <w:r w:rsidR="00F357A3">
        <w:rPr>
          <w:rFonts w:ascii="Times New Roman" w:hAnsi="Times New Roman" w:cs="Times New Roman"/>
          <w:color w:val="222222"/>
          <w:sz w:val="24"/>
          <w:szCs w:val="24"/>
          <w:lang w:val="en"/>
        </w:rPr>
        <w:t>lication(s)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/reg</w:t>
      </w:r>
      <w:r w:rsidR="00F357A3">
        <w:rPr>
          <w:rFonts w:ascii="Times New Roman" w:hAnsi="Times New Roman" w:cs="Times New Roman"/>
          <w:color w:val="222222"/>
          <w:sz w:val="24"/>
          <w:szCs w:val="24"/>
          <w:lang w:val="en"/>
        </w:rPr>
        <w:t>istration(s)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as follows:</w:t>
      </w:r>
    </w:p>
    <w:p w:rsidR="0041107A" w:rsidRDefault="0041107A" w:rsidP="0041107A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41107A" w:rsidRDefault="008C44EA" w:rsidP="00CB729C">
      <w:pPr>
        <w:rPr>
          <w:rFonts w:ascii="Times New Roman" w:hAnsi="Times New Roman" w:cs="Times New Roman"/>
          <w:b/>
          <w:color w:val="222222"/>
          <w:sz w:val="24"/>
          <w:szCs w:val="24"/>
          <w:lang w:val="en"/>
        </w:rPr>
      </w:pPr>
      <w:r w:rsidRPr="008C44EA">
        <w:rPr>
          <w:rFonts w:ascii="Times New Roman" w:hAnsi="Times New Roman" w:cs="Times New Roman"/>
          <w:b/>
          <w:color w:val="222222"/>
          <w:sz w:val="24"/>
          <w:szCs w:val="24"/>
          <w:lang w:val="en"/>
        </w:rPr>
        <w:t>Amending Basic Application(s):</w:t>
      </w:r>
    </w:p>
    <w:p w:rsidR="0041107A" w:rsidRPr="0041107A" w:rsidRDefault="0041107A" w:rsidP="00CB729C">
      <w:pPr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41107A" w:rsidRDefault="0041107A" w:rsidP="0041107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I</w:t>
      </w:r>
      <w:r w:rsidRPr="0041107A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f 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the basic application </w:t>
      </w:r>
      <w:r w:rsidRPr="00143AB8">
        <w:rPr>
          <w:rFonts w:ascii="Times New Roman" w:hAnsi="Times New Roman" w:cs="Times New Roman"/>
          <w:b/>
          <w:color w:val="222222"/>
          <w:sz w:val="24"/>
          <w:szCs w:val="24"/>
          <w:lang w:val="en"/>
        </w:rPr>
        <w:t>is not assigned</w:t>
      </w:r>
      <w:r w:rsidRPr="0041107A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to 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an examining attorney, the applicant may file a voluntary amendment.  A TEAS form (Voluntary Amendment Not in Response to USPTO Office Action/Letter) is available at:  </w:t>
      </w:r>
      <w:hyperlink r:id="rId7" w:history="1">
        <w:r w:rsidRPr="005B3421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http://teas.uspto.gov/office/pra</w:t>
        </w:r>
      </w:hyperlink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.</w:t>
      </w:r>
    </w:p>
    <w:p w:rsidR="008C44EA" w:rsidRPr="0041107A" w:rsidRDefault="0041107A" w:rsidP="0041107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I</w:t>
      </w:r>
      <w:r w:rsidRPr="0041107A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f 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the basic application </w:t>
      </w:r>
      <w:r w:rsidRPr="00143AB8">
        <w:rPr>
          <w:rFonts w:ascii="Times New Roman" w:hAnsi="Times New Roman" w:cs="Times New Roman"/>
          <w:b/>
          <w:color w:val="222222"/>
          <w:sz w:val="24"/>
          <w:szCs w:val="24"/>
          <w:lang w:val="en"/>
        </w:rPr>
        <w:t>is assigned</w:t>
      </w:r>
      <w:r w:rsidRPr="0041107A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to 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an examining attorney</w:t>
      </w:r>
      <w:r w:rsidRPr="0041107A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the applicant should </w:t>
      </w:r>
      <w:r w:rsidR="008C44EA" w:rsidRPr="0041107A">
        <w:rPr>
          <w:rFonts w:ascii="Times New Roman" w:hAnsi="Times New Roman" w:cs="Times New Roman"/>
          <w:color w:val="222222"/>
          <w:sz w:val="24"/>
          <w:szCs w:val="24"/>
          <w:lang w:val="en"/>
        </w:rPr>
        <w:t>contact the examining attorne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y</w:t>
      </w:r>
      <w:r w:rsidR="008C44EA" w:rsidRPr="0041107A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to 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request</w:t>
      </w:r>
      <w:r w:rsidR="008C44EA" w:rsidRPr="0041107A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the necessary amendment</w:t>
      </w:r>
      <w:r w:rsidR="00143AB8">
        <w:rPr>
          <w:rFonts w:ascii="Times New Roman" w:hAnsi="Times New Roman" w:cs="Times New Roman"/>
          <w:color w:val="222222"/>
          <w:sz w:val="24"/>
          <w:szCs w:val="24"/>
          <w:lang w:val="en"/>
        </w:rPr>
        <w:t>(</w:t>
      </w:r>
      <w:r w:rsidR="008C44EA" w:rsidRPr="0041107A">
        <w:rPr>
          <w:rFonts w:ascii="Times New Roman" w:hAnsi="Times New Roman" w:cs="Times New Roman"/>
          <w:color w:val="222222"/>
          <w:sz w:val="24"/>
          <w:szCs w:val="24"/>
          <w:lang w:val="en"/>
        </w:rPr>
        <w:t>s</w:t>
      </w:r>
      <w:r w:rsidR="00143AB8">
        <w:rPr>
          <w:rFonts w:ascii="Times New Roman" w:hAnsi="Times New Roman" w:cs="Times New Roman"/>
          <w:color w:val="222222"/>
          <w:sz w:val="24"/>
          <w:szCs w:val="24"/>
          <w:lang w:val="en"/>
        </w:rPr>
        <w:t>)</w:t>
      </w:r>
      <w:r w:rsidR="008C44EA" w:rsidRPr="0041107A">
        <w:rPr>
          <w:rFonts w:ascii="Times New Roman" w:hAnsi="Times New Roman" w:cs="Times New Roman"/>
          <w:color w:val="222222"/>
          <w:sz w:val="24"/>
          <w:szCs w:val="24"/>
          <w:lang w:val="en"/>
        </w:rPr>
        <w:t>.</w:t>
      </w:r>
    </w:p>
    <w:p w:rsidR="008C44EA" w:rsidRDefault="008C44EA" w:rsidP="00CB729C">
      <w:pPr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FF7BAB" w:rsidRDefault="008C44EA" w:rsidP="00CB729C">
      <w:pPr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C44EA">
        <w:rPr>
          <w:rFonts w:ascii="Times New Roman" w:hAnsi="Times New Roman" w:cs="Times New Roman"/>
          <w:b/>
          <w:color w:val="222222"/>
          <w:sz w:val="24"/>
          <w:szCs w:val="24"/>
          <w:lang w:val="en"/>
        </w:rPr>
        <w:t>Amending Basic Registration(s):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 The applicant should file a Section 7 amendment with the Post Registration Unit.  A TEAS form</w:t>
      </w:r>
      <w:r w:rsidR="00FF7BAB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(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Section 7 Request for Amendment or Correction of registration Certificate</w:t>
      </w:r>
      <w:r w:rsidR="00FF7BAB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) is available at:  </w:t>
      </w:r>
      <w:hyperlink r:id="rId8" w:history="1">
        <w:r w:rsidR="00FF7BAB" w:rsidRPr="005B3421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http://teas.uspto.gov/s7r/</w:t>
        </w:r>
      </w:hyperlink>
      <w:r w:rsidR="00FF7BAB">
        <w:rPr>
          <w:rFonts w:ascii="Times New Roman" w:hAnsi="Times New Roman" w:cs="Times New Roman"/>
          <w:color w:val="222222"/>
          <w:sz w:val="24"/>
          <w:szCs w:val="24"/>
          <w:lang w:val="en"/>
        </w:rPr>
        <w:t>.</w:t>
      </w:r>
    </w:p>
    <w:p w:rsidR="008C44EA" w:rsidRDefault="008C44EA" w:rsidP="00CB729C">
      <w:pPr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8C44EA" w:rsidRDefault="008C44EA" w:rsidP="00CB729C">
      <w:pPr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8C44EA">
        <w:rPr>
          <w:rFonts w:ascii="Times New Roman" w:hAnsi="Times New Roman" w:cs="Times New Roman"/>
          <w:b/>
          <w:color w:val="222222"/>
          <w:sz w:val="24"/>
          <w:szCs w:val="24"/>
          <w:lang w:val="en"/>
        </w:rPr>
        <w:t>Filing an Assignment</w:t>
      </w:r>
      <w:r w:rsidR="00143AB8">
        <w:rPr>
          <w:rFonts w:ascii="Times New Roman" w:hAnsi="Times New Roman" w:cs="Times New Roman"/>
          <w:b/>
          <w:color w:val="222222"/>
          <w:sz w:val="24"/>
          <w:szCs w:val="24"/>
          <w:lang w:val="en"/>
        </w:rPr>
        <w:t xml:space="preserve"> in Basic Application(s)/Registration(s)</w:t>
      </w:r>
      <w:r w:rsidRPr="008C44EA">
        <w:rPr>
          <w:rFonts w:ascii="Times New Roman" w:hAnsi="Times New Roman" w:cs="Times New Roman"/>
          <w:b/>
          <w:color w:val="222222"/>
          <w:sz w:val="24"/>
          <w:szCs w:val="24"/>
          <w:lang w:val="en"/>
        </w:rPr>
        <w:t>:</w:t>
      </w: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 The applicant may file an assignment with the Assignment Recordation Branch using the </w:t>
      </w:r>
      <w:r w:rsidR="00FF7BAB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Electronic Trademark Assignment System (ETAS), available at:  </w:t>
      </w:r>
      <w:hyperlink r:id="rId9" w:history="1">
        <w:r w:rsidR="00FF7BAB" w:rsidRPr="005B3421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https://etas.uspto.gov/</w:t>
        </w:r>
      </w:hyperlink>
      <w:r w:rsidR="00FF7BAB">
        <w:rPr>
          <w:rFonts w:ascii="Times New Roman" w:hAnsi="Times New Roman" w:cs="Times New Roman"/>
          <w:color w:val="222222"/>
          <w:sz w:val="24"/>
          <w:szCs w:val="24"/>
          <w:lang w:val="en"/>
        </w:rPr>
        <w:t>.</w:t>
      </w:r>
    </w:p>
    <w:p w:rsidR="00F324C5" w:rsidRDefault="00F324C5" w:rsidP="00CB729C">
      <w:pPr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FF7BAB" w:rsidRDefault="00FF7BAB" w:rsidP="00CB729C">
      <w:pPr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A92F99" w:rsidRPr="002504C3" w:rsidRDefault="00A92F99" w:rsidP="00A92F99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2504C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Prior to filing the international application, the applicant is encouraged to contact the Petitions Office at 571-272-8950 </w:t>
      </w:r>
      <w:r w:rsidR="00BA477E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with </w:t>
      </w:r>
      <w:r w:rsidRPr="002504C3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any questions or </w:t>
      </w:r>
      <w:r w:rsidR="00BA477E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for </w:t>
      </w:r>
      <w:r w:rsidRPr="002504C3">
        <w:rPr>
          <w:rFonts w:ascii="Times New Roman" w:hAnsi="Times New Roman" w:cs="Times New Roman"/>
          <w:color w:val="222222"/>
          <w:sz w:val="24"/>
          <w:szCs w:val="24"/>
          <w:lang w:val="en"/>
        </w:rPr>
        <w:t>clarification about the guidance above.</w:t>
      </w:r>
    </w:p>
    <w:p w:rsidR="00A92F99" w:rsidRDefault="00A92F99" w:rsidP="00A92F99">
      <w:pPr>
        <w:spacing w:line="315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844CA4" w:rsidRPr="005A2F87" w:rsidRDefault="00844CA4" w:rsidP="00CB729C">
      <w:pPr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sectPr w:rsidR="00844CA4" w:rsidRPr="005A2F87" w:rsidSect="002555B1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BAB" w:rsidRDefault="00FF7BAB" w:rsidP="00FF7BAB">
      <w:r>
        <w:separator/>
      </w:r>
    </w:p>
  </w:endnote>
  <w:endnote w:type="continuationSeparator" w:id="0">
    <w:p w:rsidR="00FF7BAB" w:rsidRDefault="00FF7BAB" w:rsidP="00FF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218741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04C3" w:rsidRPr="002504C3" w:rsidRDefault="002504C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04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04C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504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764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504C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F7BAB" w:rsidRDefault="00FF7B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BAB" w:rsidRDefault="00FF7BAB" w:rsidP="00FF7BAB">
      <w:r>
        <w:separator/>
      </w:r>
    </w:p>
  </w:footnote>
  <w:footnote w:type="continuationSeparator" w:id="0">
    <w:p w:rsidR="00FF7BAB" w:rsidRDefault="00FF7BAB" w:rsidP="00FF7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45DA6"/>
    <w:multiLevelType w:val="hybridMultilevel"/>
    <w:tmpl w:val="0E1807FE"/>
    <w:lvl w:ilvl="0" w:tplc="FE944020">
      <w:start w:val="1"/>
      <w:numFmt w:val="decimal"/>
      <w:lvlText w:val="(%1)"/>
      <w:lvlJc w:val="left"/>
      <w:pPr>
        <w:ind w:left="1080" w:hanging="360"/>
      </w:pPr>
      <w:rPr>
        <w:rFonts w:ascii="Segoe UI" w:hAnsi="Segoe UI" w:cs="Segoe U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799A"/>
    <w:multiLevelType w:val="hybridMultilevel"/>
    <w:tmpl w:val="ACA85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C39CF"/>
    <w:multiLevelType w:val="hybridMultilevel"/>
    <w:tmpl w:val="DC265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42E97"/>
    <w:multiLevelType w:val="hybridMultilevel"/>
    <w:tmpl w:val="0C9C0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B36DA"/>
    <w:multiLevelType w:val="hybridMultilevel"/>
    <w:tmpl w:val="03C4D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BE035F"/>
    <w:multiLevelType w:val="hybridMultilevel"/>
    <w:tmpl w:val="020CEB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D87211"/>
    <w:multiLevelType w:val="hybridMultilevel"/>
    <w:tmpl w:val="8C982E8E"/>
    <w:lvl w:ilvl="0" w:tplc="FE944020">
      <w:start w:val="1"/>
      <w:numFmt w:val="decimal"/>
      <w:lvlText w:val="(%1)"/>
      <w:lvlJc w:val="left"/>
      <w:pPr>
        <w:ind w:left="1080" w:hanging="360"/>
      </w:pPr>
      <w:rPr>
        <w:rFonts w:ascii="Segoe UI" w:hAnsi="Segoe UI" w:cs="Segoe U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67861"/>
    <w:multiLevelType w:val="hybridMultilevel"/>
    <w:tmpl w:val="852C8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CE"/>
    <w:rsid w:val="00013496"/>
    <w:rsid w:val="00015F2F"/>
    <w:rsid w:val="000370D7"/>
    <w:rsid w:val="000433CE"/>
    <w:rsid w:val="00051D27"/>
    <w:rsid w:val="000E0961"/>
    <w:rsid w:val="000F11A3"/>
    <w:rsid w:val="00127D7C"/>
    <w:rsid w:val="00143AB8"/>
    <w:rsid w:val="001B4A53"/>
    <w:rsid w:val="001F3E6C"/>
    <w:rsid w:val="001F7359"/>
    <w:rsid w:val="00221BEE"/>
    <w:rsid w:val="00232429"/>
    <w:rsid w:val="002504C3"/>
    <w:rsid w:val="002555B1"/>
    <w:rsid w:val="00291C07"/>
    <w:rsid w:val="002D2558"/>
    <w:rsid w:val="00345F26"/>
    <w:rsid w:val="00366AC7"/>
    <w:rsid w:val="00392C84"/>
    <w:rsid w:val="003A13E8"/>
    <w:rsid w:val="003D2A44"/>
    <w:rsid w:val="003E420A"/>
    <w:rsid w:val="0041107A"/>
    <w:rsid w:val="00487E84"/>
    <w:rsid w:val="004C07C0"/>
    <w:rsid w:val="004D55E6"/>
    <w:rsid w:val="004E0B66"/>
    <w:rsid w:val="00543F18"/>
    <w:rsid w:val="00557237"/>
    <w:rsid w:val="0056198F"/>
    <w:rsid w:val="005A011B"/>
    <w:rsid w:val="005A2F87"/>
    <w:rsid w:val="005A3276"/>
    <w:rsid w:val="005B31E1"/>
    <w:rsid w:val="006130D8"/>
    <w:rsid w:val="006A5B79"/>
    <w:rsid w:val="006C13FB"/>
    <w:rsid w:val="006E361E"/>
    <w:rsid w:val="006F6216"/>
    <w:rsid w:val="00715C39"/>
    <w:rsid w:val="00717DF9"/>
    <w:rsid w:val="00751147"/>
    <w:rsid w:val="00776293"/>
    <w:rsid w:val="007D6CA1"/>
    <w:rsid w:val="008447E6"/>
    <w:rsid w:val="00844CA4"/>
    <w:rsid w:val="008C44EA"/>
    <w:rsid w:val="00903E90"/>
    <w:rsid w:val="00942DF3"/>
    <w:rsid w:val="00943C18"/>
    <w:rsid w:val="00950669"/>
    <w:rsid w:val="0097240D"/>
    <w:rsid w:val="009C7EAE"/>
    <w:rsid w:val="009E2969"/>
    <w:rsid w:val="00A15C37"/>
    <w:rsid w:val="00A5747D"/>
    <w:rsid w:val="00A705D1"/>
    <w:rsid w:val="00A91107"/>
    <w:rsid w:val="00A92F99"/>
    <w:rsid w:val="00AD332B"/>
    <w:rsid w:val="00B52FDF"/>
    <w:rsid w:val="00BA477E"/>
    <w:rsid w:val="00BE76BB"/>
    <w:rsid w:val="00BF1262"/>
    <w:rsid w:val="00C24E06"/>
    <w:rsid w:val="00C37649"/>
    <w:rsid w:val="00C51981"/>
    <w:rsid w:val="00CA0687"/>
    <w:rsid w:val="00CB3A9D"/>
    <w:rsid w:val="00CB729C"/>
    <w:rsid w:val="00CD2431"/>
    <w:rsid w:val="00CE6E8C"/>
    <w:rsid w:val="00D55C3A"/>
    <w:rsid w:val="00D92EE5"/>
    <w:rsid w:val="00E032FA"/>
    <w:rsid w:val="00E03EE6"/>
    <w:rsid w:val="00E52863"/>
    <w:rsid w:val="00ED5B29"/>
    <w:rsid w:val="00EF3107"/>
    <w:rsid w:val="00F324C5"/>
    <w:rsid w:val="00F357A3"/>
    <w:rsid w:val="00FA010B"/>
    <w:rsid w:val="00FD7104"/>
    <w:rsid w:val="00FE7F0E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CD8698-BC0C-406A-A7BF-8FD97393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CE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33C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433C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0D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B729C"/>
    <w:rPr>
      <w:b/>
      <w:bCs/>
      <w:sz w:val="24"/>
      <w:szCs w:val="24"/>
      <w:bdr w:val="none" w:sz="0" w:space="0" w:color="auto" w:frame="1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4D5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5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5E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5E6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7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BAB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FF7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BAB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2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s.uspto.gov/s7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as.uspto.gov/office/pr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tas.uspto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USPTO</dc:creator>
  <cp:lastModifiedBy>Young, Albert</cp:lastModifiedBy>
  <cp:revision>2</cp:revision>
  <dcterms:created xsi:type="dcterms:W3CDTF">2016-03-11T20:06:00Z</dcterms:created>
  <dcterms:modified xsi:type="dcterms:W3CDTF">2016-03-11T20:06:00Z</dcterms:modified>
</cp:coreProperties>
</file>