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4E" w:rsidRPr="0037002F" w:rsidRDefault="007A764E" w:rsidP="007A764E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bookmarkStart w:id="0" w:name="_GoBack"/>
      <w:bookmarkEnd w:id="0"/>
      <w:r w:rsidRPr="0037002F">
        <w:rPr>
          <w:rFonts w:ascii="Verdana" w:hAnsi="Verdana"/>
          <w:b/>
          <w:i/>
          <w:sz w:val="28"/>
          <w:szCs w:val="28"/>
          <w:u w:val="single"/>
        </w:rPr>
        <w:t>CPM Workshop Materials</w:t>
      </w:r>
    </w:p>
    <w:p w:rsidR="007A764E" w:rsidRPr="001F65BD" w:rsidRDefault="007A764E" w:rsidP="007A764E">
      <w:pPr>
        <w:rPr>
          <w:rFonts w:ascii="Verdana" w:hAnsi="Verdana"/>
          <w:b/>
          <w:sz w:val="26"/>
          <w:szCs w:val="26"/>
        </w:rPr>
      </w:pPr>
    </w:p>
    <w:p w:rsidR="007A764E" w:rsidRPr="001F65BD" w:rsidRDefault="007A764E" w:rsidP="007A764E">
      <w:pPr>
        <w:rPr>
          <w:rFonts w:ascii="Verdana" w:hAnsi="Verdana"/>
          <w:b/>
          <w:sz w:val="26"/>
          <w:szCs w:val="26"/>
        </w:rPr>
      </w:pPr>
      <w:r w:rsidRPr="001F65BD">
        <w:rPr>
          <w:rFonts w:ascii="Verdana" w:hAnsi="Verdana"/>
          <w:b/>
          <w:sz w:val="26"/>
          <w:szCs w:val="26"/>
        </w:rPr>
        <w:t>Sample Claim &amp; Excerpt from Specification</w:t>
      </w:r>
    </w:p>
    <w:p w:rsidR="007A764E" w:rsidRPr="001F65BD" w:rsidRDefault="007A764E" w:rsidP="007A764E">
      <w:pPr>
        <w:rPr>
          <w:rFonts w:ascii="Verdana" w:hAnsi="Verdana"/>
          <w:b/>
          <w:sz w:val="26"/>
          <w:szCs w:val="26"/>
        </w:rPr>
      </w:pPr>
    </w:p>
    <w:p w:rsidR="007A764E" w:rsidRPr="001F65BD" w:rsidRDefault="007A764E" w:rsidP="007A764E">
      <w:pPr>
        <w:rPr>
          <w:rFonts w:ascii="Verdana" w:hAnsi="Verdana"/>
          <w:sz w:val="26"/>
          <w:szCs w:val="26"/>
        </w:rPr>
      </w:pPr>
      <w:r w:rsidRPr="00563042">
        <w:rPr>
          <w:rFonts w:ascii="Verdana" w:hAnsi="Verdana"/>
          <w:b/>
          <w:i/>
          <w:sz w:val="26"/>
          <w:szCs w:val="26"/>
        </w:rPr>
        <w:t>Claim 1</w:t>
      </w:r>
      <w:r w:rsidRPr="001F65BD">
        <w:rPr>
          <w:rFonts w:ascii="Verdana" w:hAnsi="Verdana"/>
          <w:b/>
          <w:sz w:val="26"/>
          <w:szCs w:val="26"/>
        </w:rPr>
        <w:t>.</w:t>
      </w:r>
      <w:r w:rsidRPr="001F65BD">
        <w:rPr>
          <w:rFonts w:ascii="Verdana" w:hAnsi="Verdana"/>
          <w:sz w:val="26"/>
          <w:szCs w:val="26"/>
        </w:rPr>
        <w:t xml:space="preserve"> A communication device comprising: </w:t>
      </w:r>
    </w:p>
    <w:p w:rsidR="007A764E" w:rsidRPr="001F65BD" w:rsidRDefault="007A764E" w:rsidP="007A764E">
      <w:pPr>
        <w:rPr>
          <w:rFonts w:ascii="Verdana" w:hAnsi="Verdana"/>
          <w:sz w:val="26"/>
          <w:szCs w:val="26"/>
        </w:rPr>
      </w:pPr>
      <w:r w:rsidRPr="001F65BD">
        <w:rPr>
          <w:rFonts w:ascii="Verdana" w:hAnsi="Verdana"/>
          <w:sz w:val="26"/>
          <w:szCs w:val="26"/>
        </w:rPr>
        <w:tab/>
        <w:t xml:space="preserve">a housing; </w:t>
      </w:r>
    </w:p>
    <w:p w:rsidR="007A764E" w:rsidRPr="001F65BD" w:rsidRDefault="007A764E" w:rsidP="007A764E">
      <w:pPr>
        <w:rPr>
          <w:rFonts w:ascii="Verdana" w:hAnsi="Verdana"/>
          <w:sz w:val="26"/>
          <w:szCs w:val="26"/>
        </w:rPr>
      </w:pPr>
      <w:r w:rsidRPr="001F65BD">
        <w:rPr>
          <w:rFonts w:ascii="Verdana" w:hAnsi="Verdana"/>
          <w:sz w:val="26"/>
          <w:szCs w:val="26"/>
        </w:rPr>
        <w:tab/>
        <w:t xml:space="preserve">a sensor disposed on a surface of the housing and responsive to a user macro-manipulation of the communication device to provide a sensor output, the sensor comprising carbon fiber strips disposed on the housing; and </w:t>
      </w:r>
    </w:p>
    <w:p w:rsidR="007A764E" w:rsidRPr="001F65BD" w:rsidRDefault="007A764E" w:rsidP="007A764E">
      <w:pPr>
        <w:rPr>
          <w:rFonts w:ascii="Verdana" w:hAnsi="Verdana"/>
          <w:sz w:val="26"/>
          <w:szCs w:val="26"/>
        </w:rPr>
      </w:pPr>
      <w:r w:rsidRPr="001F65BD">
        <w:rPr>
          <w:rFonts w:ascii="Verdana" w:hAnsi="Verdana"/>
          <w:sz w:val="26"/>
          <w:szCs w:val="26"/>
        </w:rPr>
        <w:tab/>
        <w:t>a processor disposed within the housing, the processor operably responsive to receiving the sensor output to initiate a predefined communication associated with receipt of the sensor output.</w:t>
      </w:r>
    </w:p>
    <w:p w:rsidR="007A764E" w:rsidRPr="001F65BD" w:rsidRDefault="007A764E" w:rsidP="007A764E">
      <w:pPr>
        <w:rPr>
          <w:rFonts w:ascii="Verdana" w:hAnsi="Verdana"/>
          <w:b/>
          <w:bCs/>
          <w:sz w:val="26"/>
          <w:szCs w:val="26"/>
        </w:rPr>
      </w:pPr>
    </w:p>
    <w:p w:rsidR="007A764E" w:rsidRPr="001F65BD" w:rsidRDefault="00030808" w:rsidP="007A764E">
      <w:pPr>
        <w:rPr>
          <w:rFonts w:ascii="Verdana" w:hAnsi="Verdana"/>
          <w:sz w:val="26"/>
          <w:szCs w:val="26"/>
        </w:rPr>
      </w:pPr>
      <w:r w:rsidRPr="00563042">
        <w:rPr>
          <w:rFonts w:ascii="Verdana" w:hAnsi="Verdana"/>
          <w:b/>
          <w:i/>
          <w:sz w:val="26"/>
          <w:szCs w:val="26"/>
        </w:rPr>
        <w:t>Excerpt:</w:t>
      </w:r>
      <w:r w:rsidR="007A764E" w:rsidRPr="001F65BD">
        <w:rPr>
          <w:rFonts w:ascii="Verdana" w:hAnsi="Verdana"/>
          <w:b/>
          <w:sz w:val="26"/>
          <w:szCs w:val="26"/>
        </w:rPr>
        <w:t xml:space="preserve"> </w:t>
      </w:r>
      <w:r w:rsidR="004D7FD3">
        <w:rPr>
          <w:rFonts w:ascii="Verdana" w:hAnsi="Verdana"/>
          <w:b/>
          <w:sz w:val="26"/>
          <w:szCs w:val="26"/>
        </w:rPr>
        <w:t xml:space="preserve"> </w:t>
      </w:r>
      <w:r w:rsidR="007A764E" w:rsidRPr="001F65BD">
        <w:rPr>
          <w:rFonts w:ascii="Verdana" w:hAnsi="Verdana"/>
          <w:sz w:val="26"/>
          <w:szCs w:val="26"/>
        </w:rPr>
        <w:t xml:space="preserve">Communication devices have become smaller with the advance of communication technology. For example, cellular telephone handsets have in recent years become increasingly smaller with a corresponding reduction in the size of the key pad buttons. Some cellular telephone handsets no longer include a numeric key pad and instead provide a liquid crystal display (LCD) touch screen interface for accepting user input. These traditional user input devices do not offer the user the opportunity to place a call from the handset silently and even in total darkness without looking at it, speaking to it or identifying and pressing one particular signal key. </w:t>
      </w:r>
    </w:p>
    <w:p w:rsidR="007A764E" w:rsidRPr="001F65BD" w:rsidRDefault="007A764E" w:rsidP="0037002F">
      <w:pPr>
        <w:ind w:firstLine="720"/>
        <w:rPr>
          <w:rFonts w:ascii="Verdana" w:hAnsi="Verdana"/>
          <w:sz w:val="26"/>
          <w:szCs w:val="26"/>
        </w:rPr>
      </w:pPr>
      <w:r w:rsidRPr="001F65BD">
        <w:rPr>
          <w:rFonts w:ascii="Verdana" w:hAnsi="Verdana"/>
          <w:sz w:val="26"/>
          <w:szCs w:val="26"/>
        </w:rPr>
        <w:t xml:space="preserve">A </w:t>
      </w:r>
      <w:r w:rsidR="002045FC" w:rsidRPr="001F65BD">
        <w:rPr>
          <w:rFonts w:ascii="Verdana" w:hAnsi="Verdana"/>
          <w:sz w:val="26"/>
          <w:szCs w:val="26"/>
        </w:rPr>
        <w:t>user of a communication device</w:t>
      </w:r>
      <w:r w:rsidRPr="001F65BD">
        <w:rPr>
          <w:rFonts w:ascii="Verdana" w:hAnsi="Verdana"/>
          <w:sz w:val="26"/>
          <w:szCs w:val="26"/>
        </w:rPr>
        <w:t xml:space="preserve"> may initiate a communication, i.e., a telephone call, a text message, a page, an alert and the like, via a macro manipulation of the devi</w:t>
      </w:r>
      <w:r w:rsidR="002045FC" w:rsidRPr="001F65BD">
        <w:rPr>
          <w:rFonts w:ascii="Verdana" w:hAnsi="Verdana"/>
          <w:sz w:val="26"/>
          <w:szCs w:val="26"/>
        </w:rPr>
        <w:t>ce</w:t>
      </w:r>
      <w:r w:rsidRPr="001F65BD">
        <w:rPr>
          <w:rFonts w:ascii="Verdana" w:hAnsi="Verdana"/>
          <w:sz w:val="26"/>
          <w:szCs w:val="26"/>
        </w:rPr>
        <w:t>, silently and in a clandestine manner without having to identify and activate a particularly button or sequence of butto</w:t>
      </w:r>
      <w:r w:rsidR="002045FC" w:rsidRPr="001F65BD">
        <w:rPr>
          <w:rFonts w:ascii="Verdana" w:hAnsi="Verdana"/>
          <w:sz w:val="26"/>
          <w:szCs w:val="26"/>
        </w:rPr>
        <w:t>ns on the communication device.</w:t>
      </w:r>
      <w:r w:rsidRPr="001F65BD">
        <w:rPr>
          <w:rFonts w:ascii="Verdana" w:hAnsi="Verdana"/>
          <w:sz w:val="26"/>
          <w:szCs w:val="26"/>
        </w:rPr>
        <w:t xml:space="preserve"> The communication device may include housing into which is disposed a sensor that is actuated by the user. An input from the sensor is associated with a particular communication context. Responsive to the input from the sensor, the communication device initiates the communication according to the define context.</w:t>
      </w:r>
    </w:p>
    <w:p w:rsidR="002A2D37" w:rsidRDefault="002A2D37" w:rsidP="002A2D37">
      <w:pPr>
        <w:jc w:val="center"/>
        <w:rPr>
          <w:rFonts w:ascii="Verdana" w:hAnsi="Verdana" w:cs="Arial"/>
          <w:b/>
          <w:i/>
          <w:color w:val="000000" w:themeColor="text1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C502C55" wp14:editId="7E566552">
            <wp:extent cx="5372100" cy="6308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550" cy="63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37" w:rsidRDefault="002A2D37" w:rsidP="002A2D37">
      <w:pPr>
        <w:spacing w:line="240" w:lineRule="auto"/>
        <w:rPr>
          <w:rFonts w:ascii="Verdana" w:hAnsi="Verdana" w:cs="Arial"/>
          <w:b/>
          <w:i/>
          <w:color w:val="000000" w:themeColor="text1"/>
          <w:sz w:val="26"/>
          <w:szCs w:val="26"/>
        </w:rPr>
      </w:pPr>
    </w:p>
    <w:p w:rsidR="00051165" w:rsidRDefault="00051165" w:rsidP="002A2D37">
      <w:pPr>
        <w:spacing w:line="240" w:lineRule="auto"/>
        <w:rPr>
          <w:rFonts w:ascii="Verdana" w:hAnsi="Verdana" w:cs="Arial"/>
          <w:b/>
          <w:i/>
          <w:color w:val="000000" w:themeColor="text1"/>
          <w:sz w:val="26"/>
          <w:szCs w:val="26"/>
        </w:rPr>
      </w:pPr>
    </w:p>
    <w:p w:rsidR="007A764E" w:rsidRPr="00563042" w:rsidRDefault="00563042" w:rsidP="002A2D37">
      <w:pPr>
        <w:spacing w:line="240" w:lineRule="auto"/>
        <w:rPr>
          <w:rFonts w:ascii="Verdana" w:hAnsi="Verdana" w:cs="Arial"/>
          <w:b/>
          <w:i/>
          <w:color w:val="000000" w:themeColor="text1"/>
          <w:sz w:val="26"/>
          <w:szCs w:val="26"/>
        </w:rPr>
      </w:pPr>
      <w:r w:rsidRPr="00563042">
        <w:rPr>
          <w:rFonts w:ascii="Verdana" w:hAnsi="Verdana" w:cs="Arial"/>
          <w:b/>
          <w:i/>
          <w:color w:val="000000" w:themeColor="text1"/>
          <w:sz w:val="26"/>
          <w:szCs w:val="26"/>
        </w:rPr>
        <w:t>Prior Art:</w:t>
      </w:r>
    </w:p>
    <w:p w:rsidR="007A764E" w:rsidRPr="001F65BD" w:rsidRDefault="007A764E" w:rsidP="00141797">
      <w:pPr>
        <w:spacing w:line="240" w:lineRule="auto"/>
        <w:ind w:left="720"/>
        <w:rPr>
          <w:rFonts w:ascii="Verdana" w:hAnsi="Verdana" w:cs="Arial"/>
          <w:color w:val="000000" w:themeColor="text1"/>
          <w:sz w:val="26"/>
          <w:szCs w:val="26"/>
        </w:rPr>
      </w:pPr>
      <w:r w:rsidRPr="001F65BD">
        <w:rPr>
          <w:rFonts w:ascii="Verdana" w:hAnsi="Verdana" w:cs="Arial"/>
          <w:color w:val="000000" w:themeColor="text1"/>
          <w:sz w:val="26"/>
          <w:szCs w:val="26"/>
        </w:rPr>
        <w:t>Davis (U.S. Patent 6,292,674)</w:t>
      </w:r>
    </w:p>
    <w:p w:rsidR="007A764E" w:rsidRPr="001F65BD" w:rsidRDefault="007A764E" w:rsidP="00141797">
      <w:pPr>
        <w:spacing w:line="240" w:lineRule="auto"/>
        <w:ind w:left="720"/>
        <w:rPr>
          <w:rFonts w:ascii="Verdana" w:hAnsi="Verdana" w:cs="Arial"/>
          <w:color w:val="000000" w:themeColor="text1"/>
          <w:sz w:val="26"/>
          <w:szCs w:val="26"/>
        </w:rPr>
      </w:pPr>
      <w:r w:rsidRPr="001F65BD">
        <w:rPr>
          <w:rFonts w:ascii="Verdana" w:hAnsi="Verdana" w:cs="Arial"/>
          <w:color w:val="000000" w:themeColor="text1"/>
          <w:sz w:val="26"/>
          <w:szCs w:val="26"/>
        </w:rPr>
        <w:t>Naboulsi (U.S. PGPub 2004/0209594)</w:t>
      </w:r>
    </w:p>
    <w:p w:rsidR="007A764E" w:rsidRPr="001F65BD" w:rsidRDefault="007A764E" w:rsidP="00141797">
      <w:pPr>
        <w:spacing w:line="240" w:lineRule="auto"/>
        <w:ind w:left="720"/>
        <w:rPr>
          <w:rFonts w:ascii="Verdana" w:hAnsi="Verdana" w:cs="Arial"/>
          <w:color w:val="000000" w:themeColor="text1"/>
          <w:sz w:val="26"/>
          <w:szCs w:val="26"/>
        </w:rPr>
      </w:pPr>
      <w:r w:rsidRPr="001F65BD">
        <w:rPr>
          <w:rFonts w:ascii="Verdana" w:hAnsi="Verdana" w:cs="Arial"/>
          <w:color w:val="000000" w:themeColor="text1"/>
          <w:sz w:val="26"/>
          <w:szCs w:val="26"/>
        </w:rPr>
        <w:t>Kim (U.S. Patent 4,503,416)</w:t>
      </w:r>
    </w:p>
    <w:p w:rsidR="009338EB" w:rsidRPr="001F65BD" w:rsidRDefault="007A764E" w:rsidP="00141797">
      <w:pPr>
        <w:spacing w:line="240" w:lineRule="auto"/>
        <w:ind w:left="720"/>
        <w:rPr>
          <w:sz w:val="26"/>
          <w:szCs w:val="26"/>
        </w:rPr>
      </w:pPr>
      <w:r w:rsidRPr="001F65BD">
        <w:rPr>
          <w:rFonts w:ascii="Verdana" w:hAnsi="Verdana" w:cs="Arial"/>
          <w:color w:val="000000" w:themeColor="text1"/>
          <w:sz w:val="26"/>
          <w:szCs w:val="26"/>
        </w:rPr>
        <w:t>Stein (U.S. Patent 5,404,067)</w:t>
      </w:r>
    </w:p>
    <w:sectPr w:rsidR="009338EB" w:rsidRPr="001F65BD" w:rsidSect="001F65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4E"/>
    <w:rsid w:val="00030808"/>
    <w:rsid w:val="00051165"/>
    <w:rsid w:val="00141797"/>
    <w:rsid w:val="001F65BD"/>
    <w:rsid w:val="002045FC"/>
    <w:rsid w:val="002A2D37"/>
    <w:rsid w:val="0037002F"/>
    <w:rsid w:val="00372189"/>
    <w:rsid w:val="004D7FD3"/>
    <w:rsid w:val="00563042"/>
    <w:rsid w:val="005853A8"/>
    <w:rsid w:val="007A764E"/>
    <w:rsid w:val="008374EB"/>
    <w:rsid w:val="009338EB"/>
    <w:rsid w:val="00F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5A7D-EA2B-4013-80D4-1D307B38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Ke</dc:creator>
  <cp:keywords/>
  <dc:description/>
  <cp:lastModifiedBy>Ometz, David</cp:lastModifiedBy>
  <cp:revision>2</cp:revision>
  <dcterms:created xsi:type="dcterms:W3CDTF">2018-01-10T21:11:00Z</dcterms:created>
  <dcterms:modified xsi:type="dcterms:W3CDTF">2018-01-10T21:11:00Z</dcterms:modified>
</cp:coreProperties>
</file>