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2AD40" w14:textId="77777777" w:rsidR="00E574A1" w:rsidRPr="00E574A1" w:rsidRDefault="00E574A1" w:rsidP="007C208A">
      <w:pPr>
        <w:keepNext/>
        <w:ind w:firstLine="720"/>
        <w:jc w:val="center"/>
        <w:outlineLvl w:val="2"/>
        <w:rPr>
          <w:b/>
          <w:bCs/>
          <w:sz w:val="24"/>
          <w:szCs w:val="24"/>
        </w:rPr>
      </w:pPr>
      <w:bookmarkStart w:id="0" w:name="_GoBack"/>
      <w:bookmarkEnd w:id="0"/>
      <w:r w:rsidRPr="00E574A1">
        <w:rPr>
          <w:b/>
          <w:bCs/>
          <w:sz w:val="24"/>
          <w:szCs w:val="24"/>
        </w:rPr>
        <w:t>A BILL</w:t>
      </w:r>
    </w:p>
    <w:p w14:paraId="6CAD351B" w14:textId="77777777" w:rsidR="00E574A1" w:rsidRPr="00E574A1" w:rsidRDefault="00E574A1" w:rsidP="00E574A1">
      <w:pPr>
        <w:rPr>
          <w:sz w:val="24"/>
          <w:szCs w:val="24"/>
        </w:rPr>
      </w:pPr>
    </w:p>
    <w:p w14:paraId="4BDB4A3D" w14:textId="26378865" w:rsidR="00E574A1" w:rsidRPr="00E574A1" w:rsidRDefault="00E574A1" w:rsidP="00E574A1">
      <w:pPr>
        <w:rPr>
          <w:sz w:val="24"/>
          <w:szCs w:val="24"/>
        </w:rPr>
      </w:pPr>
      <w:r w:rsidRPr="00E574A1">
        <w:rPr>
          <w:sz w:val="24"/>
          <w:szCs w:val="24"/>
        </w:rPr>
        <w:t>To amend title 17, United States Code, to implement provisions of the Beijing Treaty on Audiovisual Performances</w:t>
      </w:r>
      <w:r w:rsidRPr="00E574A1">
        <w:rPr>
          <w:rFonts w:eastAsia="Calibri"/>
          <w:bCs/>
          <w:color w:val="000000"/>
          <w:sz w:val="24"/>
          <w:szCs w:val="24"/>
        </w:rPr>
        <w:t>.</w:t>
      </w:r>
    </w:p>
    <w:p w14:paraId="36BBE2B3" w14:textId="77777777" w:rsidR="00E574A1" w:rsidRPr="00E574A1" w:rsidRDefault="00E574A1" w:rsidP="00E574A1">
      <w:pPr>
        <w:rPr>
          <w:sz w:val="24"/>
          <w:szCs w:val="24"/>
        </w:rPr>
      </w:pPr>
    </w:p>
    <w:p w14:paraId="60F4AD04" w14:textId="77777777" w:rsidR="00E574A1" w:rsidRPr="00E574A1" w:rsidRDefault="00E574A1" w:rsidP="00E574A1">
      <w:pPr>
        <w:ind w:firstLine="720"/>
        <w:rPr>
          <w:iCs/>
          <w:sz w:val="24"/>
          <w:szCs w:val="24"/>
        </w:rPr>
      </w:pPr>
      <w:r w:rsidRPr="00E574A1">
        <w:rPr>
          <w:i/>
          <w:iCs/>
          <w:sz w:val="24"/>
          <w:szCs w:val="24"/>
        </w:rPr>
        <w:t xml:space="preserve">Be it enacted by the Senate and the House of Representatives of the United States of America in Congress assembled, </w:t>
      </w:r>
    </w:p>
    <w:p w14:paraId="259E50F1" w14:textId="77777777" w:rsidR="00E574A1" w:rsidRPr="00E574A1" w:rsidRDefault="00E574A1" w:rsidP="00E574A1">
      <w:pPr>
        <w:spacing w:line="480" w:lineRule="auto"/>
        <w:rPr>
          <w:sz w:val="24"/>
          <w:szCs w:val="24"/>
        </w:rPr>
      </w:pPr>
    </w:p>
    <w:p w14:paraId="4593E2E6" w14:textId="77777777" w:rsidR="00E574A1" w:rsidRPr="00E574A1" w:rsidRDefault="00E574A1" w:rsidP="00E574A1">
      <w:pPr>
        <w:spacing w:line="480" w:lineRule="auto"/>
        <w:rPr>
          <w:b/>
          <w:bCs/>
          <w:sz w:val="24"/>
          <w:szCs w:val="24"/>
        </w:rPr>
      </w:pPr>
      <w:r w:rsidRPr="00E574A1">
        <w:rPr>
          <w:b/>
          <w:bCs/>
          <w:sz w:val="24"/>
          <w:szCs w:val="24"/>
        </w:rPr>
        <w:t>SECTION 1. SHORT TITLE.</w:t>
      </w:r>
    </w:p>
    <w:p w14:paraId="557477FB" w14:textId="77777777" w:rsidR="00E574A1" w:rsidRPr="00E574A1" w:rsidRDefault="00E574A1" w:rsidP="00E574A1">
      <w:pPr>
        <w:rPr>
          <w:sz w:val="24"/>
          <w:szCs w:val="24"/>
        </w:rPr>
      </w:pPr>
      <w:r w:rsidRPr="00E574A1">
        <w:rPr>
          <w:sz w:val="24"/>
          <w:szCs w:val="24"/>
        </w:rPr>
        <w:t>This Act may be cited as the “Beijing Treat</w:t>
      </w:r>
      <w:r w:rsidR="00167BDD">
        <w:rPr>
          <w:sz w:val="24"/>
          <w:szCs w:val="24"/>
        </w:rPr>
        <w:t>y</w:t>
      </w:r>
      <w:r w:rsidRPr="00E574A1">
        <w:rPr>
          <w:sz w:val="24"/>
          <w:szCs w:val="24"/>
        </w:rPr>
        <w:t xml:space="preserve"> Implementation Act of 201</w:t>
      </w:r>
      <w:r w:rsidR="000C0508">
        <w:rPr>
          <w:sz w:val="24"/>
          <w:szCs w:val="24"/>
        </w:rPr>
        <w:t>6</w:t>
      </w:r>
      <w:r w:rsidRPr="00E574A1">
        <w:rPr>
          <w:sz w:val="24"/>
          <w:szCs w:val="24"/>
        </w:rPr>
        <w:t>”.</w:t>
      </w:r>
    </w:p>
    <w:p w14:paraId="702BBDA2" w14:textId="77777777" w:rsidR="00E574A1" w:rsidRPr="00E574A1" w:rsidRDefault="00E574A1" w:rsidP="00E574A1">
      <w:pPr>
        <w:pStyle w:val="ListParagraph"/>
        <w:ind w:left="1080"/>
        <w:rPr>
          <w:rFonts w:eastAsiaTheme="minorHAnsi"/>
          <w:sz w:val="24"/>
          <w:szCs w:val="24"/>
        </w:rPr>
      </w:pPr>
    </w:p>
    <w:p w14:paraId="5916EDCE" w14:textId="77777777" w:rsidR="00E574A1" w:rsidRDefault="00E574A1" w:rsidP="007D2D61">
      <w:pPr>
        <w:spacing w:after="200" w:line="276" w:lineRule="auto"/>
        <w:rPr>
          <w:b/>
          <w:sz w:val="24"/>
          <w:szCs w:val="24"/>
        </w:rPr>
      </w:pPr>
      <w:r w:rsidRPr="00E574A1">
        <w:rPr>
          <w:b/>
          <w:sz w:val="24"/>
          <w:szCs w:val="24"/>
        </w:rPr>
        <w:t xml:space="preserve">SEC. </w:t>
      </w:r>
      <w:r w:rsidR="00871D1B">
        <w:rPr>
          <w:b/>
          <w:sz w:val="24"/>
          <w:szCs w:val="24"/>
        </w:rPr>
        <w:t>2</w:t>
      </w:r>
      <w:r w:rsidRPr="00E574A1">
        <w:rPr>
          <w:b/>
          <w:sz w:val="24"/>
          <w:szCs w:val="24"/>
        </w:rPr>
        <w:t>.  TREATY IMPLEMENTATION.</w:t>
      </w:r>
    </w:p>
    <w:p w14:paraId="5FADDEB6" w14:textId="77777777" w:rsidR="00871D1B" w:rsidRPr="00E574A1" w:rsidRDefault="00871D1B" w:rsidP="00871D1B">
      <w:pPr>
        <w:pStyle w:val="ListParagraph"/>
        <w:numPr>
          <w:ilvl w:val="0"/>
          <w:numId w:val="1"/>
        </w:numPr>
        <w:rPr>
          <w:sz w:val="24"/>
          <w:szCs w:val="24"/>
        </w:rPr>
      </w:pPr>
      <w:r w:rsidRPr="00E574A1">
        <w:rPr>
          <w:sz w:val="24"/>
          <w:szCs w:val="24"/>
        </w:rPr>
        <w:t>DEFINITIONS.—Section 101 of title 17, United States Code, is amended—</w:t>
      </w:r>
    </w:p>
    <w:p w14:paraId="2C45D505" w14:textId="77777777" w:rsidR="00871D1B" w:rsidRPr="00E574A1" w:rsidRDefault="00871D1B" w:rsidP="00871D1B">
      <w:pPr>
        <w:pStyle w:val="ListParagraph"/>
        <w:numPr>
          <w:ilvl w:val="0"/>
          <w:numId w:val="2"/>
        </w:numPr>
        <w:rPr>
          <w:sz w:val="24"/>
          <w:szCs w:val="24"/>
        </w:rPr>
      </w:pPr>
      <w:r w:rsidRPr="00E574A1">
        <w:rPr>
          <w:sz w:val="24"/>
          <w:szCs w:val="24"/>
        </w:rPr>
        <w:t xml:space="preserve"> in the definition of “international agreement”—</w:t>
      </w:r>
    </w:p>
    <w:p w14:paraId="0E09DFAF" w14:textId="77777777" w:rsidR="00871D1B" w:rsidRPr="00E574A1" w:rsidRDefault="00871D1B" w:rsidP="00871D1B">
      <w:pPr>
        <w:pStyle w:val="ListParagraph"/>
        <w:numPr>
          <w:ilvl w:val="0"/>
          <w:numId w:val="4"/>
        </w:numPr>
        <w:rPr>
          <w:sz w:val="24"/>
          <w:szCs w:val="24"/>
        </w:rPr>
      </w:pPr>
      <w:r w:rsidRPr="00E574A1">
        <w:rPr>
          <w:sz w:val="24"/>
          <w:szCs w:val="24"/>
        </w:rPr>
        <w:t xml:space="preserve">by striking “and” at the end of item (6); </w:t>
      </w:r>
    </w:p>
    <w:p w14:paraId="2BD6FF43" w14:textId="77777777" w:rsidR="00871D1B" w:rsidRPr="00E574A1" w:rsidRDefault="00871D1B" w:rsidP="00871D1B">
      <w:pPr>
        <w:pStyle w:val="ListParagraph"/>
        <w:numPr>
          <w:ilvl w:val="0"/>
          <w:numId w:val="4"/>
        </w:numPr>
        <w:rPr>
          <w:sz w:val="24"/>
          <w:szCs w:val="24"/>
        </w:rPr>
      </w:pPr>
      <w:r w:rsidRPr="00E574A1">
        <w:rPr>
          <w:sz w:val="24"/>
          <w:szCs w:val="24"/>
        </w:rPr>
        <w:t xml:space="preserve">by redesignating item (7) as item (8); and </w:t>
      </w:r>
    </w:p>
    <w:p w14:paraId="720B7A23" w14:textId="77777777" w:rsidR="00871D1B" w:rsidRPr="00E574A1" w:rsidRDefault="00871D1B" w:rsidP="00871D1B">
      <w:pPr>
        <w:pStyle w:val="ListParagraph"/>
        <w:numPr>
          <w:ilvl w:val="0"/>
          <w:numId w:val="4"/>
        </w:numPr>
        <w:rPr>
          <w:sz w:val="24"/>
          <w:szCs w:val="24"/>
        </w:rPr>
      </w:pPr>
      <w:r w:rsidRPr="00E574A1">
        <w:rPr>
          <w:sz w:val="24"/>
          <w:szCs w:val="24"/>
        </w:rPr>
        <w:t>by inserting after item (6) the following:</w:t>
      </w:r>
    </w:p>
    <w:p w14:paraId="3D5997E3" w14:textId="77777777" w:rsidR="00871D1B" w:rsidRPr="00E574A1" w:rsidRDefault="00871D1B" w:rsidP="00871D1B">
      <w:pPr>
        <w:pStyle w:val="ListParagraph"/>
        <w:spacing w:after="200" w:line="276" w:lineRule="auto"/>
        <w:ind w:left="1800"/>
        <w:rPr>
          <w:rFonts w:eastAsiaTheme="minorHAnsi"/>
          <w:sz w:val="24"/>
          <w:szCs w:val="24"/>
        </w:rPr>
      </w:pPr>
      <w:r w:rsidRPr="00E574A1">
        <w:rPr>
          <w:rFonts w:eastAsiaTheme="minorHAnsi"/>
          <w:sz w:val="24"/>
          <w:szCs w:val="24"/>
        </w:rPr>
        <w:t xml:space="preserve"> </w:t>
      </w:r>
    </w:p>
    <w:p w14:paraId="3124AD04" w14:textId="7266F09D" w:rsidR="00871D1B" w:rsidRPr="00E574A1" w:rsidRDefault="00871D1B" w:rsidP="00871D1B">
      <w:pPr>
        <w:pStyle w:val="ListParagraph"/>
        <w:spacing w:after="200" w:line="276" w:lineRule="auto"/>
        <w:ind w:left="1800"/>
        <w:rPr>
          <w:rFonts w:eastAsiaTheme="minorHAnsi"/>
          <w:sz w:val="24"/>
          <w:szCs w:val="24"/>
        </w:rPr>
      </w:pPr>
      <w:r w:rsidRPr="00E574A1">
        <w:rPr>
          <w:rFonts w:eastAsiaTheme="minorHAnsi"/>
          <w:sz w:val="24"/>
          <w:szCs w:val="24"/>
        </w:rPr>
        <w:t xml:space="preserve">  “(7) the Beijing Treaty on Audiovisual Performances; and”; and</w:t>
      </w:r>
    </w:p>
    <w:p w14:paraId="670E4C37" w14:textId="77777777" w:rsidR="00871D1B" w:rsidRPr="00E574A1" w:rsidRDefault="00871D1B" w:rsidP="00871D1B">
      <w:pPr>
        <w:ind w:left="720"/>
        <w:rPr>
          <w:sz w:val="24"/>
          <w:szCs w:val="24"/>
        </w:rPr>
      </w:pPr>
      <w:r w:rsidRPr="00E574A1">
        <w:rPr>
          <w:sz w:val="24"/>
          <w:szCs w:val="24"/>
        </w:rPr>
        <w:tab/>
        <w:t>(2) by inserting after the definition of “Audiovisual works” the following:</w:t>
      </w:r>
    </w:p>
    <w:p w14:paraId="2A8ECB0D" w14:textId="77777777" w:rsidR="00871D1B" w:rsidRPr="00E574A1" w:rsidRDefault="00871D1B" w:rsidP="00871D1B">
      <w:pPr>
        <w:ind w:left="720"/>
        <w:rPr>
          <w:sz w:val="24"/>
          <w:szCs w:val="24"/>
        </w:rPr>
      </w:pPr>
    </w:p>
    <w:p w14:paraId="431068DF" w14:textId="2EAECD3E" w:rsidR="00871D1B" w:rsidRPr="00E574A1" w:rsidRDefault="00871D1B" w:rsidP="00871D1B">
      <w:pPr>
        <w:spacing w:after="200"/>
        <w:ind w:left="720"/>
        <w:rPr>
          <w:rFonts w:eastAsiaTheme="minorHAnsi"/>
          <w:sz w:val="24"/>
          <w:szCs w:val="24"/>
        </w:rPr>
      </w:pPr>
      <w:r w:rsidRPr="00E574A1">
        <w:rPr>
          <w:sz w:val="24"/>
          <w:szCs w:val="24"/>
        </w:rPr>
        <w:tab/>
        <w:t>“</w:t>
      </w:r>
      <w:r w:rsidRPr="00E574A1">
        <w:rPr>
          <w:rFonts w:eastAsiaTheme="minorHAnsi"/>
          <w:sz w:val="24"/>
          <w:szCs w:val="24"/>
        </w:rPr>
        <w:t>The “Beijing Treaty on Audiovisual Performances” is the</w:t>
      </w:r>
      <w:r w:rsidR="00EC710C">
        <w:rPr>
          <w:rFonts w:eastAsiaTheme="minorHAnsi"/>
          <w:sz w:val="24"/>
          <w:szCs w:val="24"/>
        </w:rPr>
        <w:t xml:space="preserve"> </w:t>
      </w:r>
      <w:r w:rsidRPr="00E574A1">
        <w:rPr>
          <w:rFonts w:eastAsiaTheme="minorHAnsi"/>
          <w:sz w:val="24"/>
          <w:szCs w:val="24"/>
        </w:rPr>
        <w:t xml:space="preserve">Beijing Treaty on </w:t>
      </w:r>
      <w:r w:rsidR="00753D26">
        <w:rPr>
          <w:rFonts w:eastAsiaTheme="minorHAnsi"/>
          <w:sz w:val="24"/>
          <w:szCs w:val="24"/>
        </w:rPr>
        <w:tab/>
      </w:r>
      <w:r w:rsidRPr="00E574A1">
        <w:rPr>
          <w:rFonts w:eastAsiaTheme="minorHAnsi"/>
          <w:sz w:val="24"/>
          <w:szCs w:val="24"/>
        </w:rPr>
        <w:t>Audiovisual Performances done at Beijing, China, on June 24, 2012.”.</w:t>
      </w:r>
    </w:p>
    <w:p w14:paraId="679400DC" w14:textId="77777777" w:rsidR="00871D1B" w:rsidRPr="00E574A1" w:rsidRDefault="00871D1B" w:rsidP="00871D1B">
      <w:pPr>
        <w:pStyle w:val="ListParagraph"/>
        <w:numPr>
          <w:ilvl w:val="0"/>
          <w:numId w:val="1"/>
        </w:numPr>
        <w:rPr>
          <w:sz w:val="24"/>
          <w:szCs w:val="24"/>
        </w:rPr>
      </w:pPr>
      <w:r w:rsidRPr="00E574A1">
        <w:rPr>
          <w:sz w:val="24"/>
          <w:szCs w:val="24"/>
        </w:rPr>
        <w:t>EFFECT OF BEIJING TREATY ON AUDIOVISUAL</w:t>
      </w:r>
      <w:r w:rsidR="00F90B2F">
        <w:rPr>
          <w:sz w:val="24"/>
          <w:szCs w:val="24"/>
        </w:rPr>
        <w:t xml:space="preserve"> </w:t>
      </w:r>
      <w:r w:rsidRPr="00E574A1">
        <w:rPr>
          <w:sz w:val="24"/>
          <w:szCs w:val="24"/>
        </w:rPr>
        <w:t>PERFORMANCES.—Section 104 of title 17, United States Code, is amended by adding at the end the following new subsection:</w:t>
      </w:r>
    </w:p>
    <w:p w14:paraId="33F1ED8F" w14:textId="77777777" w:rsidR="00871D1B" w:rsidRPr="00E574A1" w:rsidRDefault="00871D1B" w:rsidP="00871D1B">
      <w:pPr>
        <w:pStyle w:val="ListParagraph"/>
        <w:ind w:left="1080"/>
        <w:rPr>
          <w:sz w:val="24"/>
          <w:szCs w:val="24"/>
        </w:rPr>
      </w:pPr>
    </w:p>
    <w:p w14:paraId="63336788" w14:textId="77777777" w:rsidR="00F90B2F" w:rsidRDefault="00871D1B" w:rsidP="00871D1B">
      <w:pPr>
        <w:pStyle w:val="ListParagraph"/>
        <w:ind w:left="1080"/>
        <w:rPr>
          <w:rFonts w:eastAsiaTheme="minorHAnsi"/>
          <w:sz w:val="24"/>
          <w:szCs w:val="24"/>
        </w:rPr>
      </w:pPr>
      <w:r w:rsidRPr="00E574A1">
        <w:rPr>
          <w:sz w:val="24"/>
          <w:szCs w:val="24"/>
        </w:rPr>
        <w:tab/>
        <w:t xml:space="preserve">“(e) </w:t>
      </w:r>
      <w:r w:rsidRPr="00E574A1">
        <w:rPr>
          <w:rFonts w:eastAsiaTheme="minorHAnsi"/>
          <w:sz w:val="24"/>
          <w:szCs w:val="24"/>
        </w:rPr>
        <w:t>EFFECT OF BEIJING TREATY ON AUDIOVISUAL</w:t>
      </w:r>
      <w:r w:rsidR="00F90B2F">
        <w:rPr>
          <w:rFonts w:eastAsiaTheme="minorHAnsi"/>
          <w:sz w:val="24"/>
          <w:szCs w:val="24"/>
        </w:rPr>
        <w:t xml:space="preserve"> </w:t>
      </w:r>
    </w:p>
    <w:p w14:paraId="4617AB6A" w14:textId="77777777" w:rsidR="00871D1B" w:rsidRPr="00E574A1" w:rsidRDefault="00871D1B" w:rsidP="00871D1B">
      <w:pPr>
        <w:pStyle w:val="ListParagraph"/>
        <w:ind w:left="1080"/>
        <w:rPr>
          <w:rFonts w:eastAsiaTheme="minorHAnsi"/>
          <w:sz w:val="24"/>
          <w:szCs w:val="24"/>
        </w:rPr>
      </w:pPr>
      <w:r w:rsidRPr="00E574A1">
        <w:rPr>
          <w:rFonts w:eastAsiaTheme="minorHAnsi"/>
          <w:sz w:val="24"/>
          <w:szCs w:val="24"/>
        </w:rPr>
        <w:t>PERFORMANCES.</w:t>
      </w:r>
      <w:r w:rsidR="00F90B2F" w:rsidRPr="00E574A1">
        <w:rPr>
          <w:sz w:val="24"/>
          <w:szCs w:val="24"/>
        </w:rPr>
        <w:t>—</w:t>
      </w:r>
      <w:r w:rsidRPr="00E574A1">
        <w:rPr>
          <w:rFonts w:eastAsiaTheme="minorHAnsi"/>
          <w:sz w:val="24"/>
          <w:szCs w:val="24"/>
        </w:rPr>
        <w:t>Notwithstanding the provisions of subsection (b), no works other than motion pictures shall be eligible for protection under this title solely by virtue of the adherence of the United States to the Beijing Treaty on Audiovisual Performances.”.</w:t>
      </w:r>
    </w:p>
    <w:p w14:paraId="1517E7A3" w14:textId="77777777" w:rsidR="00871D1B" w:rsidRPr="00E574A1" w:rsidRDefault="00871D1B" w:rsidP="00871D1B">
      <w:pPr>
        <w:pStyle w:val="ListParagraph"/>
        <w:ind w:left="1080"/>
        <w:rPr>
          <w:rFonts w:eastAsiaTheme="minorHAnsi"/>
          <w:sz w:val="24"/>
          <w:szCs w:val="24"/>
        </w:rPr>
      </w:pPr>
    </w:p>
    <w:p w14:paraId="511E21CB" w14:textId="77777777" w:rsidR="00871D1B" w:rsidRPr="00E574A1" w:rsidRDefault="00871D1B" w:rsidP="00D82234">
      <w:pPr>
        <w:pStyle w:val="ListParagraph"/>
        <w:widowControl w:val="0"/>
        <w:numPr>
          <w:ilvl w:val="0"/>
          <w:numId w:val="1"/>
        </w:numPr>
        <w:tabs>
          <w:tab w:val="left" w:pos="0"/>
        </w:tabs>
        <w:autoSpaceDE w:val="0"/>
        <w:autoSpaceDN w:val="0"/>
        <w:adjustRightInd w:val="0"/>
        <w:rPr>
          <w:color w:val="000000"/>
          <w:sz w:val="24"/>
          <w:szCs w:val="24"/>
        </w:rPr>
      </w:pPr>
      <w:r w:rsidRPr="00E574A1">
        <w:rPr>
          <w:color w:val="000000"/>
          <w:sz w:val="24"/>
          <w:szCs w:val="24"/>
        </w:rPr>
        <w:t>COPYRIGHT IN RESTORED WORKS.—Subsect</w:t>
      </w:r>
      <w:r w:rsidR="00D82234">
        <w:rPr>
          <w:color w:val="000000"/>
          <w:sz w:val="24"/>
          <w:szCs w:val="24"/>
        </w:rPr>
        <w:t xml:space="preserve">ion 104A(h) of title 17, United </w:t>
      </w:r>
      <w:r w:rsidRPr="00E574A1">
        <w:rPr>
          <w:color w:val="000000"/>
          <w:sz w:val="24"/>
          <w:szCs w:val="24"/>
        </w:rPr>
        <w:t>States Code, is amended</w:t>
      </w:r>
      <w:r w:rsidR="00E90D94" w:rsidRPr="00E574A1">
        <w:rPr>
          <w:color w:val="000000"/>
          <w:sz w:val="24"/>
          <w:szCs w:val="24"/>
        </w:rPr>
        <w:t>—</w:t>
      </w:r>
    </w:p>
    <w:p w14:paraId="0C0350D3" w14:textId="77777777" w:rsidR="00871D1B" w:rsidRPr="00E574A1" w:rsidRDefault="00871D1B" w:rsidP="00871D1B">
      <w:pPr>
        <w:pStyle w:val="ListParagraph"/>
        <w:widowControl w:val="0"/>
        <w:numPr>
          <w:ilvl w:val="0"/>
          <w:numId w:val="3"/>
        </w:numPr>
        <w:autoSpaceDE w:val="0"/>
        <w:autoSpaceDN w:val="0"/>
        <w:adjustRightInd w:val="0"/>
        <w:rPr>
          <w:color w:val="000000"/>
          <w:sz w:val="24"/>
          <w:szCs w:val="24"/>
        </w:rPr>
      </w:pPr>
      <w:r w:rsidRPr="00E574A1">
        <w:rPr>
          <w:color w:val="000000"/>
          <w:sz w:val="24"/>
          <w:szCs w:val="24"/>
        </w:rPr>
        <w:t xml:space="preserve"> in paragraph (1)—</w:t>
      </w:r>
    </w:p>
    <w:p w14:paraId="76406D97" w14:textId="77777777" w:rsidR="00871D1B" w:rsidRPr="00E574A1" w:rsidRDefault="00871D1B" w:rsidP="00871D1B">
      <w:pPr>
        <w:pStyle w:val="ListParagraph"/>
        <w:widowControl w:val="0"/>
        <w:numPr>
          <w:ilvl w:val="0"/>
          <w:numId w:val="5"/>
        </w:numPr>
        <w:autoSpaceDE w:val="0"/>
        <w:autoSpaceDN w:val="0"/>
        <w:adjustRightInd w:val="0"/>
        <w:rPr>
          <w:color w:val="000000"/>
          <w:sz w:val="24"/>
          <w:szCs w:val="24"/>
        </w:rPr>
      </w:pPr>
      <w:r w:rsidRPr="00E574A1">
        <w:rPr>
          <w:color w:val="000000"/>
          <w:sz w:val="24"/>
          <w:szCs w:val="24"/>
        </w:rPr>
        <w:t xml:space="preserve">by striking “or” in subparagraph (D); </w:t>
      </w:r>
    </w:p>
    <w:p w14:paraId="20B929E0" w14:textId="77777777" w:rsidR="00871D1B" w:rsidRPr="00E574A1" w:rsidRDefault="00871D1B" w:rsidP="00871D1B">
      <w:pPr>
        <w:pStyle w:val="ListParagraph"/>
        <w:widowControl w:val="0"/>
        <w:numPr>
          <w:ilvl w:val="0"/>
          <w:numId w:val="5"/>
        </w:numPr>
        <w:autoSpaceDE w:val="0"/>
        <w:autoSpaceDN w:val="0"/>
        <w:adjustRightInd w:val="0"/>
        <w:rPr>
          <w:color w:val="000000"/>
          <w:sz w:val="24"/>
          <w:szCs w:val="24"/>
        </w:rPr>
      </w:pPr>
      <w:r w:rsidRPr="00E574A1">
        <w:rPr>
          <w:color w:val="000000"/>
          <w:sz w:val="24"/>
          <w:szCs w:val="24"/>
        </w:rPr>
        <w:t>by redesignating subparagraph (E) as subparagraph (F); and</w:t>
      </w:r>
    </w:p>
    <w:p w14:paraId="7A883F21" w14:textId="77777777" w:rsidR="00871D1B" w:rsidRPr="00E574A1" w:rsidRDefault="00871D1B" w:rsidP="00871D1B">
      <w:pPr>
        <w:pStyle w:val="ListParagraph"/>
        <w:widowControl w:val="0"/>
        <w:numPr>
          <w:ilvl w:val="0"/>
          <w:numId w:val="5"/>
        </w:numPr>
        <w:autoSpaceDE w:val="0"/>
        <w:autoSpaceDN w:val="0"/>
        <w:adjustRightInd w:val="0"/>
        <w:rPr>
          <w:color w:val="000000"/>
          <w:sz w:val="24"/>
          <w:szCs w:val="24"/>
        </w:rPr>
      </w:pPr>
      <w:r w:rsidRPr="00E574A1">
        <w:rPr>
          <w:color w:val="000000"/>
          <w:sz w:val="24"/>
          <w:szCs w:val="24"/>
        </w:rPr>
        <w:t>by adding after subparagraph (D) the following:</w:t>
      </w:r>
    </w:p>
    <w:p w14:paraId="57EABD23" w14:textId="77777777" w:rsidR="00871D1B" w:rsidRPr="00E574A1" w:rsidRDefault="00871D1B" w:rsidP="00871D1B">
      <w:pPr>
        <w:widowControl w:val="0"/>
        <w:autoSpaceDE w:val="0"/>
        <w:autoSpaceDN w:val="0"/>
        <w:adjustRightInd w:val="0"/>
        <w:ind w:left="1440"/>
        <w:rPr>
          <w:color w:val="000000"/>
          <w:sz w:val="24"/>
          <w:szCs w:val="24"/>
        </w:rPr>
      </w:pPr>
      <w:r w:rsidRPr="00E574A1">
        <w:rPr>
          <w:color w:val="000000"/>
          <w:sz w:val="24"/>
          <w:szCs w:val="24"/>
        </w:rPr>
        <w:t xml:space="preserve">     “(E) a nation adhering to the Beijing Treaty on Audiovisual              </w:t>
      </w:r>
      <w:r w:rsidRPr="00E574A1">
        <w:rPr>
          <w:color w:val="000000"/>
          <w:sz w:val="24"/>
          <w:szCs w:val="24"/>
        </w:rPr>
        <w:tab/>
        <w:t>Performances; or”;</w:t>
      </w:r>
    </w:p>
    <w:p w14:paraId="6366D422" w14:textId="77777777" w:rsidR="00871D1B" w:rsidRPr="00E574A1" w:rsidRDefault="00871D1B" w:rsidP="00871D1B">
      <w:pPr>
        <w:pStyle w:val="ListParagraph"/>
        <w:widowControl w:val="0"/>
        <w:numPr>
          <w:ilvl w:val="0"/>
          <w:numId w:val="3"/>
        </w:numPr>
        <w:autoSpaceDE w:val="0"/>
        <w:autoSpaceDN w:val="0"/>
        <w:adjustRightInd w:val="0"/>
        <w:rPr>
          <w:color w:val="000000"/>
          <w:sz w:val="24"/>
          <w:szCs w:val="24"/>
        </w:rPr>
      </w:pPr>
      <w:r w:rsidRPr="00E574A1">
        <w:rPr>
          <w:color w:val="000000"/>
          <w:sz w:val="24"/>
          <w:szCs w:val="24"/>
        </w:rPr>
        <w:t>in paragraph (3)—</w:t>
      </w:r>
    </w:p>
    <w:p w14:paraId="7AE5162F" w14:textId="77777777" w:rsidR="00871D1B" w:rsidRPr="00E574A1" w:rsidRDefault="00871D1B" w:rsidP="00871D1B">
      <w:pPr>
        <w:pStyle w:val="ListParagraph"/>
        <w:widowControl w:val="0"/>
        <w:numPr>
          <w:ilvl w:val="0"/>
          <w:numId w:val="6"/>
        </w:numPr>
        <w:autoSpaceDE w:val="0"/>
        <w:autoSpaceDN w:val="0"/>
        <w:adjustRightInd w:val="0"/>
        <w:rPr>
          <w:color w:val="000000"/>
          <w:sz w:val="24"/>
          <w:szCs w:val="24"/>
        </w:rPr>
      </w:pPr>
      <w:r w:rsidRPr="00E574A1">
        <w:rPr>
          <w:color w:val="000000"/>
          <w:sz w:val="24"/>
          <w:szCs w:val="24"/>
        </w:rPr>
        <w:lastRenderedPageBreak/>
        <w:t xml:space="preserve">by striking “or” in subparagraph (D); </w:t>
      </w:r>
    </w:p>
    <w:p w14:paraId="4190F040" w14:textId="77777777" w:rsidR="00871D1B" w:rsidRPr="00E574A1" w:rsidRDefault="00871D1B" w:rsidP="00871D1B">
      <w:pPr>
        <w:pStyle w:val="ListParagraph"/>
        <w:widowControl w:val="0"/>
        <w:numPr>
          <w:ilvl w:val="0"/>
          <w:numId w:val="6"/>
        </w:numPr>
        <w:autoSpaceDE w:val="0"/>
        <w:autoSpaceDN w:val="0"/>
        <w:adjustRightInd w:val="0"/>
        <w:rPr>
          <w:color w:val="000000"/>
          <w:sz w:val="24"/>
          <w:szCs w:val="24"/>
        </w:rPr>
      </w:pPr>
      <w:r w:rsidRPr="00E574A1">
        <w:rPr>
          <w:color w:val="000000"/>
          <w:sz w:val="24"/>
          <w:szCs w:val="24"/>
        </w:rPr>
        <w:t xml:space="preserve">by redesignating subparagraph (E) as (F); and </w:t>
      </w:r>
    </w:p>
    <w:p w14:paraId="705DA5BB" w14:textId="77777777" w:rsidR="00871D1B" w:rsidRPr="00E574A1" w:rsidRDefault="00871D1B" w:rsidP="00871D1B">
      <w:pPr>
        <w:pStyle w:val="ListParagraph"/>
        <w:widowControl w:val="0"/>
        <w:numPr>
          <w:ilvl w:val="0"/>
          <w:numId w:val="6"/>
        </w:numPr>
        <w:autoSpaceDE w:val="0"/>
        <w:autoSpaceDN w:val="0"/>
        <w:adjustRightInd w:val="0"/>
        <w:rPr>
          <w:color w:val="000000"/>
          <w:sz w:val="24"/>
          <w:szCs w:val="24"/>
        </w:rPr>
      </w:pPr>
      <w:r w:rsidRPr="00E574A1">
        <w:rPr>
          <w:color w:val="000000"/>
          <w:sz w:val="24"/>
          <w:szCs w:val="24"/>
        </w:rPr>
        <w:t>by adding after subparagraph (D) the following:</w:t>
      </w:r>
    </w:p>
    <w:p w14:paraId="53ABF902" w14:textId="77777777" w:rsidR="00871D1B" w:rsidRPr="00E574A1" w:rsidRDefault="00871D1B" w:rsidP="00871D1B">
      <w:pPr>
        <w:pStyle w:val="ListParagraph"/>
        <w:widowControl w:val="0"/>
        <w:autoSpaceDE w:val="0"/>
        <w:autoSpaceDN w:val="0"/>
        <w:adjustRightInd w:val="0"/>
        <w:ind w:left="1800"/>
        <w:rPr>
          <w:color w:val="000000"/>
          <w:sz w:val="24"/>
          <w:szCs w:val="24"/>
        </w:rPr>
      </w:pPr>
      <w:r w:rsidRPr="00E574A1">
        <w:rPr>
          <w:color w:val="000000"/>
          <w:sz w:val="24"/>
          <w:szCs w:val="24"/>
        </w:rPr>
        <w:t>“(E) adheres to the Beijing Treaty on Audiovisual Performances; or”; and</w:t>
      </w:r>
    </w:p>
    <w:p w14:paraId="077CA828" w14:textId="77777777" w:rsidR="00871D1B" w:rsidRPr="00E574A1" w:rsidRDefault="00871D1B" w:rsidP="00871D1B">
      <w:pPr>
        <w:pStyle w:val="ListParagraph"/>
        <w:widowControl w:val="0"/>
        <w:numPr>
          <w:ilvl w:val="0"/>
          <w:numId w:val="3"/>
        </w:numPr>
        <w:autoSpaceDE w:val="0"/>
        <w:autoSpaceDN w:val="0"/>
        <w:adjustRightInd w:val="0"/>
        <w:rPr>
          <w:color w:val="000000"/>
          <w:sz w:val="24"/>
          <w:szCs w:val="24"/>
        </w:rPr>
      </w:pPr>
      <w:r w:rsidRPr="00E574A1">
        <w:rPr>
          <w:color w:val="000000"/>
          <w:sz w:val="24"/>
          <w:szCs w:val="24"/>
        </w:rPr>
        <w:t>in paragraph (6)—</w:t>
      </w:r>
    </w:p>
    <w:p w14:paraId="544BC59F" w14:textId="77777777" w:rsidR="00871D1B" w:rsidRPr="00E574A1" w:rsidRDefault="00871D1B" w:rsidP="00871D1B">
      <w:pPr>
        <w:pStyle w:val="ListParagraph"/>
        <w:widowControl w:val="0"/>
        <w:numPr>
          <w:ilvl w:val="0"/>
          <w:numId w:val="7"/>
        </w:numPr>
        <w:autoSpaceDE w:val="0"/>
        <w:autoSpaceDN w:val="0"/>
        <w:adjustRightInd w:val="0"/>
        <w:rPr>
          <w:color w:val="000000"/>
          <w:sz w:val="24"/>
          <w:szCs w:val="24"/>
        </w:rPr>
      </w:pPr>
      <w:r w:rsidRPr="00E574A1">
        <w:rPr>
          <w:color w:val="000000"/>
          <w:sz w:val="24"/>
          <w:szCs w:val="24"/>
        </w:rPr>
        <w:t xml:space="preserve">by striking “and” at the end of subparagraph (D); </w:t>
      </w:r>
    </w:p>
    <w:p w14:paraId="79E93C5A" w14:textId="77777777" w:rsidR="00871D1B" w:rsidRPr="00E574A1" w:rsidRDefault="00871D1B" w:rsidP="00871D1B">
      <w:pPr>
        <w:pStyle w:val="ListParagraph"/>
        <w:widowControl w:val="0"/>
        <w:numPr>
          <w:ilvl w:val="0"/>
          <w:numId w:val="7"/>
        </w:numPr>
        <w:autoSpaceDE w:val="0"/>
        <w:autoSpaceDN w:val="0"/>
        <w:adjustRightInd w:val="0"/>
        <w:rPr>
          <w:color w:val="000000"/>
          <w:sz w:val="24"/>
          <w:szCs w:val="24"/>
        </w:rPr>
      </w:pPr>
      <w:r w:rsidRPr="00E574A1">
        <w:rPr>
          <w:color w:val="000000"/>
          <w:sz w:val="24"/>
          <w:szCs w:val="24"/>
        </w:rPr>
        <w:t xml:space="preserve">by inserting “and” at the end of subparagraph (E); and </w:t>
      </w:r>
    </w:p>
    <w:p w14:paraId="03BD2F80" w14:textId="77777777" w:rsidR="00871D1B" w:rsidRPr="00E574A1" w:rsidRDefault="00871D1B" w:rsidP="00871D1B">
      <w:pPr>
        <w:pStyle w:val="ListParagraph"/>
        <w:widowControl w:val="0"/>
        <w:numPr>
          <w:ilvl w:val="0"/>
          <w:numId w:val="7"/>
        </w:numPr>
        <w:autoSpaceDE w:val="0"/>
        <w:autoSpaceDN w:val="0"/>
        <w:adjustRightInd w:val="0"/>
        <w:rPr>
          <w:color w:val="000000"/>
          <w:sz w:val="24"/>
          <w:szCs w:val="24"/>
        </w:rPr>
      </w:pPr>
      <w:r w:rsidRPr="00E574A1">
        <w:rPr>
          <w:sz w:val="24"/>
          <w:szCs w:val="24"/>
        </w:rPr>
        <w:t>by adding at the end the following new subparagraph:</w:t>
      </w:r>
    </w:p>
    <w:p w14:paraId="0BD3FD12" w14:textId="77777777" w:rsidR="00871D1B" w:rsidRPr="00E574A1" w:rsidRDefault="00871D1B" w:rsidP="00871D1B">
      <w:pPr>
        <w:pStyle w:val="ListParagraph"/>
        <w:widowControl w:val="0"/>
        <w:autoSpaceDE w:val="0"/>
        <w:autoSpaceDN w:val="0"/>
        <w:adjustRightInd w:val="0"/>
        <w:ind w:left="1800"/>
        <w:rPr>
          <w:color w:val="000000"/>
          <w:sz w:val="24"/>
          <w:szCs w:val="24"/>
        </w:rPr>
      </w:pPr>
      <w:r w:rsidRPr="00E574A1">
        <w:rPr>
          <w:sz w:val="24"/>
          <w:szCs w:val="24"/>
        </w:rPr>
        <w:t xml:space="preserve"> “(F) </w:t>
      </w:r>
      <w:r w:rsidRPr="00E574A1">
        <w:rPr>
          <w:color w:val="000000"/>
          <w:sz w:val="24"/>
          <w:szCs w:val="24"/>
        </w:rPr>
        <w:t>if the source country for the work is an eligible country solely by virtue of its adherence to the Beijing Treaty on Audiovisual Performances, is a motion picture.”.</w:t>
      </w:r>
    </w:p>
    <w:p w14:paraId="5EA05E86" w14:textId="77777777" w:rsidR="00405DFE" w:rsidRDefault="00405DFE" w:rsidP="00E574A1">
      <w:pPr>
        <w:rPr>
          <w:b/>
          <w:sz w:val="24"/>
          <w:szCs w:val="24"/>
        </w:rPr>
      </w:pPr>
    </w:p>
    <w:p w14:paraId="4957235B" w14:textId="77777777" w:rsidR="00E574A1" w:rsidRPr="00E574A1" w:rsidRDefault="00E574A1" w:rsidP="00E574A1">
      <w:pPr>
        <w:rPr>
          <w:sz w:val="24"/>
          <w:szCs w:val="24"/>
        </w:rPr>
      </w:pPr>
      <w:r w:rsidRPr="00E574A1">
        <w:rPr>
          <w:b/>
          <w:sz w:val="24"/>
          <w:szCs w:val="24"/>
        </w:rPr>
        <w:tab/>
      </w:r>
      <w:r w:rsidRPr="00E574A1">
        <w:rPr>
          <w:sz w:val="24"/>
          <w:szCs w:val="24"/>
        </w:rPr>
        <w:t>(</w:t>
      </w:r>
      <w:r w:rsidR="00871D1B">
        <w:rPr>
          <w:sz w:val="24"/>
          <w:szCs w:val="24"/>
        </w:rPr>
        <w:t>d</w:t>
      </w:r>
      <w:r w:rsidRPr="00E574A1">
        <w:rPr>
          <w:sz w:val="24"/>
          <w:szCs w:val="24"/>
        </w:rPr>
        <w:t xml:space="preserve">) UNAUTHORIZED FIXATION AND TRAFFICKING.—The chapter </w:t>
      </w:r>
      <w:r w:rsidRPr="00E574A1">
        <w:rPr>
          <w:sz w:val="24"/>
          <w:szCs w:val="24"/>
        </w:rPr>
        <w:tab/>
        <w:t xml:space="preserve">heading for </w:t>
      </w:r>
      <w:r w:rsidR="0061027D">
        <w:rPr>
          <w:sz w:val="24"/>
          <w:szCs w:val="24"/>
        </w:rPr>
        <w:tab/>
      </w:r>
      <w:r w:rsidRPr="00E574A1">
        <w:rPr>
          <w:sz w:val="24"/>
          <w:szCs w:val="24"/>
        </w:rPr>
        <w:t xml:space="preserve">chapter 11 of title 17, United States Code, and the section head for section 1101 are </w:t>
      </w:r>
      <w:r w:rsidR="0061027D">
        <w:rPr>
          <w:sz w:val="24"/>
          <w:szCs w:val="24"/>
        </w:rPr>
        <w:tab/>
      </w:r>
      <w:r w:rsidRPr="00E574A1">
        <w:rPr>
          <w:sz w:val="24"/>
          <w:szCs w:val="24"/>
        </w:rPr>
        <w:t>amended by striking “Music” and “music”.</w:t>
      </w:r>
    </w:p>
    <w:p w14:paraId="2EF42A62" w14:textId="77777777" w:rsidR="00E574A1" w:rsidRPr="00E574A1" w:rsidRDefault="00E574A1" w:rsidP="00E574A1">
      <w:pPr>
        <w:rPr>
          <w:sz w:val="24"/>
          <w:szCs w:val="24"/>
        </w:rPr>
      </w:pPr>
    </w:p>
    <w:p w14:paraId="680AC0A6" w14:textId="03049739" w:rsidR="00E574A1" w:rsidRPr="00E574A1" w:rsidRDefault="00E574A1" w:rsidP="00E574A1">
      <w:pPr>
        <w:rPr>
          <w:sz w:val="24"/>
          <w:szCs w:val="24"/>
        </w:rPr>
      </w:pPr>
      <w:r w:rsidRPr="00E574A1">
        <w:rPr>
          <w:b/>
          <w:sz w:val="24"/>
          <w:szCs w:val="24"/>
        </w:rPr>
        <w:tab/>
        <w:t>(</w:t>
      </w:r>
      <w:r w:rsidR="00871D1B">
        <w:rPr>
          <w:sz w:val="24"/>
          <w:szCs w:val="24"/>
        </w:rPr>
        <w:t>e</w:t>
      </w:r>
      <w:r w:rsidRPr="00E574A1">
        <w:rPr>
          <w:sz w:val="24"/>
          <w:szCs w:val="24"/>
        </w:rPr>
        <w:t>) UNAUTHORIZED ACTS, LIMITATIONS, DURATION OF PROTECTION</w:t>
      </w:r>
      <w:r w:rsidR="002A36C9">
        <w:rPr>
          <w:sz w:val="24"/>
          <w:szCs w:val="24"/>
        </w:rPr>
        <w:t>.</w:t>
      </w:r>
      <w:r w:rsidRPr="00E574A1">
        <w:rPr>
          <w:sz w:val="24"/>
          <w:szCs w:val="24"/>
        </w:rPr>
        <w:t>—</w:t>
      </w:r>
      <w:r w:rsidR="0061027D">
        <w:rPr>
          <w:sz w:val="24"/>
          <w:szCs w:val="24"/>
        </w:rPr>
        <w:tab/>
      </w:r>
      <w:r w:rsidRPr="00E574A1">
        <w:rPr>
          <w:sz w:val="24"/>
          <w:szCs w:val="24"/>
        </w:rPr>
        <w:t>Section 1101 of title 17, United States Code, is amended—</w:t>
      </w:r>
    </w:p>
    <w:p w14:paraId="7F8D9258" w14:textId="77777777" w:rsidR="00E574A1" w:rsidRPr="00E574A1" w:rsidRDefault="00E574A1" w:rsidP="00E574A1">
      <w:pPr>
        <w:rPr>
          <w:sz w:val="24"/>
          <w:szCs w:val="24"/>
        </w:rPr>
      </w:pPr>
      <w:r w:rsidRPr="00E574A1">
        <w:rPr>
          <w:sz w:val="24"/>
          <w:szCs w:val="24"/>
        </w:rPr>
        <w:tab/>
      </w:r>
      <w:r w:rsidRPr="00E574A1">
        <w:rPr>
          <w:sz w:val="24"/>
          <w:szCs w:val="24"/>
        </w:rPr>
        <w:tab/>
        <w:t>(1) in paragraph (a)(1)—</w:t>
      </w:r>
    </w:p>
    <w:p w14:paraId="75342557" w14:textId="77777777" w:rsidR="00E574A1" w:rsidRPr="00E574A1" w:rsidRDefault="00E574A1" w:rsidP="00E574A1">
      <w:pPr>
        <w:rPr>
          <w:sz w:val="24"/>
          <w:szCs w:val="24"/>
        </w:rPr>
      </w:pPr>
      <w:r w:rsidRPr="00E574A1">
        <w:rPr>
          <w:sz w:val="24"/>
          <w:szCs w:val="24"/>
        </w:rPr>
        <w:tab/>
      </w:r>
      <w:r w:rsidRPr="00E574A1">
        <w:rPr>
          <w:sz w:val="24"/>
          <w:szCs w:val="24"/>
        </w:rPr>
        <w:tab/>
      </w:r>
      <w:r w:rsidRPr="00E574A1">
        <w:rPr>
          <w:sz w:val="24"/>
          <w:szCs w:val="24"/>
        </w:rPr>
        <w:tab/>
        <w:t>(A) by inserting “, images,” after “the sounds”;</w:t>
      </w:r>
    </w:p>
    <w:p w14:paraId="6C895FAE" w14:textId="77777777" w:rsidR="00E574A1" w:rsidRPr="00E574A1" w:rsidRDefault="00E574A1" w:rsidP="00E574A1">
      <w:pPr>
        <w:rPr>
          <w:sz w:val="24"/>
          <w:szCs w:val="24"/>
        </w:rPr>
      </w:pPr>
      <w:r w:rsidRPr="00E574A1">
        <w:rPr>
          <w:sz w:val="24"/>
          <w:szCs w:val="24"/>
        </w:rPr>
        <w:tab/>
      </w:r>
      <w:r w:rsidRPr="00E574A1">
        <w:rPr>
          <w:sz w:val="24"/>
          <w:szCs w:val="24"/>
        </w:rPr>
        <w:tab/>
      </w:r>
      <w:r w:rsidRPr="00E574A1">
        <w:rPr>
          <w:sz w:val="24"/>
          <w:szCs w:val="24"/>
        </w:rPr>
        <w:tab/>
        <w:t xml:space="preserve">(B) by striking “musical” after “live”; and </w:t>
      </w:r>
    </w:p>
    <w:p w14:paraId="6D2897C2" w14:textId="77777777" w:rsidR="00E574A1" w:rsidRPr="00E574A1" w:rsidRDefault="00E574A1" w:rsidP="00E574A1">
      <w:pPr>
        <w:rPr>
          <w:sz w:val="24"/>
          <w:szCs w:val="24"/>
        </w:rPr>
      </w:pPr>
      <w:r w:rsidRPr="00E574A1">
        <w:rPr>
          <w:sz w:val="24"/>
          <w:szCs w:val="24"/>
        </w:rPr>
        <w:tab/>
      </w:r>
      <w:r w:rsidRPr="00E574A1">
        <w:rPr>
          <w:sz w:val="24"/>
          <w:szCs w:val="24"/>
        </w:rPr>
        <w:tab/>
      </w:r>
      <w:r w:rsidRPr="00E574A1">
        <w:rPr>
          <w:sz w:val="24"/>
          <w:szCs w:val="24"/>
        </w:rPr>
        <w:tab/>
        <w:t>(C) by inserting “of a literary, musical, dramatic,</w:t>
      </w:r>
      <w:r w:rsidRPr="00E574A1">
        <w:rPr>
          <w:sz w:val="24"/>
          <w:szCs w:val="24"/>
        </w:rPr>
        <w:tab/>
      </w:r>
      <w:r w:rsidRPr="00E574A1">
        <w:rPr>
          <w:sz w:val="24"/>
          <w:szCs w:val="24"/>
        </w:rPr>
        <w:tab/>
      </w:r>
      <w:r w:rsidRPr="00E574A1">
        <w:rPr>
          <w:sz w:val="24"/>
          <w:szCs w:val="24"/>
        </w:rPr>
        <w:tab/>
        <w:t xml:space="preserve"> </w:t>
      </w:r>
      <w:r w:rsidRPr="00E574A1">
        <w:rPr>
          <w:sz w:val="24"/>
          <w:szCs w:val="24"/>
        </w:rPr>
        <w:tab/>
      </w:r>
      <w:r w:rsidRPr="00E574A1">
        <w:rPr>
          <w:sz w:val="24"/>
          <w:szCs w:val="24"/>
        </w:rPr>
        <w:tab/>
        <w:t xml:space="preserve">choreographic or pantomime work” before “in a copy”; </w:t>
      </w:r>
      <w:r w:rsidRPr="00E574A1">
        <w:rPr>
          <w:sz w:val="24"/>
          <w:szCs w:val="24"/>
        </w:rPr>
        <w:tab/>
      </w:r>
      <w:r w:rsidRPr="00E574A1">
        <w:rPr>
          <w:sz w:val="24"/>
          <w:szCs w:val="24"/>
        </w:rPr>
        <w:tab/>
      </w:r>
      <w:r w:rsidRPr="00E574A1">
        <w:rPr>
          <w:sz w:val="24"/>
          <w:szCs w:val="24"/>
        </w:rPr>
        <w:tab/>
      </w:r>
      <w:r w:rsidRPr="00E574A1">
        <w:rPr>
          <w:sz w:val="24"/>
          <w:szCs w:val="24"/>
        </w:rPr>
        <w:tab/>
      </w:r>
      <w:r w:rsidRPr="00E574A1">
        <w:rPr>
          <w:sz w:val="24"/>
          <w:szCs w:val="24"/>
        </w:rPr>
        <w:tab/>
      </w:r>
      <w:r w:rsidR="00F66C5B">
        <w:rPr>
          <w:sz w:val="24"/>
          <w:szCs w:val="24"/>
        </w:rPr>
        <w:tab/>
      </w:r>
      <w:r w:rsidR="00F66C5B">
        <w:rPr>
          <w:sz w:val="24"/>
          <w:szCs w:val="24"/>
        </w:rPr>
        <w:tab/>
      </w:r>
      <w:r w:rsidRPr="00E574A1">
        <w:rPr>
          <w:sz w:val="24"/>
          <w:szCs w:val="24"/>
        </w:rPr>
        <w:t>(2) in paragraph (a)(2)—</w:t>
      </w:r>
    </w:p>
    <w:p w14:paraId="4952EFED" w14:textId="77777777" w:rsidR="00E574A1" w:rsidRPr="00E574A1" w:rsidRDefault="00E574A1" w:rsidP="00E574A1">
      <w:pPr>
        <w:rPr>
          <w:sz w:val="24"/>
          <w:szCs w:val="24"/>
        </w:rPr>
      </w:pPr>
      <w:r w:rsidRPr="00E574A1">
        <w:rPr>
          <w:sz w:val="24"/>
          <w:szCs w:val="24"/>
        </w:rPr>
        <w:tab/>
      </w:r>
      <w:r w:rsidRPr="00E574A1">
        <w:rPr>
          <w:sz w:val="24"/>
          <w:szCs w:val="24"/>
        </w:rPr>
        <w:tab/>
      </w:r>
      <w:r w:rsidRPr="00E574A1">
        <w:rPr>
          <w:sz w:val="24"/>
          <w:szCs w:val="24"/>
        </w:rPr>
        <w:tab/>
        <w:t>(A) by inserting “, images,” after “the sounds”;</w:t>
      </w:r>
    </w:p>
    <w:p w14:paraId="0DCB3A15" w14:textId="77777777" w:rsidR="00E574A1" w:rsidRPr="00E574A1" w:rsidRDefault="00E574A1" w:rsidP="00E574A1">
      <w:pPr>
        <w:rPr>
          <w:sz w:val="24"/>
          <w:szCs w:val="24"/>
        </w:rPr>
      </w:pPr>
      <w:r w:rsidRPr="00E574A1">
        <w:rPr>
          <w:sz w:val="24"/>
          <w:szCs w:val="24"/>
        </w:rPr>
        <w:t xml:space="preserve"> </w:t>
      </w:r>
      <w:r w:rsidRPr="00E574A1">
        <w:rPr>
          <w:sz w:val="24"/>
          <w:szCs w:val="24"/>
        </w:rPr>
        <w:tab/>
      </w:r>
      <w:r w:rsidRPr="00E574A1">
        <w:rPr>
          <w:sz w:val="24"/>
          <w:szCs w:val="24"/>
        </w:rPr>
        <w:tab/>
      </w:r>
      <w:r w:rsidRPr="00E574A1">
        <w:rPr>
          <w:sz w:val="24"/>
          <w:szCs w:val="24"/>
        </w:rPr>
        <w:tab/>
        <w:t xml:space="preserve">(B) by striking “musical” after “live”; and </w:t>
      </w:r>
    </w:p>
    <w:p w14:paraId="487FE915" w14:textId="77777777" w:rsidR="00E574A1" w:rsidRPr="00E574A1" w:rsidRDefault="00E574A1" w:rsidP="00E574A1">
      <w:pPr>
        <w:rPr>
          <w:sz w:val="24"/>
          <w:szCs w:val="24"/>
        </w:rPr>
      </w:pPr>
      <w:r w:rsidRPr="00E574A1">
        <w:rPr>
          <w:sz w:val="24"/>
          <w:szCs w:val="24"/>
        </w:rPr>
        <w:tab/>
      </w:r>
      <w:r w:rsidRPr="00E574A1">
        <w:rPr>
          <w:sz w:val="24"/>
          <w:szCs w:val="24"/>
        </w:rPr>
        <w:tab/>
      </w:r>
      <w:r w:rsidRPr="00E574A1">
        <w:rPr>
          <w:sz w:val="24"/>
          <w:szCs w:val="24"/>
        </w:rPr>
        <w:tab/>
        <w:t>(C) by inserting “</w:t>
      </w:r>
      <w:r w:rsidR="00F66C5B">
        <w:rPr>
          <w:sz w:val="24"/>
          <w:szCs w:val="24"/>
        </w:rPr>
        <w:t xml:space="preserve">of a </w:t>
      </w:r>
      <w:r w:rsidRPr="00E574A1">
        <w:rPr>
          <w:sz w:val="24"/>
          <w:szCs w:val="24"/>
        </w:rPr>
        <w:t xml:space="preserve">literary, musical, dramatic, choreographic or </w:t>
      </w:r>
      <w:r w:rsidRPr="00E574A1">
        <w:rPr>
          <w:sz w:val="24"/>
          <w:szCs w:val="24"/>
        </w:rPr>
        <w:tab/>
      </w:r>
      <w:r w:rsidRPr="00E574A1">
        <w:rPr>
          <w:sz w:val="24"/>
          <w:szCs w:val="24"/>
        </w:rPr>
        <w:tab/>
      </w:r>
      <w:r w:rsidRPr="00E574A1">
        <w:rPr>
          <w:sz w:val="24"/>
          <w:szCs w:val="24"/>
        </w:rPr>
        <w:tab/>
        <w:t>pantomime</w:t>
      </w:r>
      <w:r w:rsidR="00F66C5B">
        <w:rPr>
          <w:sz w:val="24"/>
          <w:szCs w:val="24"/>
        </w:rPr>
        <w:t xml:space="preserve"> work</w:t>
      </w:r>
      <w:r w:rsidRPr="00E574A1">
        <w:rPr>
          <w:sz w:val="24"/>
          <w:szCs w:val="24"/>
        </w:rPr>
        <w:t xml:space="preserve">” </w:t>
      </w:r>
      <w:r w:rsidR="00F66C5B">
        <w:rPr>
          <w:sz w:val="24"/>
          <w:szCs w:val="24"/>
        </w:rPr>
        <w:t>after “performance</w:t>
      </w:r>
      <w:r w:rsidRPr="00E574A1">
        <w:rPr>
          <w:sz w:val="24"/>
          <w:szCs w:val="24"/>
        </w:rPr>
        <w:t>”;</w:t>
      </w:r>
    </w:p>
    <w:p w14:paraId="6E1D9FF8" w14:textId="77777777" w:rsidR="00E574A1" w:rsidRPr="00E574A1" w:rsidRDefault="00E574A1" w:rsidP="00E574A1">
      <w:pPr>
        <w:rPr>
          <w:sz w:val="24"/>
          <w:szCs w:val="24"/>
        </w:rPr>
      </w:pPr>
      <w:r w:rsidRPr="00E574A1">
        <w:rPr>
          <w:sz w:val="24"/>
          <w:szCs w:val="24"/>
        </w:rPr>
        <w:tab/>
      </w:r>
      <w:r w:rsidRPr="00E574A1">
        <w:rPr>
          <w:sz w:val="24"/>
          <w:szCs w:val="24"/>
        </w:rPr>
        <w:tab/>
        <w:t xml:space="preserve">(3) by redesignating subsection (b) as (d), subsection (c) as (e) and </w:t>
      </w:r>
      <w:r w:rsidRPr="00E574A1">
        <w:rPr>
          <w:sz w:val="24"/>
          <w:szCs w:val="24"/>
        </w:rPr>
        <w:tab/>
      </w:r>
      <w:r w:rsidRPr="00E574A1">
        <w:rPr>
          <w:sz w:val="24"/>
          <w:szCs w:val="24"/>
        </w:rPr>
        <w:tab/>
      </w:r>
      <w:r w:rsidRPr="00E574A1">
        <w:rPr>
          <w:sz w:val="24"/>
          <w:szCs w:val="24"/>
        </w:rPr>
        <w:tab/>
        <w:t>subsection (d) as (f);</w:t>
      </w:r>
    </w:p>
    <w:p w14:paraId="018EE907" w14:textId="77777777" w:rsidR="00E574A1" w:rsidRPr="00E574A1" w:rsidRDefault="00E574A1" w:rsidP="00E574A1">
      <w:pPr>
        <w:rPr>
          <w:sz w:val="24"/>
          <w:szCs w:val="24"/>
        </w:rPr>
      </w:pPr>
      <w:r w:rsidRPr="00E574A1">
        <w:rPr>
          <w:sz w:val="24"/>
          <w:szCs w:val="24"/>
        </w:rPr>
        <w:tab/>
      </w:r>
      <w:r w:rsidRPr="00E574A1">
        <w:rPr>
          <w:sz w:val="24"/>
          <w:szCs w:val="24"/>
        </w:rPr>
        <w:tab/>
        <w:t>(4) by inserting new subsections (b) and (c) as follows:</w:t>
      </w:r>
    </w:p>
    <w:p w14:paraId="628E75CD" w14:textId="77777777" w:rsidR="00E574A1" w:rsidRPr="00E574A1" w:rsidRDefault="00E574A1" w:rsidP="00E574A1">
      <w:pPr>
        <w:spacing w:before="100" w:beforeAutospacing="1" w:after="100" w:afterAutospacing="1"/>
        <w:ind w:left="720" w:firstLine="480"/>
        <w:rPr>
          <w:color w:val="000000"/>
          <w:sz w:val="24"/>
          <w:szCs w:val="24"/>
        </w:rPr>
      </w:pPr>
      <w:r w:rsidRPr="00E574A1">
        <w:rPr>
          <w:color w:val="000000"/>
          <w:sz w:val="24"/>
          <w:szCs w:val="24"/>
        </w:rPr>
        <w:tab/>
      </w:r>
      <w:r w:rsidRPr="00E574A1">
        <w:rPr>
          <w:color w:val="000000"/>
          <w:sz w:val="24"/>
          <w:szCs w:val="24"/>
        </w:rPr>
        <w:tab/>
        <w:t xml:space="preserve">“(b) </w:t>
      </w:r>
      <w:r w:rsidRPr="00E574A1">
        <w:rPr>
          <w:smallCaps/>
          <w:color w:val="000000"/>
          <w:sz w:val="24"/>
          <w:szCs w:val="24"/>
        </w:rPr>
        <w:t>Limitations.--</w:t>
      </w:r>
      <w:r w:rsidRPr="00E574A1">
        <w:rPr>
          <w:color w:val="000000"/>
          <w:sz w:val="24"/>
          <w:szCs w:val="24"/>
        </w:rPr>
        <w:t xml:space="preserve">An act that falls within the limitations to exclusive rights provided in Section 107 or 108 shall not be considered a violation of this Section. </w:t>
      </w:r>
    </w:p>
    <w:p w14:paraId="0E4A2586" w14:textId="77777777" w:rsidR="00E574A1" w:rsidRDefault="00E574A1" w:rsidP="00E574A1">
      <w:pPr>
        <w:spacing w:before="100" w:beforeAutospacing="1" w:after="100" w:afterAutospacing="1"/>
        <w:ind w:left="720" w:firstLine="480"/>
        <w:rPr>
          <w:color w:val="000000"/>
          <w:sz w:val="24"/>
          <w:szCs w:val="24"/>
        </w:rPr>
      </w:pPr>
      <w:r w:rsidRPr="00E574A1">
        <w:rPr>
          <w:color w:val="000000"/>
          <w:sz w:val="24"/>
          <w:szCs w:val="24"/>
        </w:rPr>
        <w:tab/>
      </w:r>
      <w:r w:rsidRPr="00E574A1">
        <w:rPr>
          <w:color w:val="000000"/>
          <w:sz w:val="24"/>
          <w:szCs w:val="24"/>
        </w:rPr>
        <w:tab/>
        <w:t>(c) D</w:t>
      </w:r>
      <w:r w:rsidRPr="00E574A1">
        <w:rPr>
          <w:smallCaps/>
          <w:color w:val="000000"/>
          <w:sz w:val="24"/>
          <w:szCs w:val="24"/>
        </w:rPr>
        <w:t>uration of Protection.--</w:t>
      </w:r>
      <w:r w:rsidRPr="00E574A1">
        <w:rPr>
          <w:color w:val="000000"/>
          <w:sz w:val="24"/>
          <w:szCs w:val="24"/>
        </w:rPr>
        <w:t xml:space="preserve">It shall not be a violation of this Section to do any of the acts enumerated herein more than 95 years </w:t>
      </w:r>
      <w:r w:rsidRPr="00E574A1">
        <w:rPr>
          <w:color w:val="000000"/>
          <w:sz w:val="24"/>
          <w:szCs w:val="24"/>
        </w:rPr>
        <w:tab/>
        <w:t xml:space="preserve">after the </w:t>
      </w:r>
      <w:r w:rsidR="007D2D61">
        <w:rPr>
          <w:color w:val="000000"/>
          <w:sz w:val="24"/>
          <w:szCs w:val="24"/>
        </w:rPr>
        <w:t>live performance described in paragraph (1) or (2)</w:t>
      </w:r>
      <w:r w:rsidRPr="00E574A1">
        <w:rPr>
          <w:color w:val="000000"/>
          <w:sz w:val="24"/>
          <w:szCs w:val="24"/>
        </w:rPr>
        <w:t xml:space="preserve">.”; </w:t>
      </w:r>
    </w:p>
    <w:p w14:paraId="4D8E41C6" w14:textId="77777777" w:rsidR="00A840CA" w:rsidRDefault="00A840CA" w:rsidP="00A840CA">
      <w:pPr>
        <w:spacing w:before="100" w:beforeAutospacing="1" w:after="100" w:afterAutospacing="1"/>
        <w:ind w:left="720" w:firstLine="720"/>
        <w:rPr>
          <w:color w:val="000000"/>
          <w:sz w:val="24"/>
          <w:szCs w:val="24"/>
        </w:rPr>
      </w:pPr>
      <w:r w:rsidRPr="00E574A1">
        <w:rPr>
          <w:smallCaps/>
          <w:color w:val="000000"/>
          <w:sz w:val="24"/>
          <w:szCs w:val="24"/>
        </w:rPr>
        <w:t xml:space="preserve">(5) </w:t>
      </w:r>
      <w:r w:rsidRPr="00E574A1">
        <w:rPr>
          <w:color w:val="000000"/>
          <w:sz w:val="24"/>
          <w:szCs w:val="24"/>
        </w:rPr>
        <w:t>by amending redesignated subsection (</w:t>
      </w:r>
      <w:r>
        <w:rPr>
          <w:color w:val="000000"/>
          <w:sz w:val="24"/>
          <w:szCs w:val="24"/>
        </w:rPr>
        <w:t>d</w:t>
      </w:r>
      <w:r w:rsidRPr="00E574A1">
        <w:rPr>
          <w:color w:val="000000"/>
          <w:sz w:val="24"/>
          <w:szCs w:val="24"/>
        </w:rPr>
        <w:t>) to read as follows:</w:t>
      </w:r>
    </w:p>
    <w:p w14:paraId="657E1654" w14:textId="77777777" w:rsidR="00A840CA" w:rsidRPr="00407C2E" w:rsidRDefault="00407C2E" w:rsidP="00A840CA">
      <w:pPr>
        <w:ind w:left="2160"/>
        <w:rPr>
          <w:sz w:val="24"/>
          <w:szCs w:val="24"/>
        </w:rPr>
      </w:pPr>
      <w:r>
        <w:rPr>
          <w:color w:val="000000"/>
          <w:sz w:val="24"/>
          <w:szCs w:val="24"/>
        </w:rPr>
        <w:t>“</w:t>
      </w:r>
      <w:r w:rsidR="00A840CA" w:rsidRPr="00A840CA">
        <w:rPr>
          <w:color w:val="000000"/>
          <w:sz w:val="24"/>
          <w:szCs w:val="24"/>
        </w:rPr>
        <w:t>(</w:t>
      </w:r>
      <w:r w:rsidR="00A840CA">
        <w:rPr>
          <w:color w:val="000000"/>
          <w:sz w:val="24"/>
          <w:szCs w:val="24"/>
        </w:rPr>
        <w:t>d</w:t>
      </w:r>
      <w:r w:rsidR="00A840CA" w:rsidRPr="00A840CA">
        <w:rPr>
          <w:color w:val="000000"/>
          <w:sz w:val="24"/>
          <w:szCs w:val="24"/>
        </w:rPr>
        <w:t>)</w:t>
      </w:r>
      <w:r w:rsidR="00A840CA" w:rsidRPr="00647FA4">
        <w:rPr>
          <w:sz w:val="24"/>
          <w:szCs w:val="24"/>
        </w:rPr>
        <w:t xml:space="preserve"> </w:t>
      </w:r>
      <w:r w:rsidR="00A840CA" w:rsidRPr="00647FA4">
        <w:rPr>
          <w:smallCaps/>
          <w:sz w:val="24"/>
          <w:szCs w:val="24"/>
        </w:rPr>
        <w:t>Definitions</w:t>
      </w:r>
      <w:r w:rsidR="00A840CA" w:rsidRPr="00A840CA">
        <w:rPr>
          <w:smallCaps/>
          <w:color w:val="000000"/>
          <w:sz w:val="24"/>
          <w:szCs w:val="24"/>
        </w:rPr>
        <w:t>.—</w:t>
      </w:r>
      <w:r>
        <w:rPr>
          <w:sz w:val="24"/>
          <w:szCs w:val="24"/>
        </w:rPr>
        <w:t>In this section</w:t>
      </w:r>
      <w:r w:rsidRPr="00E574A1">
        <w:rPr>
          <w:sz w:val="24"/>
          <w:szCs w:val="24"/>
        </w:rPr>
        <w:t>—</w:t>
      </w:r>
    </w:p>
    <w:p w14:paraId="312B86B5" w14:textId="77777777" w:rsidR="00A840CA" w:rsidRDefault="00A840CA" w:rsidP="000B4C3E">
      <w:pPr>
        <w:shd w:val="clear" w:color="auto" w:fill="FFFFFF"/>
        <w:ind w:left="2160" w:firstLine="720"/>
        <w:rPr>
          <w:color w:val="000000"/>
          <w:sz w:val="24"/>
          <w:szCs w:val="24"/>
        </w:rPr>
      </w:pPr>
      <w:r>
        <w:rPr>
          <w:color w:val="000000"/>
          <w:sz w:val="24"/>
          <w:szCs w:val="24"/>
        </w:rPr>
        <w:t>(</w:t>
      </w:r>
      <w:r w:rsidR="003A7208">
        <w:rPr>
          <w:color w:val="000000"/>
          <w:sz w:val="24"/>
          <w:szCs w:val="24"/>
        </w:rPr>
        <w:t>1</w:t>
      </w:r>
      <w:r>
        <w:rPr>
          <w:color w:val="000000"/>
          <w:sz w:val="24"/>
          <w:szCs w:val="24"/>
        </w:rPr>
        <w:t xml:space="preserve">) the term “images” means </w:t>
      </w:r>
      <w:r w:rsidR="000B4C3E" w:rsidRPr="000B4C3E">
        <w:rPr>
          <w:color w:val="000000"/>
          <w:sz w:val="24"/>
          <w:szCs w:val="24"/>
        </w:rPr>
        <w:t xml:space="preserve">a series of related images which, when </w:t>
      </w:r>
      <w:r w:rsidR="000B4C3E">
        <w:rPr>
          <w:color w:val="000000"/>
          <w:sz w:val="24"/>
          <w:szCs w:val="24"/>
        </w:rPr>
        <w:t xml:space="preserve">shown </w:t>
      </w:r>
      <w:r w:rsidR="000B4C3E" w:rsidRPr="000B4C3E">
        <w:rPr>
          <w:color w:val="000000"/>
          <w:sz w:val="24"/>
          <w:szCs w:val="24"/>
        </w:rPr>
        <w:t>in succession,</w:t>
      </w:r>
      <w:r w:rsidR="000B4C3E">
        <w:rPr>
          <w:color w:val="000000"/>
          <w:sz w:val="24"/>
          <w:szCs w:val="24"/>
        </w:rPr>
        <w:t xml:space="preserve"> impart an impression of motion</w:t>
      </w:r>
      <w:r w:rsidR="003A7208">
        <w:rPr>
          <w:color w:val="000000"/>
          <w:sz w:val="24"/>
          <w:szCs w:val="24"/>
        </w:rPr>
        <w:t>; and</w:t>
      </w:r>
    </w:p>
    <w:p w14:paraId="6DDBA0B2" w14:textId="77777777" w:rsidR="003A7208" w:rsidRPr="00E574A1" w:rsidRDefault="003A7208" w:rsidP="000B4C3E">
      <w:pPr>
        <w:shd w:val="clear" w:color="auto" w:fill="FFFFFF"/>
        <w:ind w:left="2160" w:firstLine="720"/>
        <w:rPr>
          <w:color w:val="000000"/>
          <w:sz w:val="24"/>
          <w:szCs w:val="24"/>
        </w:rPr>
      </w:pPr>
    </w:p>
    <w:p w14:paraId="1DB0CFCA" w14:textId="77777777" w:rsidR="003A7208" w:rsidRDefault="003A7208" w:rsidP="003A7208">
      <w:pPr>
        <w:shd w:val="clear" w:color="auto" w:fill="FFFFFF"/>
        <w:ind w:left="2160" w:firstLine="720"/>
        <w:rPr>
          <w:color w:val="000000"/>
          <w:sz w:val="24"/>
          <w:szCs w:val="24"/>
        </w:rPr>
      </w:pPr>
      <w:r w:rsidRPr="00A840CA">
        <w:rPr>
          <w:color w:val="000000"/>
          <w:sz w:val="24"/>
          <w:szCs w:val="24"/>
        </w:rPr>
        <w:lastRenderedPageBreak/>
        <w:t>(</w:t>
      </w:r>
      <w:r>
        <w:rPr>
          <w:color w:val="000000"/>
          <w:sz w:val="24"/>
          <w:szCs w:val="24"/>
        </w:rPr>
        <w:t>2</w:t>
      </w:r>
      <w:r w:rsidRPr="00A840CA">
        <w:rPr>
          <w:color w:val="000000"/>
          <w:sz w:val="24"/>
          <w:szCs w:val="24"/>
        </w:rPr>
        <w:t>) the term “traffic” has the same meaning as in section 2320(</w:t>
      </w:r>
      <w:r w:rsidR="006535D1">
        <w:rPr>
          <w:color w:val="000000"/>
          <w:sz w:val="24"/>
          <w:szCs w:val="24"/>
        </w:rPr>
        <w:t>f</w:t>
      </w:r>
      <w:r w:rsidRPr="00A840CA">
        <w:rPr>
          <w:color w:val="000000"/>
          <w:sz w:val="24"/>
          <w:szCs w:val="24"/>
        </w:rPr>
        <w:t>)</w:t>
      </w:r>
      <w:r w:rsidR="006535D1">
        <w:rPr>
          <w:color w:val="000000"/>
          <w:sz w:val="24"/>
          <w:szCs w:val="24"/>
        </w:rPr>
        <w:t>(5)</w:t>
      </w:r>
      <w:r w:rsidRPr="00A840CA">
        <w:rPr>
          <w:color w:val="000000"/>
          <w:sz w:val="24"/>
          <w:szCs w:val="24"/>
        </w:rPr>
        <w:t> of title 18</w:t>
      </w:r>
      <w:r>
        <w:rPr>
          <w:color w:val="000000"/>
          <w:sz w:val="24"/>
          <w:szCs w:val="24"/>
        </w:rPr>
        <w:t>.</w:t>
      </w:r>
      <w:r w:rsidR="00A945E8">
        <w:rPr>
          <w:color w:val="000000"/>
          <w:sz w:val="24"/>
          <w:szCs w:val="24"/>
        </w:rPr>
        <w:t>”</w:t>
      </w:r>
      <w:r w:rsidR="00A20626">
        <w:rPr>
          <w:color w:val="000000"/>
          <w:sz w:val="24"/>
          <w:szCs w:val="24"/>
        </w:rPr>
        <w:t>; and</w:t>
      </w:r>
    </w:p>
    <w:p w14:paraId="29472EA8" w14:textId="77777777" w:rsidR="00E574A1" w:rsidRPr="00E574A1" w:rsidRDefault="00E574A1" w:rsidP="00E574A1">
      <w:pPr>
        <w:spacing w:before="100" w:beforeAutospacing="1" w:after="100" w:afterAutospacing="1"/>
        <w:ind w:left="720" w:firstLine="480"/>
        <w:rPr>
          <w:color w:val="000000"/>
          <w:sz w:val="24"/>
          <w:szCs w:val="24"/>
        </w:rPr>
      </w:pPr>
      <w:r w:rsidRPr="00E574A1">
        <w:rPr>
          <w:smallCaps/>
          <w:color w:val="000000"/>
          <w:sz w:val="24"/>
          <w:szCs w:val="24"/>
        </w:rPr>
        <w:tab/>
        <w:t>(</w:t>
      </w:r>
      <w:r w:rsidR="00A840CA">
        <w:rPr>
          <w:smallCaps/>
          <w:color w:val="000000"/>
          <w:sz w:val="24"/>
          <w:szCs w:val="24"/>
        </w:rPr>
        <w:t>6</w:t>
      </w:r>
      <w:r w:rsidRPr="00E574A1">
        <w:rPr>
          <w:smallCaps/>
          <w:color w:val="000000"/>
          <w:sz w:val="24"/>
          <w:szCs w:val="24"/>
        </w:rPr>
        <w:t xml:space="preserve">) </w:t>
      </w:r>
      <w:r w:rsidRPr="00E574A1">
        <w:rPr>
          <w:color w:val="000000"/>
          <w:sz w:val="24"/>
          <w:szCs w:val="24"/>
        </w:rPr>
        <w:t>by amending redesignated subsection (e) to read as follows:</w:t>
      </w:r>
    </w:p>
    <w:p w14:paraId="2AD5B7A0" w14:textId="50B11BB1" w:rsidR="00E574A1" w:rsidRPr="00E574A1" w:rsidRDefault="00E574A1" w:rsidP="001C30F6">
      <w:pPr>
        <w:ind w:left="720" w:firstLine="1440"/>
        <w:rPr>
          <w:sz w:val="24"/>
          <w:szCs w:val="24"/>
          <w:u w:val="single"/>
        </w:rPr>
      </w:pPr>
      <w:r w:rsidRPr="00E574A1">
        <w:rPr>
          <w:color w:val="000000"/>
          <w:sz w:val="24"/>
          <w:szCs w:val="24"/>
        </w:rPr>
        <w:t xml:space="preserve">“(e) </w:t>
      </w:r>
      <w:r w:rsidRPr="00E574A1">
        <w:rPr>
          <w:smallCaps/>
          <w:color w:val="000000"/>
          <w:sz w:val="24"/>
          <w:szCs w:val="24"/>
        </w:rPr>
        <w:t>Applicability.</w:t>
      </w:r>
      <w:r w:rsidRPr="00E574A1">
        <w:rPr>
          <w:color w:val="000000"/>
          <w:sz w:val="24"/>
          <w:szCs w:val="24"/>
        </w:rPr>
        <w:t>—With respect to live musical performances, this section shall apply to any act or acts that occur on or after the date of the enactment of the Uruguay Round Agreements Act.</w:t>
      </w:r>
      <w:r w:rsidRPr="00E574A1">
        <w:rPr>
          <w:color w:val="C00000"/>
          <w:sz w:val="24"/>
          <w:szCs w:val="24"/>
        </w:rPr>
        <w:t xml:space="preserve">  </w:t>
      </w:r>
      <w:r w:rsidRPr="00E574A1">
        <w:rPr>
          <w:sz w:val="24"/>
          <w:szCs w:val="24"/>
        </w:rPr>
        <w:t>With respect to other live performances, this section shall apply to any act or acts that occur on or after the date the</w:t>
      </w:r>
      <w:r w:rsidR="00BF2AD3">
        <w:rPr>
          <w:sz w:val="24"/>
          <w:szCs w:val="24"/>
        </w:rPr>
        <w:t xml:space="preserve"> provisions</w:t>
      </w:r>
      <w:r w:rsidRPr="00E574A1">
        <w:rPr>
          <w:sz w:val="24"/>
          <w:szCs w:val="24"/>
        </w:rPr>
        <w:t xml:space="preserve"> of the Beijing Treat</w:t>
      </w:r>
      <w:r w:rsidR="009F241D">
        <w:rPr>
          <w:sz w:val="24"/>
          <w:szCs w:val="24"/>
        </w:rPr>
        <w:t>y</w:t>
      </w:r>
      <w:r w:rsidRPr="00E574A1">
        <w:rPr>
          <w:sz w:val="24"/>
          <w:szCs w:val="24"/>
        </w:rPr>
        <w:t xml:space="preserve"> Implementation Act of 201</w:t>
      </w:r>
      <w:r w:rsidR="00BF2AD3">
        <w:rPr>
          <w:sz w:val="24"/>
          <w:szCs w:val="24"/>
        </w:rPr>
        <w:t>6 take effect</w:t>
      </w:r>
      <w:r w:rsidR="00EC710C">
        <w:rPr>
          <w:sz w:val="24"/>
          <w:szCs w:val="24"/>
        </w:rPr>
        <w:t>.</w:t>
      </w:r>
      <w:r w:rsidRPr="00E574A1">
        <w:rPr>
          <w:sz w:val="24"/>
          <w:szCs w:val="24"/>
        </w:rPr>
        <w:t>”.</w:t>
      </w:r>
    </w:p>
    <w:p w14:paraId="747B164D" w14:textId="77777777" w:rsidR="00E574A1" w:rsidRPr="00E574A1" w:rsidRDefault="00E574A1" w:rsidP="00CC1BDF">
      <w:pPr>
        <w:pStyle w:val="ListParagraph"/>
        <w:tabs>
          <w:tab w:val="left" w:pos="2340"/>
        </w:tabs>
        <w:autoSpaceDE w:val="0"/>
        <w:autoSpaceDN w:val="0"/>
        <w:adjustRightInd w:val="0"/>
        <w:ind w:left="1800"/>
        <w:rPr>
          <w:rFonts w:eastAsiaTheme="minorEastAsia"/>
          <w:color w:val="000000"/>
          <w:sz w:val="24"/>
          <w:szCs w:val="24"/>
        </w:rPr>
      </w:pPr>
    </w:p>
    <w:p w14:paraId="31137F69" w14:textId="77777777" w:rsidR="00E574A1" w:rsidRPr="00E574A1" w:rsidRDefault="00E574A1" w:rsidP="00E574A1">
      <w:pPr>
        <w:spacing w:line="480" w:lineRule="auto"/>
        <w:rPr>
          <w:b/>
          <w:sz w:val="24"/>
          <w:szCs w:val="24"/>
        </w:rPr>
      </w:pPr>
      <w:r w:rsidRPr="00E574A1">
        <w:rPr>
          <w:b/>
          <w:sz w:val="24"/>
          <w:szCs w:val="24"/>
        </w:rPr>
        <w:t xml:space="preserve">SEC. </w:t>
      </w:r>
      <w:r w:rsidR="00167BDD">
        <w:rPr>
          <w:b/>
          <w:sz w:val="24"/>
          <w:szCs w:val="24"/>
        </w:rPr>
        <w:t>3</w:t>
      </w:r>
      <w:r w:rsidRPr="00E574A1">
        <w:rPr>
          <w:b/>
          <w:sz w:val="24"/>
          <w:szCs w:val="24"/>
        </w:rPr>
        <w:t>.  EFFECTIVE DATE.</w:t>
      </w:r>
    </w:p>
    <w:p w14:paraId="540BA74D" w14:textId="77777777" w:rsidR="00BF2AD3" w:rsidRPr="00E574A1" w:rsidRDefault="00BF2AD3" w:rsidP="00BF2AD3">
      <w:pPr>
        <w:rPr>
          <w:sz w:val="24"/>
          <w:szCs w:val="24"/>
        </w:rPr>
      </w:pPr>
      <w:r w:rsidRPr="00E574A1">
        <w:rPr>
          <w:sz w:val="24"/>
          <w:szCs w:val="24"/>
        </w:rPr>
        <w:t>The provisions of</w:t>
      </w:r>
      <w:r>
        <w:rPr>
          <w:sz w:val="24"/>
          <w:szCs w:val="24"/>
        </w:rPr>
        <w:t xml:space="preserve"> Section 2 of</w:t>
      </w:r>
      <w:r w:rsidRPr="00E574A1">
        <w:rPr>
          <w:sz w:val="24"/>
          <w:szCs w:val="24"/>
        </w:rPr>
        <w:t xml:space="preserve"> this Act shall take effect on the date on which the Beijing</w:t>
      </w:r>
      <w:r>
        <w:rPr>
          <w:sz w:val="24"/>
          <w:szCs w:val="24"/>
        </w:rPr>
        <w:t xml:space="preserve"> Treaty</w:t>
      </w:r>
      <w:r w:rsidRPr="00E574A1">
        <w:rPr>
          <w:sz w:val="24"/>
          <w:szCs w:val="24"/>
        </w:rPr>
        <w:t xml:space="preserve"> enter</w:t>
      </w:r>
      <w:r>
        <w:rPr>
          <w:sz w:val="24"/>
          <w:szCs w:val="24"/>
        </w:rPr>
        <w:t>s</w:t>
      </w:r>
      <w:r w:rsidRPr="00E574A1">
        <w:rPr>
          <w:sz w:val="24"/>
          <w:szCs w:val="24"/>
        </w:rPr>
        <w:t xml:space="preserve"> into force with respect to the United States</w:t>
      </w:r>
      <w:r>
        <w:rPr>
          <w:sz w:val="24"/>
          <w:szCs w:val="24"/>
        </w:rPr>
        <w:t xml:space="preserve">.   </w:t>
      </w:r>
    </w:p>
    <w:p w14:paraId="5E1E0BBD" w14:textId="77777777" w:rsidR="00E574A1" w:rsidRPr="00E574A1" w:rsidRDefault="00E574A1" w:rsidP="00E574A1">
      <w:pPr>
        <w:widowControl w:val="0"/>
        <w:kinsoku w:val="0"/>
        <w:overflowPunct w:val="0"/>
        <w:autoSpaceDE w:val="0"/>
        <w:autoSpaceDN w:val="0"/>
        <w:adjustRightInd w:val="0"/>
        <w:spacing w:before="1"/>
        <w:rPr>
          <w:rFonts w:eastAsiaTheme="minorEastAsia"/>
          <w:sz w:val="24"/>
          <w:szCs w:val="24"/>
        </w:rPr>
      </w:pPr>
    </w:p>
    <w:p w14:paraId="41B53889" w14:textId="77777777" w:rsidR="00CA155B" w:rsidRPr="00E574A1" w:rsidRDefault="00CA155B">
      <w:pPr>
        <w:rPr>
          <w:sz w:val="24"/>
          <w:szCs w:val="24"/>
        </w:rPr>
      </w:pPr>
    </w:p>
    <w:p w14:paraId="6046C8AB" w14:textId="77777777" w:rsidR="00E574A1" w:rsidRPr="00E574A1" w:rsidRDefault="00E574A1">
      <w:pPr>
        <w:rPr>
          <w:sz w:val="24"/>
          <w:szCs w:val="24"/>
        </w:rPr>
      </w:pPr>
    </w:p>
    <w:sectPr w:rsidR="00E574A1" w:rsidRPr="00E574A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D0C19" w14:textId="77777777" w:rsidR="00F63028" w:rsidRDefault="00F63028">
      <w:r>
        <w:separator/>
      </w:r>
    </w:p>
  </w:endnote>
  <w:endnote w:type="continuationSeparator" w:id="0">
    <w:p w14:paraId="19F84B98" w14:textId="77777777" w:rsidR="00F63028" w:rsidRDefault="00F6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68FF8" w14:textId="77777777" w:rsidR="00671E4D" w:rsidRDefault="00E574A1" w:rsidP="007B2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4DDAFB" w14:textId="77777777" w:rsidR="007B2A0B" w:rsidRDefault="00E03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2AF51" w14:textId="77777777" w:rsidR="00671E4D" w:rsidRDefault="00E574A1" w:rsidP="007B2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363B">
      <w:rPr>
        <w:rStyle w:val="PageNumber"/>
        <w:noProof/>
      </w:rPr>
      <w:t>1</w:t>
    </w:r>
    <w:r>
      <w:rPr>
        <w:rStyle w:val="PageNumber"/>
      </w:rPr>
      <w:fldChar w:fldCharType="end"/>
    </w:r>
  </w:p>
  <w:p w14:paraId="2BDC62EF" w14:textId="77777777" w:rsidR="007B2A0B" w:rsidRDefault="00E03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8335" w14:textId="77777777" w:rsidR="00F63028" w:rsidRDefault="00F63028">
      <w:r>
        <w:separator/>
      </w:r>
    </w:p>
  </w:footnote>
  <w:footnote w:type="continuationSeparator" w:id="0">
    <w:p w14:paraId="7684FF28" w14:textId="77777777" w:rsidR="00F63028" w:rsidRDefault="00F63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8DA"/>
    <w:multiLevelType w:val="hybridMultilevel"/>
    <w:tmpl w:val="6D24627E"/>
    <w:lvl w:ilvl="0" w:tplc="97CE4C10">
      <w:start w:val="7"/>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062A0"/>
    <w:multiLevelType w:val="hybridMultilevel"/>
    <w:tmpl w:val="9B26AD90"/>
    <w:lvl w:ilvl="0" w:tplc="4B5A2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7F629A"/>
    <w:multiLevelType w:val="hybridMultilevel"/>
    <w:tmpl w:val="33F6C390"/>
    <w:lvl w:ilvl="0" w:tplc="93A2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7A09CB"/>
    <w:multiLevelType w:val="hybridMultilevel"/>
    <w:tmpl w:val="0188189A"/>
    <w:lvl w:ilvl="0" w:tplc="F0744962">
      <w:start w:val="1"/>
      <w:numFmt w:val="upperLetter"/>
      <w:lvlText w:val="(%1)"/>
      <w:lvlJc w:val="left"/>
      <w:pPr>
        <w:ind w:left="2220" w:hanging="396"/>
      </w:pPr>
      <w:rPr>
        <w:rFonts w:hint="default"/>
      </w:rPr>
    </w:lvl>
    <w:lvl w:ilvl="1" w:tplc="04090019">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4" w15:restartNumberingAfterBreak="0">
    <w:nsid w:val="0FB959D9"/>
    <w:multiLevelType w:val="hybridMultilevel"/>
    <w:tmpl w:val="A4223938"/>
    <w:lvl w:ilvl="0" w:tplc="A28C846C">
      <w:start w:val="1"/>
      <w:numFmt w:val="decimal"/>
      <w:lvlText w:val="(%1)"/>
      <w:lvlJc w:val="left"/>
      <w:pPr>
        <w:ind w:left="1836" w:hanging="396"/>
      </w:pPr>
      <w:rPr>
        <w:rFonts w:hint="default"/>
      </w:rPr>
    </w:lvl>
    <w:lvl w:ilvl="1" w:tplc="04090019">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 w15:restartNumberingAfterBreak="0">
    <w:nsid w:val="183F60A3"/>
    <w:multiLevelType w:val="hybridMultilevel"/>
    <w:tmpl w:val="72EAF772"/>
    <w:lvl w:ilvl="0" w:tplc="AC6638C0">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D8818DF"/>
    <w:multiLevelType w:val="hybridMultilevel"/>
    <w:tmpl w:val="6C22E804"/>
    <w:lvl w:ilvl="0" w:tplc="A63CE456">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887061C"/>
    <w:multiLevelType w:val="hybridMultilevel"/>
    <w:tmpl w:val="9628F28C"/>
    <w:lvl w:ilvl="0" w:tplc="5C521B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70901"/>
    <w:multiLevelType w:val="hybridMultilevel"/>
    <w:tmpl w:val="86B8C574"/>
    <w:lvl w:ilvl="0" w:tplc="9AC61450">
      <w:start w:val="1"/>
      <w:numFmt w:val="upperLetter"/>
      <w:lvlText w:val="(%1)"/>
      <w:lvlJc w:val="left"/>
      <w:pPr>
        <w:ind w:left="3234" w:hanging="360"/>
      </w:pPr>
      <w:rPr>
        <w:rFonts w:hint="default"/>
      </w:rPr>
    </w:lvl>
    <w:lvl w:ilvl="1" w:tplc="04090019" w:tentative="1">
      <w:start w:val="1"/>
      <w:numFmt w:val="lowerLetter"/>
      <w:lvlText w:val="%2."/>
      <w:lvlJc w:val="left"/>
      <w:pPr>
        <w:ind w:left="3954" w:hanging="360"/>
      </w:pPr>
    </w:lvl>
    <w:lvl w:ilvl="2" w:tplc="0409001B" w:tentative="1">
      <w:start w:val="1"/>
      <w:numFmt w:val="lowerRoman"/>
      <w:lvlText w:val="%3."/>
      <w:lvlJc w:val="right"/>
      <w:pPr>
        <w:ind w:left="4674" w:hanging="180"/>
      </w:pPr>
    </w:lvl>
    <w:lvl w:ilvl="3" w:tplc="0409000F" w:tentative="1">
      <w:start w:val="1"/>
      <w:numFmt w:val="decimal"/>
      <w:lvlText w:val="%4."/>
      <w:lvlJc w:val="left"/>
      <w:pPr>
        <w:ind w:left="5394" w:hanging="360"/>
      </w:pPr>
    </w:lvl>
    <w:lvl w:ilvl="4" w:tplc="04090019" w:tentative="1">
      <w:start w:val="1"/>
      <w:numFmt w:val="lowerLetter"/>
      <w:lvlText w:val="%5."/>
      <w:lvlJc w:val="left"/>
      <w:pPr>
        <w:ind w:left="6114" w:hanging="360"/>
      </w:pPr>
    </w:lvl>
    <w:lvl w:ilvl="5" w:tplc="0409001B" w:tentative="1">
      <w:start w:val="1"/>
      <w:numFmt w:val="lowerRoman"/>
      <w:lvlText w:val="%6."/>
      <w:lvlJc w:val="right"/>
      <w:pPr>
        <w:ind w:left="6834" w:hanging="180"/>
      </w:pPr>
    </w:lvl>
    <w:lvl w:ilvl="6" w:tplc="0409000F" w:tentative="1">
      <w:start w:val="1"/>
      <w:numFmt w:val="decimal"/>
      <w:lvlText w:val="%7."/>
      <w:lvlJc w:val="left"/>
      <w:pPr>
        <w:ind w:left="7554" w:hanging="360"/>
      </w:pPr>
    </w:lvl>
    <w:lvl w:ilvl="7" w:tplc="04090019" w:tentative="1">
      <w:start w:val="1"/>
      <w:numFmt w:val="lowerLetter"/>
      <w:lvlText w:val="%8."/>
      <w:lvlJc w:val="left"/>
      <w:pPr>
        <w:ind w:left="8274" w:hanging="360"/>
      </w:pPr>
    </w:lvl>
    <w:lvl w:ilvl="8" w:tplc="0409001B" w:tentative="1">
      <w:start w:val="1"/>
      <w:numFmt w:val="lowerRoman"/>
      <w:lvlText w:val="%9."/>
      <w:lvlJc w:val="right"/>
      <w:pPr>
        <w:ind w:left="8994" w:hanging="180"/>
      </w:pPr>
    </w:lvl>
  </w:abstractNum>
  <w:abstractNum w:abstractNumId="9" w15:restartNumberingAfterBreak="0">
    <w:nsid w:val="2EE363FF"/>
    <w:multiLevelType w:val="hybridMultilevel"/>
    <w:tmpl w:val="E3D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55BCE"/>
    <w:multiLevelType w:val="hybridMultilevel"/>
    <w:tmpl w:val="A4223938"/>
    <w:lvl w:ilvl="0" w:tplc="A28C846C">
      <w:start w:val="1"/>
      <w:numFmt w:val="decimal"/>
      <w:lvlText w:val="(%1)"/>
      <w:lvlJc w:val="left"/>
      <w:pPr>
        <w:ind w:left="1824" w:hanging="396"/>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15:restartNumberingAfterBreak="0">
    <w:nsid w:val="32FD4FBD"/>
    <w:multiLevelType w:val="hybridMultilevel"/>
    <w:tmpl w:val="F830D9E8"/>
    <w:lvl w:ilvl="0" w:tplc="E376BF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487E9C"/>
    <w:multiLevelType w:val="hybridMultilevel"/>
    <w:tmpl w:val="B560A6B0"/>
    <w:lvl w:ilvl="0" w:tplc="F0744962">
      <w:start w:val="1"/>
      <w:numFmt w:val="upperLetter"/>
      <w:lvlText w:val="(%1)"/>
      <w:lvlJc w:val="left"/>
      <w:pPr>
        <w:ind w:left="2220" w:hanging="396"/>
      </w:pPr>
      <w:rPr>
        <w:rFonts w:hint="default"/>
      </w:rPr>
    </w:lvl>
    <w:lvl w:ilvl="1" w:tplc="04090019">
      <w:start w:val="1"/>
      <w:numFmt w:val="lowerLetter"/>
      <w:lvlText w:val="%2."/>
      <w:lvlJc w:val="left"/>
      <w:pPr>
        <w:ind w:left="2904" w:hanging="360"/>
      </w:pPr>
    </w:lvl>
    <w:lvl w:ilvl="2" w:tplc="0409001B">
      <w:start w:val="1"/>
      <w:numFmt w:val="lowerRoman"/>
      <w:lvlText w:val="%3."/>
      <w:lvlJc w:val="right"/>
      <w:pPr>
        <w:ind w:left="3624" w:hanging="180"/>
      </w:pPr>
    </w:lvl>
    <w:lvl w:ilvl="3" w:tplc="0409000F">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13" w15:restartNumberingAfterBreak="0">
    <w:nsid w:val="45DE1D20"/>
    <w:multiLevelType w:val="hybridMultilevel"/>
    <w:tmpl w:val="5BCE81CC"/>
    <w:lvl w:ilvl="0" w:tplc="6BF8A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3412395"/>
    <w:multiLevelType w:val="hybridMultilevel"/>
    <w:tmpl w:val="126CF52C"/>
    <w:lvl w:ilvl="0" w:tplc="499C50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D32FB6"/>
    <w:multiLevelType w:val="hybridMultilevel"/>
    <w:tmpl w:val="038A3A00"/>
    <w:lvl w:ilvl="0" w:tplc="46C082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1931DB8"/>
    <w:multiLevelType w:val="hybridMultilevel"/>
    <w:tmpl w:val="19AA0CCE"/>
    <w:lvl w:ilvl="0" w:tplc="78ACE7E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3CF52FB"/>
    <w:multiLevelType w:val="hybridMultilevel"/>
    <w:tmpl w:val="4EC07332"/>
    <w:lvl w:ilvl="0" w:tplc="CAC2FF0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65D01756"/>
    <w:multiLevelType w:val="hybridMultilevel"/>
    <w:tmpl w:val="C5D02FC4"/>
    <w:lvl w:ilvl="0" w:tplc="8FEE02F4">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663960AB"/>
    <w:multiLevelType w:val="hybridMultilevel"/>
    <w:tmpl w:val="78364A98"/>
    <w:lvl w:ilvl="0" w:tplc="EC6C6B78">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67E7688A"/>
    <w:multiLevelType w:val="hybridMultilevel"/>
    <w:tmpl w:val="BFFEF00A"/>
    <w:lvl w:ilvl="0" w:tplc="99B09C7C">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9791EBF"/>
    <w:multiLevelType w:val="hybridMultilevel"/>
    <w:tmpl w:val="9B26AD90"/>
    <w:lvl w:ilvl="0" w:tplc="4B5A2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F764B35"/>
    <w:multiLevelType w:val="hybridMultilevel"/>
    <w:tmpl w:val="E40A1568"/>
    <w:lvl w:ilvl="0" w:tplc="8EE45E2A">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4"/>
  </w:num>
  <w:num w:numId="2">
    <w:abstractNumId w:val="1"/>
  </w:num>
  <w:num w:numId="3">
    <w:abstractNumId w:val="11"/>
  </w:num>
  <w:num w:numId="4">
    <w:abstractNumId w:val="22"/>
  </w:num>
  <w:num w:numId="5">
    <w:abstractNumId w:val="20"/>
  </w:num>
  <w:num w:numId="6">
    <w:abstractNumId w:val="5"/>
  </w:num>
  <w:num w:numId="7">
    <w:abstractNumId w:val="6"/>
  </w:num>
  <w:num w:numId="8">
    <w:abstractNumId w:val="10"/>
  </w:num>
  <w:num w:numId="9">
    <w:abstractNumId w:val="3"/>
  </w:num>
  <w:num w:numId="10">
    <w:abstractNumId w:val="16"/>
  </w:num>
  <w:num w:numId="11">
    <w:abstractNumId w:val="13"/>
  </w:num>
  <w:num w:numId="12">
    <w:abstractNumId w:val="12"/>
  </w:num>
  <w:num w:numId="13">
    <w:abstractNumId w:val="0"/>
  </w:num>
  <w:num w:numId="14">
    <w:abstractNumId w:val="21"/>
  </w:num>
  <w:num w:numId="15">
    <w:abstractNumId w:val="4"/>
  </w:num>
  <w:num w:numId="16">
    <w:abstractNumId w:val="2"/>
  </w:num>
  <w:num w:numId="17">
    <w:abstractNumId w:val="15"/>
  </w:num>
  <w:num w:numId="18">
    <w:abstractNumId w:val="18"/>
  </w:num>
  <w:num w:numId="19">
    <w:abstractNumId w:val="17"/>
  </w:num>
  <w:num w:numId="20">
    <w:abstractNumId w:val="19"/>
  </w:num>
  <w:num w:numId="21">
    <w:abstractNumId w:val="7"/>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A1"/>
    <w:rsid w:val="00022290"/>
    <w:rsid w:val="00023324"/>
    <w:rsid w:val="00023510"/>
    <w:rsid w:val="0002682E"/>
    <w:rsid w:val="00035A4B"/>
    <w:rsid w:val="00066969"/>
    <w:rsid w:val="000709B1"/>
    <w:rsid w:val="000A3F40"/>
    <w:rsid w:val="000B4C3E"/>
    <w:rsid w:val="000B7889"/>
    <w:rsid w:val="000C0508"/>
    <w:rsid w:val="000C7D35"/>
    <w:rsid w:val="000D2CE1"/>
    <w:rsid w:val="000E3FB0"/>
    <w:rsid w:val="001027AD"/>
    <w:rsid w:val="00107D4C"/>
    <w:rsid w:val="00167BDD"/>
    <w:rsid w:val="00176997"/>
    <w:rsid w:val="00176A5D"/>
    <w:rsid w:val="00182446"/>
    <w:rsid w:val="00190561"/>
    <w:rsid w:val="001B3080"/>
    <w:rsid w:val="001C30F6"/>
    <w:rsid w:val="00207C7A"/>
    <w:rsid w:val="00226AD9"/>
    <w:rsid w:val="00235CA2"/>
    <w:rsid w:val="00241477"/>
    <w:rsid w:val="002552E7"/>
    <w:rsid w:val="002A36C9"/>
    <w:rsid w:val="002B5FB2"/>
    <w:rsid w:val="002B7FF9"/>
    <w:rsid w:val="002D1CB7"/>
    <w:rsid w:val="002E1484"/>
    <w:rsid w:val="002E6A2B"/>
    <w:rsid w:val="002F7185"/>
    <w:rsid w:val="003108BE"/>
    <w:rsid w:val="003151FC"/>
    <w:rsid w:val="0032525F"/>
    <w:rsid w:val="003340CC"/>
    <w:rsid w:val="0035183A"/>
    <w:rsid w:val="00375BDE"/>
    <w:rsid w:val="00377789"/>
    <w:rsid w:val="00391B5D"/>
    <w:rsid w:val="00397F3F"/>
    <w:rsid w:val="003A7208"/>
    <w:rsid w:val="003E6240"/>
    <w:rsid w:val="0040399A"/>
    <w:rsid w:val="00405DFE"/>
    <w:rsid w:val="00407C2E"/>
    <w:rsid w:val="00415852"/>
    <w:rsid w:val="0042276A"/>
    <w:rsid w:val="00430C82"/>
    <w:rsid w:val="0044445E"/>
    <w:rsid w:val="0048488F"/>
    <w:rsid w:val="004B6411"/>
    <w:rsid w:val="004C1EA4"/>
    <w:rsid w:val="004C49A4"/>
    <w:rsid w:val="004D0ACF"/>
    <w:rsid w:val="004D279B"/>
    <w:rsid w:val="00512551"/>
    <w:rsid w:val="0052231E"/>
    <w:rsid w:val="00533839"/>
    <w:rsid w:val="00563D1B"/>
    <w:rsid w:val="00565FF0"/>
    <w:rsid w:val="00597B7C"/>
    <w:rsid w:val="005B72B0"/>
    <w:rsid w:val="005C2B5A"/>
    <w:rsid w:val="005D2036"/>
    <w:rsid w:val="005E6799"/>
    <w:rsid w:val="0061027D"/>
    <w:rsid w:val="006146EA"/>
    <w:rsid w:val="00643A62"/>
    <w:rsid w:val="00644E86"/>
    <w:rsid w:val="00647FA4"/>
    <w:rsid w:val="006535D1"/>
    <w:rsid w:val="0067194F"/>
    <w:rsid w:val="006726C3"/>
    <w:rsid w:val="006A2928"/>
    <w:rsid w:val="006D1A37"/>
    <w:rsid w:val="006D230B"/>
    <w:rsid w:val="006E09E4"/>
    <w:rsid w:val="006F54A6"/>
    <w:rsid w:val="006F5B2E"/>
    <w:rsid w:val="006F67B8"/>
    <w:rsid w:val="0071397A"/>
    <w:rsid w:val="007254ED"/>
    <w:rsid w:val="00744A36"/>
    <w:rsid w:val="00753D26"/>
    <w:rsid w:val="007602C7"/>
    <w:rsid w:val="00766976"/>
    <w:rsid w:val="0077489D"/>
    <w:rsid w:val="007B2D1E"/>
    <w:rsid w:val="007B5E1A"/>
    <w:rsid w:val="007C208A"/>
    <w:rsid w:val="007D2D61"/>
    <w:rsid w:val="0080022E"/>
    <w:rsid w:val="00833762"/>
    <w:rsid w:val="0084200B"/>
    <w:rsid w:val="008528EF"/>
    <w:rsid w:val="00871A71"/>
    <w:rsid w:val="00871D1B"/>
    <w:rsid w:val="008727B8"/>
    <w:rsid w:val="00873168"/>
    <w:rsid w:val="0088003D"/>
    <w:rsid w:val="0089119D"/>
    <w:rsid w:val="008B5272"/>
    <w:rsid w:val="008F5DBB"/>
    <w:rsid w:val="00917312"/>
    <w:rsid w:val="00941B5B"/>
    <w:rsid w:val="00945987"/>
    <w:rsid w:val="0095263A"/>
    <w:rsid w:val="00957B9C"/>
    <w:rsid w:val="00987079"/>
    <w:rsid w:val="00990948"/>
    <w:rsid w:val="009C13F9"/>
    <w:rsid w:val="009D1BDF"/>
    <w:rsid w:val="009D5B03"/>
    <w:rsid w:val="009E3E04"/>
    <w:rsid w:val="009F241D"/>
    <w:rsid w:val="009F59A2"/>
    <w:rsid w:val="00A16F70"/>
    <w:rsid w:val="00A20626"/>
    <w:rsid w:val="00A51A59"/>
    <w:rsid w:val="00A56082"/>
    <w:rsid w:val="00A840CA"/>
    <w:rsid w:val="00A945E8"/>
    <w:rsid w:val="00AA26EF"/>
    <w:rsid w:val="00AB1D34"/>
    <w:rsid w:val="00AC5889"/>
    <w:rsid w:val="00AF13EE"/>
    <w:rsid w:val="00B10A8F"/>
    <w:rsid w:val="00B26630"/>
    <w:rsid w:val="00B52976"/>
    <w:rsid w:val="00B60E3F"/>
    <w:rsid w:val="00B65528"/>
    <w:rsid w:val="00B92E27"/>
    <w:rsid w:val="00BA33C9"/>
    <w:rsid w:val="00BA4B02"/>
    <w:rsid w:val="00BF2AD3"/>
    <w:rsid w:val="00BF38D9"/>
    <w:rsid w:val="00C07CAC"/>
    <w:rsid w:val="00C13F75"/>
    <w:rsid w:val="00C25F10"/>
    <w:rsid w:val="00C6555C"/>
    <w:rsid w:val="00C67679"/>
    <w:rsid w:val="00C70090"/>
    <w:rsid w:val="00CA155B"/>
    <w:rsid w:val="00CA3B39"/>
    <w:rsid w:val="00CB5A0F"/>
    <w:rsid w:val="00CB6CD3"/>
    <w:rsid w:val="00CC1BDF"/>
    <w:rsid w:val="00CC3534"/>
    <w:rsid w:val="00D21BCA"/>
    <w:rsid w:val="00D27940"/>
    <w:rsid w:val="00D53412"/>
    <w:rsid w:val="00D82234"/>
    <w:rsid w:val="00DE38EF"/>
    <w:rsid w:val="00DF7387"/>
    <w:rsid w:val="00E0363B"/>
    <w:rsid w:val="00E20D03"/>
    <w:rsid w:val="00E574A1"/>
    <w:rsid w:val="00E667C5"/>
    <w:rsid w:val="00E730CF"/>
    <w:rsid w:val="00E87F79"/>
    <w:rsid w:val="00E90D94"/>
    <w:rsid w:val="00EC710C"/>
    <w:rsid w:val="00EF0CB1"/>
    <w:rsid w:val="00EF4D55"/>
    <w:rsid w:val="00EF5126"/>
    <w:rsid w:val="00EF51C5"/>
    <w:rsid w:val="00F0062C"/>
    <w:rsid w:val="00F01D85"/>
    <w:rsid w:val="00F25761"/>
    <w:rsid w:val="00F400C8"/>
    <w:rsid w:val="00F50B37"/>
    <w:rsid w:val="00F63028"/>
    <w:rsid w:val="00F635B3"/>
    <w:rsid w:val="00F663CD"/>
    <w:rsid w:val="00F66C5B"/>
    <w:rsid w:val="00F84268"/>
    <w:rsid w:val="00F878A7"/>
    <w:rsid w:val="00F90B2F"/>
    <w:rsid w:val="00F96EA4"/>
    <w:rsid w:val="00FA5B00"/>
    <w:rsid w:val="00FD3D45"/>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780D"/>
  <w15:docId w15:val="{12D09143-2030-4AC5-88F3-DB06D208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4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74A1"/>
    <w:pPr>
      <w:tabs>
        <w:tab w:val="center" w:pos="4680"/>
        <w:tab w:val="right" w:pos="9360"/>
      </w:tabs>
    </w:pPr>
  </w:style>
  <w:style w:type="character" w:customStyle="1" w:styleId="FooterChar">
    <w:name w:val="Footer Char"/>
    <w:basedOn w:val="DefaultParagraphFont"/>
    <w:link w:val="Footer"/>
    <w:uiPriority w:val="99"/>
    <w:rsid w:val="00E574A1"/>
    <w:rPr>
      <w:rFonts w:ascii="Times New Roman" w:eastAsia="Times New Roman" w:hAnsi="Times New Roman" w:cs="Times New Roman"/>
      <w:sz w:val="20"/>
      <w:szCs w:val="20"/>
    </w:rPr>
  </w:style>
  <w:style w:type="character" w:styleId="PageNumber">
    <w:name w:val="page number"/>
    <w:basedOn w:val="DefaultParagraphFont"/>
    <w:rsid w:val="00E574A1"/>
  </w:style>
  <w:style w:type="paragraph" w:styleId="ListParagraph">
    <w:name w:val="List Paragraph"/>
    <w:basedOn w:val="Normal"/>
    <w:uiPriority w:val="34"/>
    <w:qFormat/>
    <w:rsid w:val="00E574A1"/>
    <w:pPr>
      <w:ind w:left="720"/>
      <w:contextualSpacing/>
    </w:pPr>
  </w:style>
  <w:style w:type="paragraph" w:styleId="BodyText">
    <w:name w:val="Body Text"/>
    <w:basedOn w:val="Normal"/>
    <w:link w:val="BodyTextChar"/>
    <w:uiPriority w:val="1"/>
    <w:qFormat/>
    <w:rsid w:val="00E574A1"/>
    <w:pPr>
      <w:widowControl w:val="0"/>
      <w:autoSpaceDE w:val="0"/>
      <w:autoSpaceDN w:val="0"/>
      <w:adjustRightInd w:val="0"/>
      <w:spacing w:before="69"/>
      <w:ind w:left="1920"/>
    </w:pPr>
    <w:rPr>
      <w:rFonts w:eastAsiaTheme="minorEastAsia"/>
      <w:b/>
      <w:bCs/>
      <w:i/>
      <w:iCs/>
      <w:sz w:val="24"/>
      <w:szCs w:val="24"/>
      <w:u w:val="single"/>
    </w:rPr>
  </w:style>
  <w:style w:type="character" w:customStyle="1" w:styleId="BodyTextChar">
    <w:name w:val="Body Text Char"/>
    <w:basedOn w:val="DefaultParagraphFont"/>
    <w:link w:val="BodyText"/>
    <w:uiPriority w:val="1"/>
    <w:rsid w:val="00E574A1"/>
    <w:rPr>
      <w:rFonts w:ascii="Times New Roman" w:eastAsiaTheme="minorEastAsia" w:hAnsi="Times New Roman" w:cs="Times New Roman"/>
      <w:b/>
      <w:bCs/>
      <w:i/>
      <w:iCs/>
      <w:sz w:val="24"/>
      <w:szCs w:val="24"/>
      <w:u w:val="single"/>
    </w:rPr>
  </w:style>
  <w:style w:type="paragraph" w:styleId="BalloonText">
    <w:name w:val="Balloon Text"/>
    <w:basedOn w:val="Normal"/>
    <w:link w:val="BalloonTextChar"/>
    <w:uiPriority w:val="99"/>
    <w:semiHidden/>
    <w:unhideWhenUsed/>
    <w:rsid w:val="00F50B37"/>
    <w:rPr>
      <w:rFonts w:ascii="Tahoma" w:hAnsi="Tahoma" w:cs="Tahoma"/>
      <w:sz w:val="16"/>
      <w:szCs w:val="16"/>
    </w:rPr>
  </w:style>
  <w:style w:type="character" w:customStyle="1" w:styleId="BalloonTextChar">
    <w:name w:val="Balloon Text Char"/>
    <w:basedOn w:val="DefaultParagraphFont"/>
    <w:link w:val="BalloonText"/>
    <w:uiPriority w:val="99"/>
    <w:semiHidden/>
    <w:rsid w:val="00F50B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12551"/>
    <w:rPr>
      <w:sz w:val="16"/>
      <w:szCs w:val="16"/>
    </w:rPr>
  </w:style>
  <w:style w:type="paragraph" w:styleId="CommentText">
    <w:name w:val="annotation text"/>
    <w:basedOn w:val="Normal"/>
    <w:link w:val="CommentTextChar"/>
    <w:uiPriority w:val="99"/>
    <w:unhideWhenUsed/>
    <w:rsid w:val="00512551"/>
  </w:style>
  <w:style w:type="character" w:customStyle="1" w:styleId="CommentTextChar">
    <w:name w:val="Comment Text Char"/>
    <w:basedOn w:val="DefaultParagraphFont"/>
    <w:link w:val="CommentText"/>
    <w:uiPriority w:val="99"/>
    <w:rsid w:val="005125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551"/>
    <w:rPr>
      <w:b/>
      <w:bCs/>
    </w:rPr>
  </w:style>
  <w:style w:type="character" w:customStyle="1" w:styleId="CommentSubjectChar">
    <w:name w:val="Comment Subject Char"/>
    <w:basedOn w:val="CommentTextChar"/>
    <w:link w:val="CommentSubject"/>
    <w:uiPriority w:val="99"/>
    <w:semiHidden/>
    <w:rsid w:val="00512551"/>
    <w:rPr>
      <w:rFonts w:ascii="Times New Roman" w:eastAsia="Times New Roman" w:hAnsi="Times New Roman" w:cs="Times New Roman"/>
      <w:b/>
      <w:bCs/>
      <w:sz w:val="20"/>
      <w:szCs w:val="20"/>
    </w:rPr>
  </w:style>
  <w:style w:type="character" w:customStyle="1" w:styleId="chapeau">
    <w:name w:val="chapeau"/>
    <w:basedOn w:val="DefaultParagraphFont"/>
    <w:rsid w:val="0084200B"/>
  </w:style>
  <w:style w:type="character" w:customStyle="1" w:styleId="num">
    <w:name w:val="num"/>
    <w:basedOn w:val="DefaultParagraphFont"/>
    <w:rsid w:val="0084200B"/>
  </w:style>
  <w:style w:type="paragraph" w:styleId="Revision">
    <w:name w:val="Revision"/>
    <w:hidden/>
    <w:uiPriority w:val="99"/>
    <w:semiHidden/>
    <w:rsid w:val="00873168"/>
    <w:pPr>
      <w:spacing w:after="0" w:line="240" w:lineRule="auto"/>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873168"/>
  </w:style>
  <w:style w:type="character" w:customStyle="1" w:styleId="heading">
    <w:name w:val="heading"/>
    <w:basedOn w:val="DefaultParagraphFont"/>
    <w:rsid w:val="00A840CA"/>
  </w:style>
  <w:style w:type="character" w:styleId="Hyperlink">
    <w:name w:val="Hyperlink"/>
    <w:basedOn w:val="DefaultParagraphFont"/>
    <w:uiPriority w:val="99"/>
    <w:semiHidden/>
    <w:unhideWhenUsed/>
    <w:rsid w:val="00A84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96">
      <w:bodyDiv w:val="1"/>
      <w:marLeft w:val="0"/>
      <w:marRight w:val="0"/>
      <w:marTop w:val="0"/>
      <w:marBottom w:val="0"/>
      <w:divBdr>
        <w:top w:val="none" w:sz="0" w:space="0" w:color="auto"/>
        <w:left w:val="none" w:sz="0" w:space="0" w:color="auto"/>
        <w:bottom w:val="none" w:sz="0" w:space="0" w:color="auto"/>
        <w:right w:val="none" w:sz="0" w:space="0" w:color="auto"/>
      </w:divBdr>
      <w:divsChild>
        <w:div w:id="1526165168">
          <w:marLeft w:val="240"/>
          <w:marRight w:val="0"/>
          <w:marTop w:val="60"/>
          <w:marBottom w:val="60"/>
          <w:divBdr>
            <w:top w:val="none" w:sz="0" w:space="0" w:color="auto"/>
            <w:left w:val="none" w:sz="0" w:space="0" w:color="auto"/>
            <w:bottom w:val="none" w:sz="0" w:space="0" w:color="auto"/>
            <w:right w:val="none" w:sz="0" w:space="0" w:color="auto"/>
          </w:divBdr>
          <w:divsChild>
            <w:div w:id="678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7869">
      <w:bodyDiv w:val="1"/>
      <w:marLeft w:val="0"/>
      <w:marRight w:val="0"/>
      <w:marTop w:val="0"/>
      <w:marBottom w:val="0"/>
      <w:divBdr>
        <w:top w:val="none" w:sz="0" w:space="0" w:color="auto"/>
        <w:left w:val="none" w:sz="0" w:space="0" w:color="auto"/>
        <w:bottom w:val="none" w:sz="0" w:space="0" w:color="auto"/>
        <w:right w:val="none" w:sz="0" w:space="0" w:color="auto"/>
      </w:divBdr>
      <w:divsChild>
        <w:div w:id="94870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D6338-55D2-4786-BE01-AFC63982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Ward, John</cp:lastModifiedBy>
  <cp:revision>2</cp:revision>
  <cp:lastPrinted>2016-02-26T16:23:00Z</cp:lastPrinted>
  <dcterms:created xsi:type="dcterms:W3CDTF">2016-02-29T14:33:00Z</dcterms:created>
  <dcterms:modified xsi:type="dcterms:W3CDTF">2016-02-29T14:33:00Z</dcterms:modified>
</cp:coreProperties>
</file>