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445" w:rsidRPr="003B3FDD" w:rsidRDefault="00942146" w:rsidP="00AA369A">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w:t>
      </w:r>
      <w:r w:rsidR="00981445" w:rsidRPr="003B3FDD">
        <w:rPr>
          <w:rFonts w:ascii="Times New Roman" w:hAnsi="Times New Roman" w:cs="Times New Roman"/>
          <w:b/>
          <w:sz w:val="24"/>
          <w:szCs w:val="24"/>
        </w:rPr>
        <w:t>he “Beijing Treat</w:t>
      </w:r>
      <w:r>
        <w:rPr>
          <w:rFonts w:ascii="Times New Roman" w:hAnsi="Times New Roman" w:cs="Times New Roman"/>
          <w:b/>
          <w:sz w:val="24"/>
          <w:szCs w:val="24"/>
        </w:rPr>
        <w:t>y</w:t>
      </w:r>
      <w:r w:rsidR="00981445" w:rsidRPr="003B3FDD">
        <w:rPr>
          <w:rFonts w:ascii="Times New Roman" w:hAnsi="Times New Roman" w:cs="Times New Roman"/>
          <w:b/>
          <w:sz w:val="24"/>
          <w:szCs w:val="24"/>
        </w:rPr>
        <w:t xml:space="preserve"> Implementation Act of 201</w:t>
      </w:r>
      <w:r w:rsidR="00D22EF9">
        <w:rPr>
          <w:rFonts w:ascii="Times New Roman" w:hAnsi="Times New Roman" w:cs="Times New Roman"/>
          <w:b/>
          <w:sz w:val="24"/>
          <w:szCs w:val="24"/>
        </w:rPr>
        <w:t>6</w:t>
      </w:r>
      <w:r w:rsidR="00981445" w:rsidRPr="003B3FDD">
        <w:rPr>
          <w:rFonts w:ascii="Times New Roman" w:hAnsi="Times New Roman" w:cs="Times New Roman"/>
          <w:b/>
          <w:sz w:val="24"/>
          <w:szCs w:val="24"/>
        </w:rPr>
        <w:t>”</w:t>
      </w:r>
    </w:p>
    <w:p w:rsidR="00162586" w:rsidRPr="003B3FDD" w:rsidRDefault="00CF2859" w:rsidP="00AA369A">
      <w:pPr>
        <w:pStyle w:val="Heading1"/>
        <w:spacing w:before="39"/>
        <w:ind w:left="0"/>
        <w:jc w:val="center"/>
        <w:rPr>
          <w:rFonts w:cs="Times New Roman"/>
          <w:b w:val="0"/>
          <w:bCs w:val="0"/>
        </w:rPr>
      </w:pPr>
      <w:r w:rsidRPr="003B3FDD">
        <w:rPr>
          <w:rFonts w:cs="Times New Roman"/>
          <w:spacing w:val="-1"/>
        </w:rPr>
        <w:t>Statement</w:t>
      </w:r>
      <w:r w:rsidRPr="003B3FDD">
        <w:rPr>
          <w:rFonts w:cs="Times New Roman"/>
        </w:rPr>
        <w:t xml:space="preserve"> of </w:t>
      </w:r>
      <w:r w:rsidRPr="003B3FDD">
        <w:rPr>
          <w:rFonts w:cs="Times New Roman"/>
          <w:spacing w:val="-1"/>
        </w:rPr>
        <w:t>Purpose</w:t>
      </w:r>
      <w:r w:rsidRPr="003B3FDD">
        <w:rPr>
          <w:rFonts w:cs="Times New Roman"/>
        </w:rPr>
        <w:t xml:space="preserve"> and Need</w:t>
      </w:r>
      <w:r w:rsidR="000D580C" w:rsidRPr="003B3FDD">
        <w:rPr>
          <w:rFonts w:cs="Times New Roman"/>
        </w:rPr>
        <w:t xml:space="preserve"> and Sectional Analysis</w:t>
      </w:r>
    </w:p>
    <w:p w:rsidR="00162586" w:rsidRPr="003B3FDD" w:rsidRDefault="00162586" w:rsidP="00AA369A">
      <w:pPr>
        <w:spacing w:before="9"/>
        <w:jc w:val="center"/>
        <w:rPr>
          <w:rFonts w:ascii="Times New Roman" w:eastAsia="Times New Roman" w:hAnsi="Times New Roman" w:cs="Times New Roman"/>
          <w:b/>
          <w:bCs/>
          <w:sz w:val="24"/>
          <w:szCs w:val="24"/>
        </w:rPr>
      </w:pPr>
    </w:p>
    <w:p w:rsidR="00162586" w:rsidRPr="003B3FDD" w:rsidRDefault="00CF2859" w:rsidP="00AA369A">
      <w:pPr>
        <w:pStyle w:val="BodyText"/>
        <w:ind w:left="0" w:right="124"/>
        <w:rPr>
          <w:rFonts w:cs="Times New Roman"/>
        </w:rPr>
      </w:pPr>
      <w:r w:rsidRPr="003B3FDD">
        <w:rPr>
          <w:rFonts w:cs="Times New Roman"/>
        </w:rPr>
        <w:t xml:space="preserve">The </w:t>
      </w:r>
      <w:r w:rsidR="00570076" w:rsidRPr="003B3FDD">
        <w:rPr>
          <w:rFonts w:cs="Times New Roman"/>
        </w:rPr>
        <w:t xml:space="preserve">proposed </w:t>
      </w:r>
      <w:r w:rsidR="00981445" w:rsidRPr="003B3FDD">
        <w:rPr>
          <w:rFonts w:cs="Times New Roman"/>
        </w:rPr>
        <w:t>Beijing Treat</w:t>
      </w:r>
      <w:r w:rsidR="00942146">
        <w:rPr>
          <w:rFonts w:cs="Times New Roman"/>
        </w:rPr>
        <w:t>y</w:t>
      </w:r>
      <w:r w:rsidR="00981445" w:rsidRPr="003B3FDD">
        <w:rPr>
          <w:rFonts w:cs="Times New Roman"/>
        </w:rPr>
        <w:t xml:space="preserve"> Implementation </w:t>
      </w:r>
      <w:r w:rsidRPr="003B3FDD">
        <w:rPr>
          <w:rFonts w:cs="Times New Roman"/>
        </w:rPr>
        <w:t>Act of 201</w:t>
      </w:r>
      <w:r w:rsidR="003703B6">
        <w:rPr>
          <w:rFonts w:cs="Times New Roman"/>
        </w:rPr>
        <w:t>6</w:t>
      </w:r>
      <w:r w:rsidRPr="003B3FDD">
        <w:rPr>
          <w:rFonts w:cs="Times New Roman"/>
        </w:rPr>
        <w:t xml:space="preserve"> </w:t>
      </w:r>
      <w:r w:rsidR="00570076" w:rsidRPr="003B3FDD">
        <w:rPr>
          <w:rFonts w:cs="Times New Roman"/>
        </w:rPr>
        <w:t xml:space="preserve">would make </w:t>
      </w:r>
      <w:r w:rsidR="00B85F9D" w:rsidRPr="003B3FDD">
        <w:rPr>
          <w:rFonts w:cs="Times New Roman"/>
        </w:rPr>
        <w:t xml:space="preserve">limited changes to U.S. law in order </w:t>
      </w:r>
      <w:r w:rsidRPr="003B3FDD">
        <w:rPr>
          <w:rFonts w:cs="Times New Roman"/>
        </w:rPr>
        <w:t xml:space="preserve">to </w:t>
      </w:r>
      <w:r w:rsidR="00535477" w:rsidRPr="003B3FDD">
        <w:rPr>
          <w:rFonts w:cs="Times New Roman"/>
          <w:spacing w:val="-1"/>
        </w:rPr>
        <w:t>implement the Beijing Treaty on Audiovisual Performances</w:t>
      </w:r>
      <w:r w:rsidR="001C4DD9">
        <w:rPr>
          <w:rFonts w:cs="Times New Roman"/>
          <w:spacing w:val="-1"/>
        </w:rPr>
        <w:t xml:space="preserve"> (Beijing Treaty)</w:t>
      </w:r>
      <w:r w:rsidR="00535477" w:rsidRPr="003B3FDD">
        <w:rPr>
          <w:rFonts w:cs="Times New Roman"/>
          <w:spacing w:val="-1"/>
        </w:rPr>
        <w:t xml:space="preserve">, </w:t>
      </w:r>
      <w:r w:rsidR="00B5521E">
        <w:rPr>
          <w:rFonts w:cs="Times New Roman"/>
          <w:spacing w:val="-1"/>
        </w:rPr>
        <w:t>done at</w:t>
      </w:r>
      <w:r w:rsidR="00535477" w:rsidRPr="003B3FDD">
        <w:rPr>
          <w:rFonts w:cs="Times New Roman"/>
          <w:spacing w:val="-1"/>
        </w:rPr>
        <w:t xml:space="preserve"> Beijing on June 24, 2012</w:t>
      </w:r>
      <w:r w:rsidR="00737944">
        <w:rPr>
          <w:rFonts w:cs="Times New Roman"/>
          <w:spacing w:val="-1"/>
        </w:rPr>
        <w:t>,</w:t>
      </w:r>
      <w:r w:rsidR="002431D1">
        <w:rPr>
          <w:rFonts w:cs="Times New Roman"/>
          <w:spacing w:val="-1"/>
        </w:rPr>
        <w:t xml:space="preserve"> and signed by the United States on June 26, 2012</w:t>
      </w:r>
      <w:r w:rsidR="00535477" w:rsidRPr="003B3FDD">
        <w:rPr>
          <w:rFonts w:cs="Times New Roman"/>
          <w:spacing w:val="-1"/>
        </w:rPr>
        <w:t>.  Th</w:t>
      </w:r>
      <w:r w:rsidR="00942146">
        <w:rPr>
          <w:rFonts w:cs="Times New Roman"/>
          <w:spacing w:val="-1"/>
        </w:rPr>
        <w:t>is</w:t>
      </w:r>
      <w:r w:rsidR="00535477" w:rsidRPr="003B3FDD">
        <w:rPr>
          <w:rFonts w:cs="Times New Roman"/>
          <w:spacing w:val="-1"/>
        </w:rPr>
        <w:t xml:space="preserve"> Treat</w:t>
      </w:r>
      <w:r w:rsidR="00942146">
        <w:rPr>
          <w:rFonts w:cs="Times New Roman"/>
          <w:spacing w:val="-1"/>
        </w:rPr>
        <w:t>y</w:t>
      </w:r>
      <w:r w:rsidR="00535477" w:rsidRPr="003B3FDD">
        <w:rPr>
          <w:rFonts w:cs="Times New Roman"/>
          <w:spacing w:val="-1"/>
        </w:rPr>
        <w:t xml:space="preserve"> w</w:t>
      </w:r>
      <w:r w:rsidR="00942146">
        <w:rPr>
          <w:rFonts w:cs="Times New Roman"/>
          <w:spacing w:val="-1"/>
        </w:rPr>
        <w:t>as</w:t>
      </w:r>
      <w:r w:rsidR="00535477" w:rsidRPr="003B3FDD">
        <w:rPr>
          <w:rFonts w:cs="Times New Roman"/>
          <w:spacing w:val="-1"/>
        </w:rPr>
        <w:t xml:space="preserve"> </w:t>
      </w:r>
      <w:r w:rsidR="0052681C" w:rsidRPr="003B3FDD">
        <w:rPr>
          <w:rFonts w:cs="Times New Roman"/>
          <w:spacing w:val="-1"/>
        </w:rPr>
        <w:t xml:space="preserve">negotiated and concluded </w:t>
      </w:r>
      <w:r w:rsidR="00535477" w:rsidRPr="003B3FDD">
        <w:rPr>
          <w:rFonts w:cs="Times New Roman"/>
          <w:spacing w:val="-1"/>
        </w:rPr>
        <w:t xml:space="preserve">under the auspices of the World Intellectual Property Organization (WIPO) to update international standards for the protection of audiovisual performers.  </w:t>
      </w:r>
      <w:r w:rsidRPr="003B3FDD">
        <w:rPr>
          <w:rFonts w:cs="Times New Roman"/>
          <w:spacing w:val="-1"/>
        </w:rPr>
        <w:t>What</w:t>
      </w:r>
      <w:r w:rsidRPr="003B3FDD">
        <w:rPr>
          <w:rFonts w:cs="Times New Roman"/>
        </w:rPr>
        <w:t xml:space="preserve"> </w:t>
      </w:r>
      <w:r w:rsidRPr="003B3FDD">
        <w:rPr>
          <w:rFonts w:cs="Times New Roman"/>
          <w:spacing w:val="-1"/>
        </w:rPr>
        <w:t>follows</w:t>
      </w:r>
      <w:r w:rsidRPr="003B3FDD">
        <w:rPr>
          <w:rFonts w:cs="Times New Roman"/>
        </w:rPr>
        <w:t xml:space="preserve"> is a</w:t>
      </w:r>
      <w:r w:rsidR="00535477" w:rsidRPr="003B3FDD">
        <w:rPr>
          <w:rFonts w:cs="Times New Roman"/>
        </w:rPr>
        <w:t xml:space="preserve"> </w:t>
      </w:r>
      <w:r w:rsidRPr="003B3FDD">
        <w:rPr>
          <w:rFonts w:cs="Times New Roman"/>
        </w:rPr>
        <w:t xml:space="preserve">brief </w:t>
      </w:r>
      <w:r w:rsidRPr="003B3FDD">
        <w:rPr>
          <w:rFonts w:cs="Times New Roman"/>
          <w:spacing w:val="-1"/>
        </w:rPr>
        <w:t>description</w:t>
      </w:r>
      <w:r w:rsidRPr="003B3FDD">
        <w:rPr>
          <w:rFonts w:cs="Times New Roman"/>
        </w:rPr>
        <w:t xml:space="preserve"> of</w:t>
      </w:r>
      <w:r w:rsidRPr="003B3FDD">
        <w:rPr>
          <w:rFonts w:cs="Times New Roman"/>
          <w:spacing w:val="-1"/>
        </w:rPr>
        <w:t xml:space="preserve"> </w:t>
      </w:r>
      <w:r w:rsidR="00535477" w:rsidRPr="003B3FDD">
        <w:rPr>
          <w:rFonts w:cs="Times New Roman"/>
          <w:spacing w:val="-1"/>
        </w:rPr>
        <w:t xml:space="preserve">the background of </w:t>
      </w:r>
      <w:r w:rsidR="00942146">
        <w:rPr>
          <w:rFonts w:cs="Times New Roman"/>
          <w:spacing w:val="-1"/>
        </w:rPr>
        <w:t xml:space="preserve">the </w:t>
      </w:r>
      <w:r w:rsidR="00535477" w:rsidRPr="003B3FDD">
        <w:rPr>
          <w:rFonts w:cs="Times New Roman"/>
          <w:spacing w:val="-1"/>
        </w:rPr>
        <w:t xml:space="preserve">Treaty, the provisions </w:t>
      </w:r>
      <w:r w:rsidR="002F29FC" w:rsidRPr="003B3FDD">
        <w:rPr>
          <w:rFonts w:cs="Times New Roman"/>
          <w:spacing w:val="-1"/>
        </w:rPr>
        <w:t xml:space="preserve">of </w:t>
      </w:r>
      <w:r w:rsidR="00942146">
        <w:rPr>
          <w:rFonts w:cs="Times New Roman"/>
          <w:spacing w:val="-1"/>
        </w:rPr>
        <w:t xml:space="preserve">the </w:t>
      </w:r>
      <w:r w:rsidR="002F29FC" w:rsidRPr="003B3FDD">
        <w:rPr>
          <w:rFonts w:cs="Times New Roman"/>
          <w:spacing w:val="-1"/>
        </w:rPr>
        <w:t>Trea</w:t>
      </w:r>
      <w:r w:rsidR="00C81174" w:rsidRPr="003B3FDD">
        <w:rPr>
          <w:rFonts w:cs="Times New Roman"/>
          <w:spacing w:val="-1"/>
        </w:rPr>
        <w:t>t</w:t>
      </w:r>
      <w:r w:rsidR="002F29FC" w:rsidRPr="003B3FDD">
        <w:rPr>
          <w:rFonts w:cs="Times New Roman"/>
          <w:spacing w:val="-1"/>
        </w:rPr>
        <w:t xml:space="preserve">y </w:t>
      </w:r>
      <w:r w:rsidR="00B85F9D" w:rsidRPr="003B3FDD">
        <w:rPr>
          <w:rFonts w:cs="Times New Roman"/>
          <w:spacing w:val="-1"/>
        </w:rPr>
        <w:t xml:space="preserve">and </w:t>
      </w:r>
      <w:r w:rsidR="00942146">
        <w:rPr>
          <w:rFonts w:cs="Times New Roman"/>
          <w:spacing w:val="-1"/>
        </w:rPr>
        <w:t xml:space="preserve">its </w:t>
      </w:r>
      <w:r w:rsidR="00B85F9D" w:rsidRPr="003B3FDD">
        <w:rPr>
          <w:rFonts w:cs="Times New Roman"/>
          <w:spacing w:val="-1"/>
        </w:rPr>
        <w:t xml:space="preserve">relation </w:t>
      </w:r>
      <w:r w:rsidR="00535477" w:rsidRPr="003B3FDD">
        <w:rPr>
          <w:rFonts w:cs="Times New Roman"/>
          <w:spacing w:val="-1"/>
        </w:rPr>
        <w:t xml:space="preserve">to </w:t>
      </w:r>
      <w:r w:rsidR="00B85F9D" w:rsidRPr="003B3FDD">
        <w:rPr>
          <w:rFonts w:cs="Times New Roman"/>
          <w:spacing w:val="-1"/>
        </w:rPr>
        <w:t xml:space="preserve">current </w:t>
      </w:r>
      <w:r w:rsidR="00535477" w:rsidRPr="003B3FDD">
        <w:rPr>
          <w:rFonts w:cs="Times New Roman"/>
          <w:spacing w:val="-1"/>
        </w:rPr>
        <w:t>U.S. law</w:t>
      </w:r>
      <w:r w:rsidR="00B85F9D" w:rsidRPr="003B3FDD">
        <w:rPr>
          <w:rFonts w:cs="Times New Roman"/>
          <w:spacing w:val="-1"/>
        </w:rPr>
        <w:t>,</w:t>
      </w:r>
      <w:r w:rsidR="00535477" w:rsidRPr="003B3FDD">
        <w:rPr>
          <w:rFonts w:cs="Times New Roman"/>
          <w:spacing w:val="-1"/>
        </w:rPr>
        <w:t xml:space="preserve"> and </w:t>
      </w:r>
      <w:r w:rsidR="00FB5258" w:rsidRPr="003B3FDD">
        <w:rPr>
          <w:rFonts w:cs="Times New Roman"/>
          <w:spacing w:val="-1"/>
        </w:rPr>
        <w:t>discussion of</w:t>
      </w:r>
      <w:r w:rsidR="00B85F9D" w:rsidRPr="003B3FDD">
        <w:rPr>
          <w:rFonts w:cs="Times New Roman"/>
          <w:spacing w:val="-1"/>
        </w:rPr>
        <w:t xml:space="preserve"> the</w:t>
      </w:r>
      <w:r w:rsidR="00FB5258" w:rsidRPr="003B3FDD">
        <w:rPr>
          <w:rFonts w:cs="Times New Roman"/>
          <w:spacing w:val="-1"/>
        </w:rPr>
        <w:t xml:space="preserve"> proposed changes.</w:t>
      </w:r>
    </w:p>
    <w:p w:rsidR="00162586" w:rsidRPr="003B3FDD" w:rsidRDefault="00162586" w:rsidP="00AA369A">
      <w:pPr>
        <w:spacing w:before="2"/>
        <w:rPr>
          <w:rFonts w:ascii="Times New Roman" w:eastAsia="Times New Roman" w:hAnsi="Times New Roman" w:cs="Times New Roman"/>
          <w:sz w:val="24"/>
          <w:szCs w:val="24"/>
        </w:rPr>
      </w:pPr>
    </w:p>
    <w:p w:rsidR="00162586" w:rsidRPr="003B3FDD" w:rsidRDefault="00CF2859" w:rsidP="00AA369A">
      <w:pPr>
        <w:pStyle w:val="Heading1"/>
        <w:ind w:left="0" w:right="124"/>
        <w:rPr>
          <w:rFonts w:cs="Times New Roman"/>
          <w:b w:val="0"/>
          <w:bCs w:val="0"/>
        </w:rPr>
      </w:pPr>
      <w:r w:rsidRPr="003B3FDD">
        <w:rPr>
          <w:rFonts w:cs="Times New Roman"/>
          <w:spacing w:val="-1"/>
        </w:rPr>
        <w:t>PROVISIONS</w:t>
      </w:r>
      <w:r w:rsidRPr="003B3FDD">
        <w:rPr>
          <w:rFonts w:cs="Times New Roman"/>
        </w:rPr>
        <w:t xml:space="preserve"> TO </w:t>
      </w:r>
      <w:r w:rsidRPr="003B3FDD">
        <w:rPr>
          <w:rFonts w:cs="Times New Roman"/>
          <w:spacing w:val="-1"/>
        </w:rPr>
        <w:t xml:space="preserve">IMPLEMENT </w:t>
      </w:r>
      <w:r w:rsidRPr="003B3FDD">
        <w:rPr>
          <w:rFonts w:cs="Times New Roman"/>
        </w:rPr>
        <w:t>THE</w:t>
      </w:r>
      <w:r w:rsidR="00535477" w:rsidRPr="003B3FDD">
        <w:rPr>
          <w:rFonts w:cs="Times New Roman"/>
        </w:rPr>
        <w:t xml:space="preserve"> TREATY </w:t>
      </w:r>
    </w:p>
    <w:p w:rsidR="00162586" w:rsidRPr="003B3FDD" w:rsidRDefault="00162586" w:rsidP="00AA369A">
      <w:pPr>
        <w:rPr>
          <w:rFonts w:ascii="Times New Roman" w:eastAsia="Times New Roman" w:hAnsi="Times New Roman" w:cs="Times New Roman"/>
          <w:b/>
          <w:bCs/>
          <w:sz w:val="24"/>
          <w:szCs w:val="24"/>
        </w:rPr>
      </w:pPr>
    </w:p>
    <w:p w:rsidR="00580091" w:rsidRDefault="00CF2859" w:rsidP="00E5599E">
      <w:pPr>
        <w:rPr>
          <w:rFonts w:ascii="Times New Roman" w:hAnsi="Times New Roman" w:cs="Times New Roman"/>
          <w:b/>
          <w:sz w:val="24"/>
          <w:szCs w:val="24"/>
        </w:rPr>
      </w:pPr>
      <w:r w:rsidRPr="003B3FDD">
        <w:rPr>
          <w:rFonts w:ascii="Times New Roman" w:hAnsi="Times New Roman" w:cs="Times New Roman"/>
          <w:b/>
          <w:sz w:val="24"/>
          <w:szCs w:val="24"/>
        </w:rPr>
        <w:t>Background</w:t>
      </w:r>
    </w:p>
    <w:p w:rsidR="00580091" w:rsidRDefault="00580091" w:rsidP="00E5599E">
      <w:pPr>
        <w:rPr>
          <w:rFonts w:ascii="Times New Roman" w:hAnsi="Times New Roman" w:cs="Times New Roman"/>
          <w:b/>
          <w:sz w:val="24"/>
          <w:szCs w:val="24"/>
        </w:rPr>
      </w:pPr>
    </w:p>
    <w:p w:rsidR="001A4109" w:rsidRPr="00E5599E" w:rsidRDefault="001A4109" w:rsidP="00E5599E">
      <w:pPr>
        <w:rPr>
          <w:rFonts w:ascii="Times New Roman" w:eastAsia="Times New Roman" w:hAnsi="Times New Roman" w:cs="Times New Roman"/>
          <w:sz w:val="24"/>
          <w:szCs w:val="24"/>
        </w:rPr>
      </w:pPr>
      <w:r w:rsidRPr="00E5599E">
        <w:rPr>
          <w:rFonts w:ascii="Times New Roman" w:eastAsia="Times New Roman" w:hAnsi="Times New Roman" w:cs="Times New Roman"/>
          <w:sz w:val="24"/>
          <w:szCs w:val="24"/>
        </w:rPr>
        <w:t>The Beijing Treaty is intended to provide up-to-date copyright protection for audiovisual performers in the United States and in countries around the world.  It provides a modern international framework for performers’ legal rights – an increasingly important assurance in today’s world where audiovisual works are distributed globally in digital form.  It also fills a gap in the international copyright system by extending to such performers the type of protections previously accorded to authors and to performers and producers of sound recordings, pursuant to existing international agreements to which the United States is a party.  The Treaty’s framework is consistent with existing U.S. standards and its further adoption worldwide would advance national economic interests in the appropriate development, protection</w:t>
      </w:r>
      <w:r w:rsidR="001C4DD9">
        <w:rPr>
          <w:rFonts w:ascii="Times New Roman" w:eastAsia="Times New Roman" w:hAnsi="Times New Roman" w:cs="Times New Roman"/>
          <w:sz w:val="24"/>
          <w:szCs w:val="24"/>
        </w:rPr>
        <w:t>,</w:t>
      </w:r>
      <w:r w:rsidRPr="00E5599E">
        <w:rPr>
          <w:rFonts w:ascii="Times New Roman" w:eastAsia="Times New Roman" w:hAnsi="Times New Roman" w:cs="Times New Roman"/>
          <w:sz w:val="24"/>
          <w:szCs w:val="24"/>
        </w:rPr>
        <w:t xml:space="preserve"> and exploitation of the intellectual property generated by America’s creative artists and industries.</w:t>
      </w:r>
    </w:p>
    <w:p w:rsidR="00E5599E" w:rsidRPr="00E5599E" w:rsidRDefault="00E5599E" w:rsidP="00E5599E">
      <w:pPr>
        <w:ind w:firstLine="720"/>
        <w:rPr>
          <w:rFonts w:ascii="Times New Roman" w:eastAsia="Times New Roman" w:hAnsi="Times New Roman" w:cs="Times New Roman"/>
          <w:sz w:val="24"/>
          <w:szCs w:val="24"/>
        </w:rPr>
      </w:pPr>
    </w:p>
    <w:p w:rsidR="00E5599E" w:rsidRPr="00E5599E" w:rsidRDefault="00E5599E" w:rsidP="00E5599E">
      <w:pPr>
        <w:rPr>
          <w:rFonts w:ascii="Times New Roman" w:eastAsia="Times New Roman" w:hAnsi="Times New Roman" w:cs="Times New Roman"/>
          <w:sz w:val="24"/>
          <w:szCs w:val="24"/>
        </w:rPr>
      </w:pPr>
      <w:r w:rsidRPr="00E5599E">
        <w:rPr>
          <w:rFonts w:ascii="Times New Roman" w:eastAsia="Times New Roman" w:hAnsi="Times New Roman" w:cs="Times New Roman"/>
          <w:sz w:val="24"/>
          <w:szCs w:val="24"/>
        </w:rPr>
        <w:t xml:space="preserve">The provisions of the Beijing Treaty were carefully negotiated over a period of more than fifteen years, following the conclusion of the WIPO Copyright Treaty (WCT) and the WIPO Performances and Phonograms Treaty (WPPT), which </w:t>
      </w:r>
      <w:r w:rsidR="00580091">
        <w:rPr>
          <w:rFonts w:ascii="Times New Roman" w:eastAsia="Times New Roman" w:hAnsi="Times New Roman" w:cs="Times New Roman"/>
          <w:sz w:val="24"/>
          <w:szCs w:val="24"/>
        </w:rPr>
        <w:t>the United States</w:t>
      </w:r>
      <w:r w:rsidR="00580091" w:rsidRPr="00E5599E">
        <w:rPr>
          <w:rFonts w:ascii="Times New Roman" w:eastAsia="Times New Roman" w:hAnsi="Times New Roman" w:cs="Times New Roman"/>
          <w:sz w:val="24"/>
          <w:szCs w:val="24"/>
        </w:rPr>
        <w:t xml:space="preserve"> </w:t>
      </w:r>
      <w:r w:rsidRPr="00E5599E">
        <w:rPr>
          <w:rFonts w:ascii="Times New Roman" w:eastAsia="Times New Roman" w:hAnsi="Times New Roman" w:cs="Times New Roman"/>
          <w:sz w:val="24"/>
          <w:szCs w:val="24"/>
        </w:rPr>
        <w:t xml:space="preserve">ratified in 1999.  At the time of the original diplomatic conference </w:t>
      </w:r>
      <w:r w:rsidR="00580091">
        <w:rPr>
          <w:rFonts w:ascii="Times New Roman" w:eastAsia="Times New Roman" w:hAnsi="Times New Roman" w:cs="Times New Roman"/>
          <w:sz w:val="24"/>
          <w:szCs w:val="24"/>
        </w:rPr>
        <w:t xml:space="preserve">devoted </w:t>
      </w:r>
      <w:r w:rsidRPr="00E5599E">
        <w:rPr>
          <w:rFonts w:ascii="Times New Roman" w:eastAsia="Times New Roman" w:hAnsi="Times New Roman" w:cs="Times New Roman"/>
          <w:sz w:val="24"/>
          <w:szCs w:val="24"/>
        </w:rPr>
        <w:t xml:space="preserve">to the </w:t>
      </w:r>
      <w:r w:rsidR="001C4DD9">
        <w:rPr>
          <w:rFonts w:ascii="Times New Roman" w:eastAsia="Times New Roman" w:hAnsi="Times New Roman" w:cs="Times New Roman"/>
          <w:sz w:val="24"/>
          <w:szCs w:val="24"/>
        </w:rPr>
        <w:t>T</w:t>
      </w:r>
      <w:r w:rsidRPr="00E5599E">
        <w:rPr>
          <w:rFonts w:ascii="Times New Roman" w:eastAsia="Times New Roman" w:hAnsi="Times New Roman" w:cs="Times New Roman"/>
          <w:sz w:val="24"/>
          <w:szCs w:val="24"/>
        </w:rPr>
        <w:t xml:space="preserve">reaty in 2000, no international consensus could be reached on the issue of how performers could transfer to producers, by contract or otherwise, their exclusive rights regarding the uses of their performances.  In 2010, the United States, with input and support from U.S. movie studios as well as artists’ representatives, worked to develop language that permits, but does not require, parties to provide in their domestic law for such a transfer of rights, once a performer has consented to the fixation of his or her performance.  This compromise, reflected now in Article 12 of the Treaty, attracted support from other key jurisdictions and paved the way for the text to be finalized at a diplomatic conference in Beijing on June 24, 2012.  The outcome avoids prejudicing what is known in the United States as the “work made for hire” doctrine, a bedrock of U.S. motion picture industry practice.   </w:t>
      </w:r>
    </w:p>
    <w:p w:rsidR="00E5599E" w:rsidRPr="00F90E43" w:rsidRDefault="00E5599E" w:rsidP="00E5599E">
      <w:pPr>
        <w:ind w:firstLine="720"/>
        <w:rPr>
          <w:rFonts w:ascii="Times New Roman" w:hAnsi="Times New Roman" w:cs="Times New Roman"/>
          <w:sz w:val="28"/>
        </w:rPr>
      </w:pPr>
    </w:p>
    <w:p w:rsidR="00320A82" w:rsidRPr="00320A82" w:rsidRDefault="00320A82" w:rsidP="00320A8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320A82">
        <w:rPr>
          <w:rFonts w:ascii="Times New Roman" w:eastAsia="Times New Roman" w:hAnsi="Times New Roman" w:cs="Times New Roman"/>
          <w:sz w:val="24"/>
          <w:szCs w:val="24"/>
        </w:rPr>
        <w:t xml:space="preserve"> Beijing Treaty includes provisions on audiovisual performers’ exclusive rights of authorizing the broadcasting, communication</w:t>
      </w:r>
      <w:r w:rsidR="001C4DD9">
        <w:rPr>
          <w:rFonts w:ascii="Times New Roman" w:eastAsia="Times New Roman" w:hAnsi="Times New Roman" w:cs="Times New Roman"/>
          <w:sz w:val="24"/>
          <w:szCs w:val="24"/>
        </w:rPr>
        <w:t>,</w:t>
      </w:r>
      <w:r w:rsidRPr="00320A82">
        <w:rPr>
          <w:rFonts w:ascii="Times New Roman" w:eastAsia="Times New Roman" w:hAnsi="Times New Roman" w:cs="Times New Roman"/>
          <w:sz w:val="24"/>
          <w:szCs w:val="24"/>
        </w:rPr>
        <w:t xml:space="preserve"> and fixation of their live performances; their exclusive rights of reproduction, distribution, rental, making available and communication to the public of their fixed performances;</w:t>
      </w:r>
      <w:r w:rsidR="00962D47">
        <w:rPr>
          <w:rFonts w:ascii="Times New Roman" w:eastAsia="Times New Roman" w:hAnsi="Times New Roman" w:cs="Times New Roman"/>
          <w:sz w:val="24"/>
          <w:szCs w:val="24"/>
        </w:rPr>
        <w:t xml:space="preserve"> </w:t>
      </w:r>
      <w:r w:rsidR="00962D47" w:rsidRPr="00962D47">
        <w:rPr>
          <w:rFonts w:ascii="Times New Roman" w:eastAsia="Times New Roman" w:hAnsi="Times New Roman" w:cs="Times New Roman"/>
          <w:sz w:val="24"/>
          <w:szCs w:val="24"/>
        </w:rPr>
        <w:t xml:space="preserve">technological </w:t>
      </w:r>
      <w:r w:rsidR="00580091">
        <w:rPr>
          <w:rFonts w:ascii="Times New Roman" w:eastAsia="Times New Roman" w:hAnsi="Times New Roman" w:cs="Times New Roman"/>
          <w:sz w:val="24"/>
          <w:szCs w:val="24"/>
        </w:rPr>
        <w:t xml:space="preserve">protection </w:t>
      </w:r>
      <w:r w:rsidR="00962D47" w:rsidRPr="00962D47">
        <w:rPr>
          <w:rFonts w:ascii="Times New Roman" w:eastAsia="Times New Roman" w:hAnsi="Times New Roman" w:cs="Times New Roman"/>
          <w:sz w:val="24"/>
          <w:szCs w:val="24"/>
        </w:rPr>
        <w:t>measures and rights management information</w:t>
      </w:r>
      <w:r w:rsidR="00580091">
        <w:rPr>
          <w:rFonts w:ascii="Times New Roman" w:eastAsia="Times New Roman" w:hAnsi="Times New Roman" w:cs="Times New Roman"/>
          <w:sz w:val="24"/>
          <w:szCs w:val="24"/>
        </w:rPr>
        <w:t>;</w:t>
      </w:r>
      <w:r w:rsidR="00962D47">
        <w:rPr>
          <w:rFonts w:ascii="Times New Roman" w:eastAsia="Times New Roman" w:hAnsi="Times New Roman" w:cs="Times New Roman"/>
          <w:sz w:val="24"/>
          <w:szCs w:val="24"/>
        </w:rPr>
        <w:t xml:space="preserve"> </w:t>
      </w:r>
      <w:r w:rsidRPr="00320A82">
        <w:rPr>
          <w:rFonts w:ascii="Times New Roman" w:eastAsia="Times New Roman" w:hAnsi="Times New Roman" w:cs="Times New Roman"/>
          <w:sz w:val="24"/>
          <w:szCs w:val="24"/>
        </w:rPr>
        <w:t xml:space="preserve">certain moral rights; and national treatment.  The rights provided </w:t>
      </w:r>
      <w:r w:rsidRPr="00320A82">
        <w:rPr>
          <w:rFonts w:ascii="Times New Roman" w:eastAsia="Times New Roman" w:hAnsi="Times New Roman" w:cs="Times New Roman"/>
          <w:sz w:val="24"/>
          <w:szCs w:val="24"/>
        </w:rPr>
        <w:lastRenderedPageBreak/>
        <w:t xml:space="preserve">for are modeled on, and similar to, the rights provided to performers and producers of sound recordings pursuant to the </w:t>
      </w:r>
      <w:r>
        <w:rPr>
          <w:rFonts w:ascii="Times New Roman" w:eastAsia="Times New Roman" w:hAnsi="Times New Roman" w:cs="Times New Roman"/>
          <w:sz w:val="24"/>
          <w:szCs w:val="24"/>
        </w:rPr>
        <w:t xml:space="preserve">WPPT.  (Authors </w:t>
      </w:r>
      <w:r w:rsidRPr="00320A82">
        <w:rPr>
          <w:rFonts w:ascii="Times New Roman" w:eastAsia="Times New Roman" w:hAnsi="Times New Roman" w:cs="Times New Roman"/>
          <w:sz w:val="24"/>
          <w:szCs w:val="24"/>
        </w:rPr>
        <w:t xml:space="preserve">are accorded similar rights pursuant to the Berne Convention for the Protection of Literary and Artistic Works and the WCT.)  </w:t>
      </w:r>
    </w:p>
    <w:p w:rsidR="00896280" w:rsidRDefault="00896280" w:rsidP="00AA369A">
      <w:pPr>
        <w:pStyle w:val="BodyText"/>
        <w:ind w:left="0" w:right="189"/>
        <w:rPr>
          <w:rFonts w:cs="Times New Roman"/>
        </w:rPr>
      </w:pPr>
    </w:p>
    <w:p w:rsidR="00A5158C" w:rsidRPr="003B3FDD" w:rsidRDefault="00A5158C" w:rsidP="00AA369A">
      <w:pPr>
        <w:pStyle w:val="BodyText"/>
        <w:ind w:left="0" w:right="189"/>
        <w:rPr>
          <w:rFonts w:cs="Times New Roman"/>
        </w:rPr>
      </w:pPr>
      <w:r w:rsidRPr="003B3FDD">
        <w:rPr>
          <w:rFonts w:cs="Times New Roman"/>
        </w:rPr>
        <w:t xml:space="preserve">U.S. law is already generally compatible with the Beijing Treaty provisions.  In addition to a few technical </w:t>
      </w:r>
      <w:r w:rsidRPr="00A026B4">
        <w:rPr>
          <w:rFonts w:cs="Times New Roman"/>
        </w:rPr>
        <w:t>amendments,</w:t>
      </w:r>
      <w:r w:rsidRPr="003B3FDD">
        <w:rPr>
          <w:rFonts w:cs="Times New Roman"/>
        </w:rPr>
        <w:t xml:space="preserve"> implementation only requires extending to audiovisual performers the protections against unauthorized fixation of their performances that were provided to musical performers in 1994 when the United States implemented the Agreement on Trade-Related Aspects of Intellectual Property Rights (TRIPS) as part of the Uruguay Round Agreements Act (URAA). </w:t>
      </w:r>
    </w:p>
    <w:p w:rsidR="00A5158C" w:rsidRPr="003B3FDD" w:rsidRDefault="00A5158C" w:rsidP="00A5158C">
      <w:pPr>
        <w:pStyle w:val="BodyText"/>
        <w:ind w:right="189"/>
        <w:rPr>
          <w:rFonts w:cs="Times New Roman"/>
        </w:rPr>
      </w:pPr>
    </w:p>
    <w:p w:rsidR="00F45D01" w:rsidRPr="003B3FDD" w:rsidRDefault="00F45D01" w:rsidP="007C76FD">
      <w:pPr>
        <w:autoSpaceDE w:val="0"/>
        <w:autoSpaceDN w:val="0"/>
        <w:adjustRightInd w:val="0"/>
        <w:rPr>
          <w:rFonts w:ascii="Times New Roman" w:hAnsi="Times New Roman" w:cs="Times New Roman"/>
          <w:b/>
          <w:sz w:val="24"/>
          <w:szCs w:val="24"/>
        </w:rPr>
      </w:pPr>
      <w:r w:rsidRPr="003B3FDD">
        <w:rPr>
          <w:rFonts w:ascii="Times New Roman" w:hAnsi="Times New Roman" w:cs="Times New Roman"/>
          <w:b/>
          <w:sz w:val="24"/>
          <w:szCs w:val="24"/>
        </w:rPr>
        <w:t>Discussion</w:t>
      </w:r>
    </w:p>
    <w:p w:rsidR="00F45D01" w:rsidRPr="003B3FDD" w:rsidRDefault="00F45D01" w:rsidP="007C76FD">
      <w:pPr>
        <w:autoSpaceDE w:val="0"/>
        <w:autoSpaceDN w:val="0"/>
        <w:adjustRightInd w:val="0"/>
        <w:rPr>
          <w:rFonts w:ascii="Times New Roman" w:hAnsi="Times New Roman" w:cs="Times New Roman"/>
          <w:sz w:val="24"/>
          <w:szCs w:val="24"/>
        </w:rPr>
      </w:pPr>
    </w:p>
    <w:p w:rsidR="00422B96" w:rsidRPr="003B3FDD" w:rsidRDefault="00D367B1" w:rsidP="007C76FD">
      <w:pPr>
        <w:autoSpaceDE w:val="0"/>
        <w:autoSpaceDN w:val="0"/>
        <w:adjustRightInd w:val="0"/>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As discussed more fully in the sectional analysis below, </w:t>
      </w:r>
      <w:r w:rsidR="00A5158C" w:rsidRPr="003B3FDD">
        <w:rPr>
          <w:rFonts w:ascii="Times New Roman" w:eastAsia="Times New Roman" w:hAnsi="Times New Roman" w:cs="Times New Roman"/>
          <w:sz w:val="24"/>
          <w:szCs w:val="24"/>
        </w:rPr>
        <w:t>t</w:t>
      </w:r>
      <w:r w:rsidR="00022E38" w:rsidRPr="003B3FDD">
        <w:rPr>
          <w:rFonts w:ascii="Times New Roman" w:eastAsia="Times New Roman" w:hAnsi="Times New Roman" w:cs="Times New Roman"/>
          <w:sz w:val="24"/>
          <w:szCs w:val="24"/>
        </w:rPr>
        <w:t xml:space="preserve">he proposed </w:t>
      </w:r>
      <w:r w:rsidR="00FB5258" w:rsidRPr="003B3FDD">
        <w:rPr>
          <w:rFonts w:ascii="Times New Roman" w:eastAsia="Times New Roman" w:hAnsi="Times New Roman" w:cs="Times New Roman"/>
          <w:sz w:val="24"/>
          <w:szCs w:val="24"/>
        </w:rPr>
        <w:t xml:space="preserve">Beijing </w:t>
      </w:r>
      <w:r w:rsidR="00BD2323">
        <w:rPr>
          <w:rFonts w:ascii="Times New Roman" w:eastAsia="Times New Roman" w:hAnsi="Times New Roman" w:cs="Times New Roman"/>
          <w:sz w:val="24"/>
          <w:szCs w:val="24"/>
        </w:rPr>
        <w:t>Treaty</w:t>
      </w:r>
      <w:r w:rsidR="00022E38" w:rsidRPr="003B3FDD">
        <w:rPr>
          <w:rFonts w:ascii="Times New Roman" w:eastAsia="Times New Roman" w:hAnsi="Times New Roman" w:cs="Times New Roman"/>
          <w:sz w:val="24"/>
          <w:szCs w:val="24"/>
        </w:rPr>
        <w:t xml:space="preserve"> Implementation Act of </w:t>
      </w:r>
      <w:r w:rsidR="00FC563B">
        <w:rPr>
          <w:rFonts w:ascii="Times New Roman" w:eastAsia="Times New Roman" w:hAnsi="Times New Roman" w:cs="Times New Roman"/>
          <w:sz w:val="24"/>
          <w:szCs w:val="24"/>
        </w:rPr>
        <w:t>2016</w:t>
      </w:r>
      <w:r w:rsidR="00FC563B" w:rsidRPr="003B3FDD">
        <w:rPr>
          <w:rFonts w:ascii="Times New Roman" w:eastAsia="Times New Roman" w:hAnsi="Times New Roman" w:cs="Times New Roman"/>
          <w:sz w:val="24"/>
          <w:szCs w:val="24"/>
        </w:rPr>
        <w:t xml:space="preserve"> </w:t>
      </w:r>
      <w:r w:rsidR="00022E38" w:rsidRPr="003B3FDD">
        <w:rPr>
          <w:rFonts w:ascii="Times New Roman" w:eastAsia="Times New Roman" w:hAnsi="Times New Roman" w:cs="Times New Roman"/>
          <w:sz w:val="24"/>
          <w:szCs w:val="24"/>
        </w:rPr>
        <w:t xml:space="preserve">makes limited </w:t>
      </w:r>
      <w:r w:rsidR="00A5158C" w:rsidRPr="003B3FDD">
        <w:rPr>
          <w:rFonts w:ascii="Times New Roman" w:eastAsia="Times New Roman" w:hAnsi="Times New Roman" w:cs="Times New Roman"/>
          <w:sz w:val="24"/>
          <w:szCs w:val="24"/>
        </w:rPr>
        <w:t>changes</w:t>
      </w:r>
      <w:r w:rsidR="00022E38" w:rsidRPr="003B3FDD">
        <w:rPr>
          <w:rFonts w:ascii="Times New Roman" w:eastAsia="Times New Roman" w:hAnsi="Times New Roman" w:cs="Times New Roman"/>
          <w:sz w:val="24"/>
          <w:szCs w:val="24"/>
        </w:rPr>
        <w:t xml:space="preserve"> to the federal copyright law </w:t>
      </w:r>
      <w:r w:rsidR="00A865A4">
        <w:rPr>
          <w:rFonts w:ascii="Times New Roman" w:eastAsia="Times New Roman" w:hAnsi="Times New Roman" w:cs="Times New Roman"/>
          <w:sz w:val="24"/>
          <w:szCs w:val="24"/>
        </w:rPr>
        <w:t xml:space="preserve">and a related provision </w:t>
      </w:r>
      <w:r w:rsidR="00022E38" w:rsidRPr="003B3FDD">
        <w:rPr>
          <w:rFonts w:ascii="Times New Roman" w:eastAsia="Times New Roman" w:hAnsi="Times New Roman" w:cs="Times New Roman"/>
          <w:sz w:val="24"/>
          <w:szCs w:val="24"/>
        </w:rPr>
        <w:t>contained in Title 17 of the United States Code</w:t>
      </w:r>
      <w:r w:rsidR="00737944">
        <w:rPr>
          <w:rFonts w:ascii="Times New Roman" w:eastAsia="Times New Roman" w:hAnsi="Times New Roman" w:cs="Times New Roman"/>
          <w:sz w:val="24"/>
          <w:szCs w:val="24"/>
        </w:rPr>
        <w:t>.</w:t>
      </w:r>
      <w:r w:rsidR="00022E38" w:rsidRPr="003B3FDD">
        <w:rPr>
          <w:rFonts w:ascii="Times New Roman" w:eastAsia="Times New Roman" w:hAnsi="Times New Roman" w:cs="Times New Roman"/>
          <w:sz w:val="24"/>
          <w:szCs w:val="24"/>
        </w:rPr>
        <w:t xml:space="preserve">  </w:t>
      </w:r>
      <w:r w:rsidR="001145F5" w:rsidRPr="003B3FDD">
        <w:rPr>
          <w:rFonts w:ascii="Times New Roman" w:eastAsia="Times New Roman" w:hAnsi="Times New Roman" w:cs="Times New Roman"/>
          <w:sz w:val="24"/>
          <w:szCs w:val="24"/>
        </w:rPr>
        <w:t xml:space="preserve">Six </w:t>
      </w:r>
      <w:r w:rsidR="00A5158C" w:rsidRPr="003B3FDD">
        <w:rPr>
          <w:rFonts w:ascii="Times New Roman" w:eastAsia="Times New Roman" w:hAnsi="Times New Roman" w:cs="Times New Roman"/>
          <w:sz w:val="24"/>
          <w:szCs w:val="24"/>
        </w:rPr>
        <w:t xml:space="preserve">technical </w:t>
      </w:r>
      <w:r w:rsidR="007C76FD" w:rsidRPr="003B3FDD">
        <w:rPr>
          <w:rFonts w:ascii="Times New Roman" w:eastAsia="Times New Roman" w:hAnsi="Times New Roman" w:cs="Times New Roman"/>
          <w:sz w:val="24"/>
          <w:szCs w:val="24"/>
        </w:rPr>
        <w:t>amendments to Title 17</w:t>
      </w:r>
      <w:r w:rsidR="00A5158C" w:rsidRPr="003B3FDD">
        <w:rPr>
          <w:rFonts w:ascii="Times New Roman" w:eastAsia="Times New Roman" w:hAnsi="Times New Roman" w:cs="Times New Roman"/>
          <w:sz w:val="24"/>
          <w:szCs w:val="24"/>
        </w:rPr>
        <w:t xml:space="preserve"> involve</w:t>
      </w:r>
      <w:r w:rsidR="007C76FD" w:rsidRPr="003B3FDD">
        <w:rPr>
          <w:rFonts w:ascii="Times New Roman" w:eastAsia="Times New Roman" w:hAnsi="Times New Roman" w:cs="Times New Roman"/>
          <w:sz w:val="24"/>
          <w:szCs w:val="24"/>
        </w:rPr>
        <w:t xml:space="preserve"> adding </w:t>
      </w:r>
      <w:r w:rsidR="001145F5" w:rsidRPr="003B3FDD">
        <w:rPr>
          <w:rFonts w:ascii="Times New Roman" w:eastAsia="Times New Roman" w:hAnsi="Times New Roman" w:cs="Times New Roman"/>
          <w:sz w:val="24"/>
          <w:szCs w:val="24"/>
        </w:rPr>
        <w:t>a definition of the Beijing Treaty</w:t>
      </w:r>
      <w:r w:rsidR="00FC563B">
        <w:rPr>
          <w:rFonts w:ascii="Times New Roman" w:eastAsia="Times New Roman" w:hAnsi="Times New Roman" w:cs="Times New Roman"/>
          <w:sz w:val="24"/>
          <w:szCs w:val="24"/>
        </w:rPr>
        <w:t>;</w:t>
      </w:r>
      <w:r w:rsidR="001145F5" w:rsidRPr="003B3FDD">
        <w:rPr>
          <w:rFonts w:ascii="Times New Roman" w:eastAsia="Times New Roman" w:hAnsi="Times New Roman" w:cs="Times New Roman"/>
          <w:sz w:val="24"/>
          <w:szCs w:val="24"/>
        </w:rPr>
        <w:t xml:space="preserve"> adding </w:t>
      </w:r>
      <w:r w:rsidR="007C76FD" w:rsidRPr="003B3FDD">
        <w:rPr>
          <w:rFonts w:ascii="Times New Roman" w:eastAsia="Times New Roman" w:hAnsi="Times New Roman" w:cs="Times New Roman"/>
          <w:sz w:val="24"/>
          <w:szCs w:val="24"/>
        </w:rPr>
        <w:t xml:space="preserve">the Treaty </w:t>
      </w:r>
      <w:r w:rsidR="00DD64A5" w:rsidRPr="003B3FDD">
        <w:rPr>
          <w:rFonts w:ascii="Times New Roman" w:eastAsia="Times New Roman" w:hAnsi="Times New Roman" w:cs="Times New Roman"/>
          <w:sz w:val="24"/>
          <w:szCs w:val="24"/>
        </w:rPr>
        <w:t>to the</w:t>
      </w:r>
      <w:r w:rsidR="007C76FD" w:rsidRPr="003B3FDD">
        <w:rPr>
          <w:rFonts w:ascii="Times New Roman" w:eastAsia="Times New Roman" w:hAnsi="Times New Roman" w:cs="Times New Roman"/>
          <w:sz w:val="24"/>
          <w:szCs w:val="24"/>
        </w:rPr>
        <w:t xml:space="preserve"> list of international agreements that may serve as a basis for granting copyright protection to foreign nationals</w:t>
      </w:r>
      <w:r w:rsidR="00FC563B">
        <w:rPr>
          <w:rFonts w:ascii="Times New Roman" w:eastAsia="Times New Roman" w:hAnsi="Times New Roman" w:cs="Times New Roman"/>
          <w:sz w:val="24"/>
          <w:szCs w:val="24"/>
        </w:rPr>
        <w:t>;</w:t>
      </w:r>
      <w:r w:rsidR="007C76FD" w:rsidRPr="003B3FDD">
        <w:rPr>
          <w:rFonts w:ascii="Times New Roman" w:eastAsia="Times New Roman" w:hAnsi="Times New Roman" w:cs="Times New Roman"/>
          <w:sz w:val="24"/>
          <w:szCs w:val="24"/>
        </w:rPr>
        <w:t xml:space="preserve"> </w:t>
      </w:r>
      <w:r w:rsidR="00A5158C" w:rsidRPr="003B3FDD">
        <w:rPr>
          <w:rFonts w:ascii="Times New Roman" w:eastAsia="Times New Roman" w:hAnsi="Times New Roman" w:cs="Times New Roman"/>
          <w:sz w:val="24"/>
          <w:szCs w:val="24"/>
        </w:rPr>
        <w:t>ensuring that Treaty membership results in protection for Treaty subject matter</w:t>
      </w:r>
      <w:r w:rsidR="002822C8" w:rsidRPr="003B3FDD">
        <w:rPr>
          <w:rFonts w:ascii="Times New Roman" w:eastAsia="Times New Roman" w:hAnsi="Times New Roman" w:cs="Times New Roman"/>
          <w:sz w:val="24"/>
          <w:szCs w:val="24"/>
        </w:rPr>
        <w:t xml:space="preserve"> only</w:t>
      </w:r>
      <w:r w:rsidR="00FC563B">
        <w:rPr>
          <w:rFonts w:ascii="Times New Roman" w:eastAsia="Times New Roman" w:hAnsi="Times New Roman" w:cs="Times New Roman"/>
          <w:sz w:val="24"/>
          <w:szCs w:val="24"/>
        </w:rPr>
        <w:t>;</w:t>
      </w:r>
      <w:r w:rsidR="00A5158C" w:rsidRPr="003B3FDD">
        <w:rPr>
          <w:rFonts w:ascii="Times New Roman" w:eastAsia="Times New Roman" w:hAnsi="Times New Roman" w:cs="Times New Roman"/>
          <w:sz w:val="24"/>
          <w:szCs w:val="24"/>
        </w:rPr>
        <w:t xml:space="preserve"> </w:t>
      </w:r>
      <w:r w:rsidR="007C76FD" w:rsidRPr="003B3FDD">
        <w:rPr>
          <w:rFonts w:ascii="Times New Roman" w:eastAsia="Times New Roman" w:hAnsi="Times New Roman" w:cs="Times New Roman"/>
          <w:sz w:val="24"/>
          <w:szCs w:val="24"/>
        </w:rPr>
        <w:t xml:space="preserve">and clarifying </w:t>
      </w:r>
      <w:r w:rsidR="00A5158C" w:rsidRPr="003B3FDD">
        <w:rPr>
          <w:rFonts w:ascii="Times New Roman" w:eastAsia="Times New Roman" w:hAnsi="Times New Roman" w:cs="Times New Roman"/>
          <w:sz w:val="24"/>
          <w:szCs w:val="24"/>
        </w:rPr>
        <w:t xml:space="preserve">the treatment of </w:t>
      </w:r>
      <w:r w:rsidR="007C76FD" w:rsidRPr="003B3FDD">
        <w:rPr>
          <w:rFonts w:ascii="Times New Roman" w:eastAsia="Times New Roman" w:hAnsi="Times New Roman" w:cs="Times New Roman"/>
          <w:sz w:val="24"/>
          <w:szCs w:val="24"/>
        </w:rPr>
        <w:t xml:space="preserve">pre-existing fixations of performances.  </w:t>
      </w:r>
      <w:r w:rsidR="002822C8" w:rsidRPr="003B3FDD">
        <w:rPr>
          <w:rFonts w:ascii="Times New Roman" w:eastAsia="Times New Roman" w:hAnsi="Times New Roman" w:cs="Times New Roman"/>
          <w:sz w:val="24"/>
          <w:szCs w:val="24"/>
        </w:rPr>
        <w:t>S</w:t>
      </w:r>
      <w:r w:rsidR="00022E38" w:rsidRPr="003B3FDD">
        <w:rPr>
          <w:rFonts w:ascii="Times New Roman" w:eastAsia="Times New Roman" w:hAnsi="Times New Roman" w:cs="Times New Roman"/>
          <w:sz w:val="24"/>
          <w:szCs w:val="24"/>
        </w:rPr>
        <w:t>ubstantive amendment</w:t>
      </w:r>
      <w:r w:rsidR="00A5158C" w:rsidRPr="003B3FDD">
        <w:rPr>
          <w:rFonts w:ascii="Times New Roman" w:eastAsia="Times New Roman" w:hAnsi="Times New Roman" w:cs="Times New Roman"/>
          <w:sz w:val="24"/>
          <w:szCs w:val="24"/>
        </w:rPr>
        <w:t>s relat</w:t>
      </w:r>
      <w:r w:rsidR="002822C8" w:rsidRPr="003B3FDD">
        <w:rPr>
          <w:rFonts w:ascii="Times New Roman" w:eastAsia="Times New Roman" w:hAnsi="Times New Roman" w:cs="Times New Roman"/>
          <w:sz w:val="24"/>
          <w:szCs w:val="24"/>
        </w:rPr>
        <w:t>ing</w:t>
      </w:r>
      <w:r w:rsidR="00A5158C" w:rsidRPr="003B3FDD">
        <w:rPr>
          <w:rFonts w:ascii="Times New Roman" w:eastAsia="Times New Roman" w:hAnsi="Times New Roman" w:cs="Times New Roman"/>
          <w:sz w:val="24"/>
          <w:szCs w:val="24"/>
        </w:rPr>
        <w:t xml:space="preserve"> to unauthorized fixations of live performances </w:t>
      </w:r>
      <w:r w:rsidR="002822C8" w:rsidRPr="003B3FDD">
        <w:rPr>
          <w:rFonts w:ascii="Times New Roman" w:eastAsia="Times New Roman" w:hAnsi="Times New Roman" w:cs="Times New Roman"/>
          <w:sz w:val="24"/>
          <w:szCs w:val="24"/>
        </w:rPr>
        <w:t xml:space="preserve">are </w:t>
      </w:r>
      <w:r w:rsidR="001145F5" w:rsidRPr="003B3FDD">
        <w:rPr>
          <w:rFonts w:ascii="Times New Roman" w:eastAsia="Times New Roman" w:hAnsi="Times New Roman" w:cs="Times New Roman"/>
          <w:sz w:val="24"/>
          <w:szCs w:val="24"/>
        </w:rPr>
        <w:t xml:space="preserve">made </w:t>
      </w:r>
      <w:r w:rsidR="00A5158C" w:rsidRPr="003B3FDD">
        <w:rPr>
          <w:rFonts w:ascii="Times New Roman" w:eastAsia="Times New Roman" w:hAnsi="Times New Roman" w:cs="Times New Roman"/>
          <w:sz w:val="24"/>
          <w:szCs w:val="24"/>
        </w:rPr>
        <w:t xml:space="preserve">in </w:t>
      </w:r>
      <w:r w:rsidR="007C76FD" w:rsidRPr="003B3FDD">
        <w:rPr>
          <w:rFonts w:ascii="Times New Roman" w:eastAsia="Times New Roman" w:hAnsi="Times New Roman" w:cs="Times New Roman"/>
          <w:sz w:val="24"/>
          <w:szCs w:val="24"/>
        </w:rPr>
        <w:t xml:space="preserve">Section 1101 </w:t>
      </w:r>
      <w:r w:rsidR="002822C8" w:rsidRPr="003B3FDD">
        <w:rPr>
          <w:rFonts w:ascii="Times New Roman" w:eastAsia="Times New Roman" w:hAnsi="Times New Roman" w:cs="Times New Roman"/>
          <w:sz w:val="24"/>
          <w:szCs w:val="24"/>
        </w:rPr>
        <w:t>of Title 17</w:t>
      </w:r>
      <w:r w:rsidR="00022E38" w:rsidRPr="003B3FDD">
        <w:rPr>
          <w:rFonts w:ascii="Times New Roman" w:eastAsia="Times New Roman" w:hAnsi="Times New Roman" w:cs="Times New Roman"/>
          <w:sz w:val="24"/>
          <w:szCs w:val="24"/>
        </w:rPr>
        <w:t>,</w:t>
      </w:r>
      <w:r w:rsidR="007C76FD" w:rsidRPr="003B3FDD">
        <w:rPr>
          <w:rFonts w:ascii="Times New Roman" w:eastAsia="Times New Roman" w:hAnsi="Times New Roman" w:cs="Times New Roman"/>
          <w:sz w:val="24"/>
          <w:szCs w:val="24"/>
        </w:rPr>
        <w:t xml:space="preserve"> </w:t>
      </w:r>
      <w:r w:rsidR="00A5158C" w:rsidRPr="003B3FDD">
        <w:rPr>
          <w:rFonts w:ascii="Times New Roman" w:eastAsia="Times New Roman" w:hAnsi="Times New Roman" w:cs="Times New Roman"/>
          <w:sz w:val="24"/>
          <w:szCs w:val="24"/>
        </w:rPr>
        <w:t xml:space="preserve">parallel to </w:t>
      </w:r>
      <w:r w:rsidR="002822C8" w:rsidRPr="003B3FDD">
        <w:rPr>
          <w:rFonts w:ascii="Times New Roman" w:eastAsia="Times New Roman" w:hAnsi="Times New Roman" w:cs="Times New Roman"/>
          <w:sz w:val="24"/>
          <w:szCs w:val="24"/>
        </w:rPr>
        <w:t xml:space="preserve">the way </w:t>
      </w:r>
      <w:r w:rsidR="00FC563B">
        <w:rPr>
          <w:rFonts w:ascii="Times New Roman" w:eastAsia="Times New Roman" w:hAnsi="Times New Roman" w:cs="Times New Roman"/>
          <w:sz w:val="24"/>
          <w:szCs w:val="24"/>
        </w:rPr>
        <w:t>that</w:t>
      </w:r>
      <w:r w:rsidR="00FC563B" w:rsidRPr="003B3FDD">
        <w:rPr>
          <w:rFonts w:ascii="Times New Roman" w:eastAsia="Times New Roman" w:hAnsi="Times New Roman" w:cs="Times New Roman"/>
          <w:sz w:val="24"/>
          <w:szCs w:val="24"/>
        </w:rPr>
        <w:t xml:space="preserve"> </w:t>
      </w:r>
      <w:r w:rsidR="002822C8" w:rsidRPr="003B3FDD">
        <w:rPr>
          <w:rFonts w:ascii="Times New Roman" w:eastAsia="Times New Roman" w:hAnsi="Times New Roman" w:cs="Times New Roman"/>
          <w:sz w:val="24"/>
          <w:szCs w:val="24"/>
        </w:rPr>
        <w:t xml:space="preserve">U.S. law protects </w:t>
      </w:r>
      <w:r w:rsidR="00A5158C" w:rsidRPr="003B3FDD">
        <w:rPr>
          <w:rFonts w:ascii="Times New Roman" w:eastAsia="Times New Roman" w:hAnsi="Times New Roman" w:cs="Times New Roman"/>
          <w:sz w:val="24"/>
          <w:szCs w:val="24"/>
        </w:rPr>
        <w:t xml:space="preserve">the rights of </w:t>
      </w:r>
      <w:r w:rsidR="007C76FD" w:rsidRPr="003B3FDD">
        <w:rPr>
          <w:rFonts w:ascii="Times New Roman" w:eastAsia="Times New Roman" w:hAnsi="Times New Roman" w:cs="Times New Roman"/>
          <w:sz w:val="24"/>
          <w:szCs w:val="24"/>
        </w:rPr>
        <w:t>musical performers</w:t>
      </w:r>
      <w:r w:rsidR="00022E38" w:rsidRPr="003B3FDD">
        <w:rPr>
          <w:rFonts w:ascii="Times New Roman" w:eastAsia="Times New Roman" w:hAnsi="Times New Roman" w:cs="Times New Roman"/>
          <w:sz w:val="24"/>
          <w:szCs w:val="24"/>
        </w:rPr>
        <w:t>.  Because th</w:t>
      </w:r>
      <w:r w:rsidR="002822C8" w:rsidRPr="003B3FDD">
        <w:rPr>
          <w:rFonts w:ascii="Times New Roman" w:eastAsia="Times New Roman" w:hAnsi="Times New Roman" w:cs="Times New Roman"/>
          <w:sz w:val="24"/>
          <w:szCs w:val="24"/>
        </w:rPr>
        <w:t>ese</w:t>
      </w:r>
      <w:r w:rsidR="00022E38" w:rsidRPr="003B3FDD">
        <w:rPr>
          <w:rFonts w:ascii="Times New Roman" w:eastAsia="Times New Roman" w:hAnsi="Times New Roman" w:cs="Times New Roman"/>
          <w:sz w:val="24"/>
          <w:szCs w:val="24"/>
        </w:rPr>
        <w:t xml:space="preserve"> change</w:t>
      </w:r>
      <w:r w:rsidR="002822C8" w:rsidRPr="003B3FDD">
        <w:rPr>
          <w:rFonts w:ascii="Times New Roman" w:eastAsia="Times New Roman" w:hAnsi="Times New Roman" w:cs="Times New Roman"/>
          <w:sz w:val="24"/>
          <w:szCs w:val="24"/>
        </w:rPr>
        <w:t>s</w:t>
      </w:r>
      <w:r w:rsidR="00022E38" w:rsidRPr="003B3FDD">
        <w:rPr>
          <w:rFonts w:ascii="Times New Roman" w:eastAsia="Times New Roman" w:hAnsi="Times New Roman" w:cs="Times New Roman"/>
          <w:sz w:val="24"/>
          <w:szCs w:val="24"/>
        </w:rPr>
        <w:t xml:space="preserve"> </w:t>
      </w:r>
      <w:r w:rsidR="002822C8" w:rsidRPr="003B3FDD">
        <w:rPr>
          <w:rFonts w:ascii="Times New Roman" w:eastAsia="Times New Roman" w:hAnsi="Times New Roman" w:cs="Times New Roman"/>
          <w:sz w:val="24"/>
          <w:szCs w:val="24"/>
        </w:rPr>
        <w:t xml:space="preserve">would </w:t>
      </w:r>
      <w:r w:rsidR="00D53763">
        <w:rPr>
          <w:rFonts w:ascii="Times New Roman" w:eastAsia="Times New Roman" w:hAnsi="Times New Roman" w:cs="Times New Roman"/>
          <w:sz w:val="24"/>
          <w:szCs w:val="24"/>
        </w:rPr>
        <w:t>broaden</w:t>
      </w:r>
      <w:r w:rsidR="00D53763" w:rsidRPr="003B3FDD">
        <w:rPr>
          <w:rFonts w:ascii="Times New Roman" w:eastAsia="Times New Roman" w:hAnsi="Times New Roman" w:cs="Times New Roman"/>
          <w:sz w:val="24"/>
          <w:szCs w:val="24"/>
        </w:rPr>
        <w:t xml:space="preserve"> </w:t>
      </w:r>
      <w:r w:rsidR="00022E38" w:rsidRPr="003B3FDD">
        <w:rPr>
          <w:rFonts w:ascii="Times New Roman" w:eastAsia="Times New Roman" w:hAnsi="Times New Roman" w:cs="Times New Roman"/>
          <w:sz w:val="24"/>
          <w:szCs w:val="24"/>
        </w:rPr>
        <w:t>the scope and potential impact of th</w:t>
      </w:r>
      <w:r w:rsidR="00A865A4">
        <w:rPr>
          <w:rFonts w:ascii="Times New Roman" w:eastAsia="Times New Roman" w:hAnsi="Times New Roman" w:cs="Times New Roman"/>
          <w:sz w:val="24"/>
          <w:szCs w:val="24"/>
        </w:rPr>
        <w:t>is</w:t>
      </w:r>
      <w:r w:rsidR="00022E38" w:rsidRPr="003B3FDD">
        <w:rPr>
          <w:rFonts w:ascii="Times New Roman" w:eastAsia="Times New Roman" w:hAnsi="Times New Roman" w:cs="Times New Roman"/>
          <w:sz w:val="24"/>
          <w:szCs w:val="24"/>
        </w:rPr>
        <w:t xml:space="preserve"> section, </w:t>
      </w:r>
      <w:r w:rsidR="00737944">
        <w:rPr>
          <w:rFonts w:ascii="Times New Roman" w:eastAsia="Times New Roman" w:hAnsi="Times New Roman" w:cs="Times New Roman"/>
          <w:sz w:val="24"/>
          <w:szCs w:val="24"/>
        </w:rPr>
        <w:t xml:space="preserve">these provisions are </w:t>
      </w:r>
      <w:r w:rsidR="00C46FE3" w:rsidRPr="003B3FDD">
        <w:rPr>
          <w:rFonts w:ascii="Times New Roman" w:eastAsia="Times New Roman" w:hAnsi="Times New Roman" w:cs="Times New Roman"/>
          <w:sz w:val="24"/>
          <w:szCs w:val="24"/>
        </w:rPr>
        <w:t>also</w:t>
      </w:r>
      <w:r w:rsidR="00422B96" w:rsidRPr="003B3FDD">
        <w:rPr>
          <w:rFonts w:ascii="Times New Roman" w:eastAsia="Times New Roman" w:hAnsi="Times New Roman" w:cs="Times New Roman"/>
          <w:sz w:val="24"/>
          <w:szCs w:val="24"/>
        </w:rPr>
        <w:t xml:space="preserve"> amended to make them subject to certain copyright exceptions and to limit the protection to a fixed term consistent with the </w:t>
      </w:r>
      <w:r w:rsidR="00E625FC">
        <w:rPr>
          <w:rFonts w:ascii="Times New Roman" w:eastAsia="Times New Roman" w:hAnsi="Times New Roman" w:cs="Times New Roman"/>
          <w:sz w:val="24"/>
          <w:szCs w:val="24"/>
        </w:rPr>
        <w:t xml:space="preserve">relevant applicable </w:t>
      </w:r>
      <w:r w:rsidR="00422B96" w:rsidRPr="003B3FDD">
        <w:rPr>
          <w:rFonts w:ascii="Times New Roman" w:eastAsia="Times New Roman" w:hAnsi="Times New Roman" w:cs="Times New Roman"/>
          <w:sz w:val="24"/>
          <w:szCs w:val="24"/>
        </w:rPr>
        <w:t>copyright term.</w:t>
      </w:r>
      <w:r w:rsidR="007C76FD" w:rsidRPr="003B3FDD">
        <w:rPr>
          <w:rFonts w:ascii="Times New Roman" w:eastAsia="Times New Roman" w:hAnsi="Times New Roman" w:cs="Times New Roman"/>
          <w:sz w:val="24"/>
          <w:szCs w:val="24"/>
        </w:rPr>
        <w:t xml:space="preserve">  </w:t>
      </w:r>
    </w:p>
    <w:p w:rsidR="00422B96" w:rsidRPr="003B3FDD" w:rsidRDefault="00422B96" w:rsidP="007C76FD">
      <w:pPr>
        <w:autoSpaceDE w:val="0"/>
        <w:autoSpaceDN w:val="0"/>
        <w:adjustRightInd w:val="0"/>
        <w:rPr>
          <w:rFonts w:ascii="Times New Roman" w:eastAsia="Times New Roman" w:hAnsi="Times New Roman" w:cs="Times New Roman"/>
          <w:sz w:val="24"/>
          <w:szCs w:val="24"/>
        </w:rPr>
      </w:pPr>
    </w:p>
    <w:p w:rsidR="00CB0935" w:rsidRPr="003B3FDD" w:rsidRDefault="00FB5258" w:rsidP="007C76FD">
      <w:pPr>
        <w:autoSpaceDE w:val="0"/>
        <w:autoSpaceDN w:val="0"/>
        <w:adjustRightInd w:val="0"/>
        <w:rPr>
          <w:rFonts w:ascii="Times New Roman" w:eastAsia="Times New Roman" w:hAnsi="Times New Roman" w:cs="Times New Roman"/>
          <w:sz w:val="24"/>
          <w:szCs w:val="24"/>
          <w:u w:val="single"/>
        </w:rPr>
      </w:pPr>
      <w:r w:rsidRPr="003B3FDD">
        <w:rPr>
          <w:rFonts w:ascii="Times New Roman" w:eastAsia="Times New Roman" w:hAnsi="Times New Roman" w:cs="Times New Roman"/>
          <w:sz w:val="24"/>
          <w:szCs w:val="24"/>
          <w:u w:val="single"/>
        </w:rPr>
        <w:t>Current U.S. Law</w:t>
      </w:r>
      <w:r w:rsidR="003D70F9" w:rsidRPr="003B3FDD">
        <w:rPr>
          <w:rFonts w:ascii="Times New Roman" w:eastAsia="Times New Roman" w:hAnsi="Times New Roman" w:cs="Times New Roman"/>
          <w:sz w:val="24"/>
          <w:szCs w:val="24"/>
          <w:u w:val="single"/>
        </w:rPr>
        <w:t xml:space="preserve"> </w:t>
      </w:r>
      <w:r w:rsidRPr="003B3FDD">
        <w:rPr>
          <w:rFonts w:ascii="Times New Roman" w:eastAsia="Times New Roman" w:hAnsi="Times New Roman" w:cs="Times New Roman"/>
          <w:sz w:val="24"/>
          <w:szCs w:val="24"/>
          <w:u w:val="single"/>
        </w:rPr>
        <w:t xml:space="preserve">and </w:t>
      </w:r>
      <w:r w:rsidR="00DC68AE" w:rsidRPr="003B3FDD">
        <w:rPr>
          <w:rFonts w:ascii="Times New Roman" w:eastAsia="Times New Roman" w:hAnsi="Times New Roman" w:cs="Times New Roman"/>
          <w:sz w:val="24"/>
          <w:szCs w:val="24"/>
          <w:u w:val="single"/>
        </w:rPr>
        <w:t xml:space="preserve">Proposed </w:t>
      </w:r>
      <w:r w:rsidR="00CB0935" w:rsidRPr="003B3FDD">
        <w:rPr>
          <w:rFonts w:ascii="Times New Roman" w:eastAsia="Times New Roman" w:hAnsi="Times New Roman" w:cs="Times New Roman"/>
          <w:sz w:val="24"/>
          <w:szCs w:val="24"/>
          <w:u w:val="single"/>
        </w:rPr>
        <w:t>Changes:</w:t>
      </w:r>
    </w:p>
    <w:p w:rsidR="007C76FD" w:rsidRPr="003B3FDD" w:rsidRDefault="007C76FD" w:rsidP="007C76FD">
      <w:pPr>
        <w:autoSpaceDE w:val="0"/>
        <w:autoSpaceDN w:val="0"/>
        <w:adjustRightInd w:val="0"/>
        <w:rPr>
          <w:rFonts w:ascii="Times New Roman" w:eastAsia="Times New Roman" w:hAnsi="Times New Roman" w:cs="Times New Roman"/>
          <w:color w:val="000000"/>
          <w:sz w:val="24"/>
          <w:szCs w:val="24"/>
        </w:rPr>
      </w:pPr>
    </w:p>
    <w:p w:rsidR="00422B96" w:rsidRPr="003B3FDD" w:rsidRDefault="00422B96" w:rsidP="00BC503C">
      <w:pPr>
        <w:pStyle w:val="ListParagraph"/>
        <w:widowControl/>
        <w:numPr>
          <w:ilvl w:val="0"/>
          <w:numId w:val="2"/>
        </w:numPr>
        <w:ind w:left="450" w:hanging="450"/>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Technical Amendments</w:t>
      </w:r>
    </w:p>
    <w:p w:rsidR="002E6D8D" w:rsidRPr="003B3FDD" w:rsidRDefault="002E6D8D" w:rsidP="00754CD8">
      <w:pPr>
        <w:widowControl/>
        <w:ind w:left="360"/>
        <w:rPr>
          <w:rFonts w:ascii="Times New Roman" w:eastAsia="Times New Roman" w:hAnsi="Times New Roman" w:cs="Times New Roman"/>
          <w:sz w:val="24"/>
          <w:szCs w:val="24"/>
        </w:rPr>
      </w:pPr>
    </w:p>
    <w:p w:rsidR="00555BE5" w:rsidRPr="003B3FDD" w:rsidRDefault="008017B3" w:rsidP="00E91F54">
      <w:pPr>
        <w:pStyle w:val="ListParagraph"/>
        <w:widowControl/>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B3FB0" w:rsidRPr="003B3FDD">
        <w:rPr>
          <w:rFonts w:ascii="Times New Roman" w:eastAsia="Times New Roman" w:hAnsi="Times New Roman" w:cs="Times New Roman"/>
          <w:sz w:val="24"/>
          <w:szCs w:val="24"/>
        </w:rPr>
        <w:t>Definitions</w:t>
      </w:r>
      <w:r w:rsidR="00467546" w:rsidRPr="003B3FDD">
        <w:rPr>
          <w:rFonts w:ascii="Times New Roman" w:eastAsia="Times New Roman" w:hAnsi="Times New Roman" w:cs="Times New Roman"/>
          <w:sz w:val="24"/>
          <w:szCs w:val="24"/>
        </w:rPr>
        <w:t xml:space="preserve"> and Effect of Beijing Treaty on Audiovisual Performances</w:t>
      </w:r>
    </w:p>
    <w:p w:rsidR="00D367B1" w:rsidRPr="003B3FDD" w:rsidRDefault="00D367B1" w:rsidP="00AA369A">
      <w:pPr>
        <w:pStyle w:val="ListParagraph"/>
        <w:widowControl/>
        <w:ind w:left="720"/>
        <w:rPr>
          <w:rFonts w:ascii="Times New Roman" w:eastAsia="Times New Roman" w:hAnsi="Times New Roman" w:cs="Times New Roman"/>
          <w:sz w:val="24"/>
          <w:szCs w:val="24"/>
        </w:rPr>
      </w:pPr>
    </w:p>
    <w:p w:rsidR="007C76FD" w:rsidRPr="003B3FDD" w:rsidRDefault="007C76FD" w:rsidP="008B7F48">
      <w:pPr>
        <w:pStyle w:val="ListParagraph"/>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Article 3 </w:t>
      </w:r>
      <w:r w:rsidR="00CB0935" w:rsidRPr="003B3FDD">
        <w:rPr>
          <w:rFonts w:ascii="Times New Roman" w:eastAsia="Times New Roman" w:hAnsi="Times New Roman" w:cs="Times New Roman"/>
          <w:sz w:val="24"/>
          <w:szCs w:val="24"/>
        </w:rPr>
        <w:t xml:space="preserve">of the Treaty </w:t>
      </w:r>
      <w:r w:rsidR="00D53763">
        <w:rPr>
          <w:rFonts w:ascii="Times New Roman" w:eastAsia="Times New Roman" w:hAnsi="Times New Roman" w:cs="Times New Roman"/>
          <w:sz w:val="24"/>
          <w:szCs w:val="24"/>
        </w:rPr>
        <w:t>obliges</w:t>
      </w:r>
      <w:r w:rsidR="00D53763" w:rsidRPr="003B3FDD">
        <w:rPr>
          <w:rFonts w:ascii="Times New Roman" w:eastAsia="Times New Roman" w:hAnsi="Times New Roman" w:cs="Times New Roman"/>
          <w:sz w:val="24"/>
          <w:szCs w:val="24"/>
        </w:rPr>
        <w:t xml:space="preserve"> </w:t>
      </w:r>
      <w:r w:rsidRPr="003B3FDD">
        <w:rPr>
          <w:rFonts w:ascii="Times New Roman" w:eastAsia="Times New Roman" w:hAnsi="Times New Roman" w:cs="Times New Roman"/>
          <w:sz w:val="24"/>
          <w:szCs w:val="24"/>
        </w:rPr>
        <w:t xml:space="preserve">parties to provide the protections </w:t>
      </w:r>
      <w:r w:rsidR="00CD1DC0" w:rsidRPr="003B3FDD">
        <w:rPr>
          <w:rFonts w:ascii="Times New Roman" w:eastAsia="Times New Roman" w:hAnsi="Times New Roman" w:cs="Times New Roman"/>
          <w:sz w:val="24"/>
          <w:szCs w:val="24"/>
        </w:rPr>
        <w:t>set forth in</w:t>
      </w:r>
      <w:r w:rsidRPr="003B3FDD">
        <w:rPr>
          <w:rFonts w:ascii="Times New Roman" w:eastAsia="Times New Roman" w:hAnsi="Times New Roman" w:cs="Times New Roman"/>
          <w:sz w:val="24"/>
          <w:szCs w:val="24"/>
        </w:rPr>
        <w:t xml:space="preserve"> the Treaty to nationals of other </w:t>
      </w:r>
      <w:r w:rsidR="00422B96" w:rsidRPr="003B3FDD">
        <w:rPr>
          <w:rFonts w:ascii="Times New Roman" w:eastAsia="Times New Roman" w:hAnsi="Times New Roman" w:cs="Times New Roman"/>
          <w:sz w:val="24"/>
          <w:szCs w:val="24"/>
        </w:rPr>
        <w:t>P</w:t>
      </w:r>
      <w:r w:rsidRPr="003B3FDD">
        <w:rPr>
          <w:rFonts w:ascii="Times New Roman" w:eastAsia="Times New Roman" w:hAnsi="Times New Roman" w:cs="Times New Roman"/>
          <w:sz w:val="24"/>
          <w:szCs w:val="24"/>
        </w:rPr>
        <w:t xml:space="preserve">arties to the Treaty as well as to performers who have their habitual residence in one of the Parties.  </w:t>
      </w:r>
    </w:p>
    <w:p w:rsidR="007C76FD" w:rsidRPr="003B3FDD" w:rsidRDefault="007C76FD" w:rsidP="008B7F48">
      <w:pPr>
        <w:widowControl/>
        <w:rPr>
          <w:rFonts w:ascii="Times New Roman" w:eastAsia="Times New Roman" w:hAnsi="Times New Roman" w:cs="Times New Roman"/>
          <w:sz w:val="24"/>
          <w:szCs w:val="24"/>
        </w:rPr>
      </w:pPr>
    </w:p>
    <w:p w:rsidR="007C76FD" w:rsidRPr="003B3FDD" w:rsidRDefault="007C76FD" w:rsidP="008B7F48">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The Copyright Act sets forth points of attachment that provide the basis for protecting foreign authors and other rights holders under U.S. law.  </w:t>
      </w:r>
      <w:r w:rsidRPr="003B3FDD">
        <w:rPr>
          <w:rFonts w:ascii="Times New Roman" w:eastAsia="Times New Roman" w:hAnsi="Times New Roman" w:cs="Times New Roman"/>
          <w:i/>
          <w:sz w:val="24"/>
          <w:szCs w:val="24"/>
        </w:rPr>
        <w:t>See</w:t>
      </w:r>
      <w:r w:rsidRPr="003B3FDD">
        <w:rPr>
          <w:rFonts w:ascii="Times New Roman" w:eastAsia="Times New Roman" w:hAnsi="Times New Roman" w:cs="Times New Roman"/>
          <w:sz w:val="24"/>
          <w:szCs w:val="24"/>
        </w:rPr>
        <w:t xml:space="preserve"> 17 U.S.C. 104. </w:t>
      </w:r>
      <w:r w:rsidRPr="003B3FDD">
        <w:rPr>
          <w:rFonts w:ascii="Times New Roman" w:eastAsia="Times New Roman" w:hAnsi="Times New Roman" w:cs="Times New Roman"/>
          <w:b/>
          <w:sz w:val="24"/>
          <w:szCs w:val="24"/>
        </w:rPr>
        <w:t xml:space="preserve"> </w:t>
      </w:r>
      <w:r w:rsidRPr="003B3FDD">
        <w:rPr>
          <w:rFonts w:ascii="Times New Roman" w:eastAsia="Times New Roman" w:hAnsi="Times New Roman" w:cs="Times New Roman"/>
          <w:sz w:val="24"/>
          <w:szCs w:val="24"/>
        </w:rPr>
        <w:t xml:space="preserve">Under Section 104, full copyright protection </w:t>
      </w:r>
      <w:r w:rsidR="00CD1DC0" w:rsidRPr="003B3FDD">
        <w:rPr>
          <w:rFonts w:ascii="Times New Roman" w:eastAsia="Times New Roman" w:hAnsi="Times New Roman" w:cs="Times New Roman"/>
          <w:sz w:val="24"/>
          <w:szCs w:val="24"/>
        </w:rPr>
        <w:t>is</w:t>
      </w:r>
      <w:r w:rsidRPr="003B3FDD">
        <w:rPr>
          <w:rFonts w:ascii="Times New Roman" w:eastAsia="Times New Roman" w:hAnsi="Times New Roman" w:cs="Times New Roman"/>
          <w:sz w:val="24"/>
          <w:szCs w:val="24"/>
        </w:rPr>
        <w:t xml:space="preserve"> available to a </w:t>
      </w:r>
      <w:r w:rsidR="00626842" w:rsidRPr="003B3FDD">
        <w:rPr>
          <w:rFonts w:ascii="Times New Roman" w:eastAsia="Times New Roman" w:hAnsi="Times New Roman" w:cs="Times New Roman"/>
          <w:sz w:val="24"/>
          <w:szCs w:val="24"/>
        </w:rPr>
        <w:t xml:space="preserve">fixation of a </w:t>
      </w:r>
      <w:r w:rsidRPr="003B3FDD">
        <w:rPr>
          <w:rFonts w:ascii="Times New Roman" w:eastAsia="Times New Roman" w:hAnsi="Times New Roman" w:cs="Times New Roman"/>
          <w:sz w:val="24"/>
          <w:szCs w:val="24"/>
        </w:rPr>
        <w:t>perform</w:t>
      </w:r>
      <w:r w:rsidR="00626842" w:rsidRPr="003B3FDD">
        <w:rPr>
          <w:rFonts w:ascii="Times New Roman" w:eastAsia="Times New Roman" w:hAnsi="Times New Roman" w:cs="Times New Roman"/>
          <w:sz w:val="24"/>
          <w:szCs w:val="24"/>
        </w:rPr>
        <w:t>ance by</w:t>
      </w:r>
      <w:r w:rsidRPr="003B3FDD">
        <w:rPr>
          <w:rFonts w:ascii="Times New Roman" w:eastAsia="Times New Roman" w:hAnsi="Times New Roman" w:cs="Times New Roman"/>
          <w:sz w:val="24"/>
          <w:szCs w:val="24"/>
        </w:rPr>
        <w:t xml:space="preserve"> a national or a domiciliary of a country that is a “treaty party,” or where the </w:t>
      </w:r>
      <w:r w:rsidR="00626842" w:rsidRPr="003B3FDD">
        <w:rPr>
          <w:rFonts w:ascii="Times New Roman" w:eastAsia="Times New Roman" w:hAnsi="Times New Roman" w:cs="Times New Roman"/>
          <w:sz w:val="24"/>
          <w:szCs w:val="24"/>
        </w:rPr>
        <w:t xml:space="preserve">fixation </w:t>
      </w:r>
      <w:r w:rsidRPr="003B3FDD">
        <w:rPr>
          <w:rFonts w:ascii="Times New Roman" w:eastAsia="Times New Roman" w:hAnsi="Times New Roman" w:cs="Times New Roman"/>
          <w:sz w:val="24"/>
          <w:szCs w:val="24"/>
        </w:rPr>
        <w:t xml:space="preserve">was first published in the United States or in a country that is a “treaty party.” 17 U.S.C. 104(b)(1) and (2).  A “treaty party” is defined in Section 101 as “a country or intergovernmental organization other than the United States that is a party to an international agreement,” while “international agreement” is defined in the same section as “(1) the Universal Copyright Convention; (2) the Geneva Phonograms Convention; (3) the Berne Convention; (4) the WTO Agreement; (5) the WIPO Copyright Treaty; (6) the WIPO Performances and </w:t>
      </w:r>
      <w:r w:rsidRPr="003B3FDD">
        <w:rPr>
          <w:rFonts w:ascii="Times New Roman" w:eastAsia="Times New Roman" w:hAnsi="Times New Roman" w:cs="Times New Roman"/>
          <w:sz w:val="24"/>
          <w:szCs w:val="24"/>
        </w:rPr>
        <w:lastRenderedPageBreak/>
        <w:t xml:space="preserve">Phonograms Treaty; and (7) any other </w:t>
      </w:r>
      <w:r w:rsidRPr="003B3FDD">
        <w:rPr>
          <w:rFonts w:ascii="Times New Roman" w:eastAsia="Times New Roman" w:hAnsi="Times New Roman" w:cs="Times New Roman"/>
          <w:i/>
          <w:sz w:val="24"/>
          <w:szCs w:val="24"/>
        </w:rPr>
        <w:t xml:space="preserve">copyright </w:t>
      </w:r>
      <w:r w:rsidRPr="003B3FDD">
        <w:rPr>
          <w:rFonts w:ascii="Times New Roman" w:eastAsia="Times New Roman" w:hAnsi="Times New Roman" w:cs="Times New Roman"/>
          <w:sz w:val="24"/>
          <w:szCs w:val="24"/>
        </w:rPr>
        <w:t xml:space="preserve">treaty to which the United States is a party.”  </w:t>
      </w:r>
      <w:r w:rsidRPr="003B3FDD">
        <w:rPr>
          <w:rFonts w:ascii="Times New Roman" w:eastAsia="Times New Roman" w:hAnsi="Times New Roman" w:cs="Times New Roman"/>
          <w:i/>
          <w:sz w:val="24"/>
          <w:szCs w:val="24"/>
        </w:rPr>
        <w:t>See</w:t>
      </w:r>
      <w:r w:rsidRPr="003B3FDD">
        <w:rPr>
          <w:rFonts w:ascii="Times New Roman" w:eastAsia="Times New Roman" w:hAnsi="Times New Roman" w:cs="Times New Roman"/>
          <w:sz w:val="24"/>
          <w:szCs w:val="24"/>
        </w:rPr>
        <w:t xml:space="preserve"> 17 U.S.C. 101 (italics added).</w:t>
      </w:r>
    </w:p>
    <w:p w:rsidR="007C76FD" w:rsidRPr="003B3FDD" w:rsidRDefault="007C76FD" w:rsidP="008B7F48">
      <w:pPr>
        <w:widowControl/>
        <w:rPr>
          <w:rFonts w:ascii="Times New Roman" w:eastAsia="Times New Roman" w:hAnsi="Times New Roman" w:cs="Times New Roman"/>
          <w:sz w:val="24"/>
          <w:szCs w:val="24"/>
        </w:rPr>
      </w:pPr>
    </w:p>
    <w:p w:rsidR="007C76FD" w:rsidRPr="003B3FDD" w:rsidRDefault="007C76FD" w:rsidP="008B7F48">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Although it would be possible to rely on </w:t>
      </w:r>
      <w:r w:rsidR="0071370C" w:rsidRPr="003B3FDD">
        <w:rPr>
          <w:rFonts w:ascii="Times New Roman" w:eastAsia="Times New Roman" w:hAnsi="Times New Roman" w:cs="Times New Roman"/>
          <w:sz w:val="24"/>
          <w:szCs w:val="24"/>
        </w:rPr>
        <w:t>paragraph</w:t>
      </w:r>
      <w:r w:rsidRPr="003B3FDD">
        <w:rPr>
          <w:rFonts w:ascii="Times New Roman" w:eastAsia="Times New Roman" w:hAnsi="Times New Roman" w:cs="Times New Roman"/>
          <w:sz w:val="24"/>
          <w:szCs w:val="24"/>
        </w:rPr>
        <w:t xml:space="preserve"> (7) </w:t>
      </w:r>
      <w:r w:rsidR="00CD1DC0" w:rsidRPr="003B3FDD">
        <w:rPr>
          <w:rFonts w:ascii="Times New Roman" w:eastAsia="Times New Roman" w:hAnsi="Times New Roman" w:cs="Times New Roman"/>
          <w:sz w:val="24"/>
          <w:szCs w:val="24"/>
        </w:rPr>
        <w:t>to cover</w:t>
      </w:r>
      <w:r w:rsidRPr="003B3FDD">
        <w:rPr>
          <w:rFonts w:ascii="Times New Roman" w:eastAsia="Times New Roman" w:hAnsi="Times New Roman" w:cs="Times New Roman"/>
          <w:sz w:val="24"/>
          <w:szCs w:val="24"/>
        </w:rPr>
        <w:t xml:space="preserve"> the Beijing Treaty,</w:t>
      </w:r>
      <w:r w:rsidR="00CD1DC0" w:rsidRPr="003B3FDD">
        <w:rPr>
          <w:rFonts w:ascii="Times New Roman" w:eastAsia="Times New Roman" w:hAnsi="Times New Roman" w:cs="Times New Roman"/>
          <w:sz w:val="24"/>
          <w:szCs w:val="24"/>
        </w:rPr>
        <w:t xml:space="preserve"> overall clarity, consistency with</w:t>
      </w:r>
      <w:r w:rsidRPr="003B3FDD">
        <w:rPr>
          <w:rFonts w:ascii="Times New Roman" w:eastAsia="Times New Roman" w:hAnsi="Times New Roman" w:cs="Times New Roman"/>
          <w:sz w:val="24"/>
          <w:szCs w:val="24"/>
        </w:rPr>
        <w:t xml:space="preserve"> past practice when the U.S. joined the </w:t>
      </w:r>
      <w:r w:rsidR="0071370C" w:rsidRPr="003B3FDD">
        <w:rPr>
          <w:rFonts w:ascii="Times New Roman" w:eastAsia="Times New Roman" w:hAnsi="Times New Roman" w:cs="Times New Roman"/>
          <w:sz w:val="24"/>
          <w:szCs w:val="24"/>
        </w:rPr>
        <w:t>WCT and WPPT</w:t>
      </w:r>
      <w:r w:rsidRPr="003B3FDD">
        <w:rPr>
          <w:rFonts w:ascii="Times New Roman" w:eastAsia="Times New Roman" w:hAnsi="Times New Roman" w:cs="Times New Roman"/>
          <w:sz w:val="24"/>
          <w:szCs w:val="24"/>
        </w:rPr>
        <w:t xml:space="preserve">, </w:t>
      </w:r>
      <w:r w:rsidR="00CD1DC0" w:rsidRPr="003B3FDD">
        <w:rPr>
          <w:rFonts w:ascii="Times New Roman" w:eastAsia="Times New Roman" w:hAnsi="Times New Roman" w:cs="Times New Roman"/>
          <w:sz w:val="24"/>
          <w:szCs w:val="24"/>
        </w:rPr>
        <w:t>and</w:t>
      </w:r>
      <w:r w:rsidRPr="003B3FDD">
        <w:rPr>
          <w:rFonts w:ascii="Times New Roman" w:eastAsia="Times New Roman" w:hAnsi="Times New Roman" w:cs="Times New Roman"/>
          <w:sz w:val="24"/>
          <w:szCs w:val="24"/>
        </w:rPr>
        <w:t xml:space="preserve"> legislative history su</w:t>
      </w:r>
      <w:r w:rsidR="0071370C" w:rsidRPr="003B3FDD">
        <w:rPr>
          <w:rFonts w:ascii="Times New Roman" w:eastAsia="Times New Roman" w:hAnsi="Times New Roman" w:cs="Times New Roman"/>
          <w:sz w:val="24"/>
          <w:szCs w:val="24"/>
        </w:rPr>
        <w:t>pport</w:t>
      </w:r>
      <w:r w:rsidRPr="003B3FDD">
        <w:rPr>
          <w:rFonts w:ascii="Times New Roman" w:eastAsia="Times New Roman" w:hAnsi="Times New Roman" w:cs="Times New Roman"/>
          <w:sz w:val="24"/>
          <w:szCs w:val="24"/>
        </w:rPr>
        <w:t xml:space="preserve"> </w:t>
      </w:r>
      <w:r w:rsidR="00CD1DC0" w:rsidRPr="003B3FDD">
        <w:rPr>
          <w:rFonts w:ascii="Times New Roman" w:eastAsia="Times New Roman" w:hAnsi="Times New Roman" w:cs="Times New Roman"/>
          <w:sz w:val="24"/>
          <w:szCs w:val="24"/>
        </w:rPr>
        <w:t xml:space="preserve">the </w:t>
      </w:r>
      <w:r w:rsidRPr="003B3FDD">
        <w:rPr>
          <w:rFonts w:ascii="Times New Roman" w:eastAsia="Times New Roman" w:hAnsi="Times New Roman" w:cs="Times New Roman"/>
          <w:sz w:val="24"/>
          <w:szCs w:val="24"/>
        </w:rPr>
        <w:t xml:space="preserve">alternative approach of expanding the </w:t>
      </w:r>
      <w:r w:rsidR="0071370C" w:rsidRPr="003B3FDD">
        <w:rPr>
          <w:rFonts w:ascii="Times New Roman" w:eastAsia="Times New Roman" w:hAnsi="Times New Roman" w:cs="Times New Roman"/>
          <w:sz w:val="24"/>
          <w:szCs w:val="24"/>
        </w:rPr>
        <w:t>list</w:t>
      </w:r>
      <w:r w:rsidRPr="003B3FDD">
        <w:rPr>
          <w:rFonts w:ascii="Times New Roman" w:eastAsia="Times New Roman" w:hAnsi="Times New Roman" w:cs="Times New Roman"/>
          <w:sz w:val="24"/>
          <w:szCs w:val="24"/>
        </w:rPr>
        <w:t xml:space="preserve"> of international agreements when the United States joins </w:t>
      </w:r>
      <w:r w:rsidR="0071370C" w:rsidRPr="003B3FDD">
        <w:rPr>
          <w:rFonts w:ascii="Times New Roman" w:eastAsia="Times New Roman" w:hAnsi="Times New Roman" w:cs="Times New Roman"/>
          <w:sz w:val="24"/>
          <w:szCs w:val="24"/>
        </w:rPr>
        <w:t xml:space="preserve">a </w:t>
      </w:r>
      <w:r w:rsidRPr="003B3FDD">
        <w:rPr>
          <w:rFonts w:ascii="Times New Roman" w:eastAsia="Times New Roman" w:hAnsi="Times New Roman" w:cs="Times New Roman"/>
          <w:sz w:val="24"/>
          <w:szCs w:val="24"/>
        </w:rPr>
        <w:t xml:space="preserve">new </w:t>
      </w:r>
      <w:r w:rsidR="00D53763">
        <w:rPr>
          <w:rFonts w:ascii="Times New Roman" w:eastAsia="Times New Roman" w:hAnsi="Times New Roman" w:cs="Times New Roman"/>
          <w:sz w:val="24"/>
          <w:szCs w:val="24"/>
        </w:rPr>
        <w:t xml:space="preserve">copyright </w:t>
      </w:r>
      <w:r w:rsidRPr="003B3FDD">
        <w:rPr>
          <w:rFonts w:ascii="Times New Roman" w:eastAsia="Times New Roman" w:hAnsi="Times New Roman" w:cs="Times New Roman"/>
          <w:sz w:val="24"/>
          <w:szCs w:val="24"/>
        </w:rPr>
        <w:t>treat</w:t>
      </w:r>
      <w:r w:rsidR="0071370C" w:rsidRPr="003B3FDD">
        <w:rPr>
          <w:rFonts w:ascii="Times New Roman" w:eastAsia="Times New Roman" w:hAnsi="Times New Roman" w:cs="Times New Roman"/>
          <w:sz w:val="24"/>
          <w:szCs w:val="24"/>
        </w:rPr>
        <w:t>y</w:t>
      </w:r>
      <w:r w:rsidRPr="003B3FDD">
        <w:rPr>
          <w:rFonts w:ascii="Times New Roman" w:eastAsia="Times New Roman" w:hAnsi="Times New Roman" w:cs="Times New Roman"/>
          <w:sz w:val="24"/>
          <w:szCs w:val="24"/>
        </w:rPr>
        <w:t xml:space="preserve">.  </w:t>
      </w:r>
      <w:r w:rsidRPr="003B3FDD">
        <w:rPr>
          <w:rFonts w:ascii="Times New Roman" w:eastAsia="Times New Roman" w:hAnsi="Times New Roman" w:cs="Times New Roman"/>
          <w:i/>
          <w:iCs/>
          <w:sz w:val="24"/>
          <w:szCs w:val="24"/>
        </w:rPr>
        <w:t>See</w:t>
      </w:r>
      <w:r w:rsidRPr="003B3FDD">
        <w:rPr>
          <w:rFonts w:ascii="Times New Roman" w:eastAsia="Times New Roman" w:hAnsi="Times New Roman" w:cs="Times New Roman"/>
          <w:sz w:val="24"/>
          <w:szCs w:val="24"/>
        </w:rPr>
        <w:t xml:space="preserve"> H.R</w:t>
      </w:r>
      <w:r w:rsidR="00F2118C" w:rsidRPr="003B3FDD">
        <w:rPr>
          <w:rFonts w:ascii="Times New Roman" w:eastAsia="Times New Roman" w:hAnsi="Times New Roman" w:cs="Times New Roman"/>
          <w:sz w:val="24"/>
          <w:szCs w:val="24"/>
        </w:rPr>
        <w:t>ept</w:t>
      </w:r>
      <w:r w:rsidRPr="003B3FDD">
        <w:rPr>
          <w:rFonts w:ascii="Times New Roman" w:eastAsia="Times New Roman" w:hAnsi="Times New Roman" w:cs="Times New Roman"/>
          <w:sz w:val="24"/>
          <w:szCs w:val="24"/>
        </w:rPr>
        <w:t>. 105-551, pt. 1, at 16 (1998) (“If we join any future treaties, they can simply be added to the list of ‘international agreements’ without any detailed amendments repeating th</w:t>
      </w:r>
      <w:r w:rsidR="003B3FDD">
        <w:rPr>
          <w:rFonts w:ascii="Times New Roman" w:eastAsia="Times New Roman" w:hAnsi="Times New Roman" w:cs="Times New Roman"/>
          <w:sz w:val="24"/>
          <w:szCs w:val="24"/>
        </w:rPr>
        <w:t>e criteria for eligibility.”). </w:t>
      </w:r>
      <w:r w:rsidR="008B7F48" w:rsidRPr="003B3FDD">
        <w:rPr>
          <w:rFonts w:ascii="Times New Roman" w:eastAsia="Times New Roman" w:hAnsi="Times New Roman" w:cs="Times New Roman"/>
          <w:sz w:val="24"/>
          <w:szCs w:val="24"/>
        </w:rPr>
        <w:t>The proposed bill, discussed in the sectional analysis</w:t>
      </w:r>
      <w:r w:rsidR="00626842" w:rsidRPr="003B3FDD">
        <w:rPr>
          <w:rFonts w:ascii="Times New Roman" w:eastAsia="Times New Roman" w:hAnsi="Times New Roman" w:cs="Times New Roman"/>
          <w:sz w:val="24"/>
          <w:szCs w:val="24"/>
        </w:rPr>
        <w:t xml:space="preserve"> below</w:t>
      </w:r>
      <w:r w:rsidR="008B7F48" w:rsidRPr="003B3FDD">
        <w:rPr>
          <w:rFonts w:ascii="Times New Roman" w:eastAsia="Times New Roman" w:hAnsi="Times New Roman" w:cs="Times New Roman"/>
          <w:sz w:val="24"/>
          <w:szCs w:val="24"/>
        </w:rPr>
        <w:t>, includes th</w:t>
      </w:r>
      <w:r w:rsidR="00EA4EED" w:rsidRPr="003B3FDD">
        <w:rPr>
          <w:rFonts w:ascii="Times New Roman" w:eastAsia="Times New Roman" w:hAnsi="Times New Roman" w:cs="Times New Roman"/>
          <w:sz w:val="24"/>
          <w:szCs w:val="24"/>
        </w:rPr>
        <w:t>ese</w:t>
      </w:r>
      <w:r w:rsidR="008B7F48" w:rsidRPr="003B3FDD">
        <w:rPr>
          <w:rFonts w:ascii="Times New Roman" w:eastAsia="Times New Roman" w:hAnsi="Times New Roman" w:cs="Times New Roman"/>
          <w:sz w:val="24"/>
          <w:szCs w:val="24"/>
        </w:rPr>
        <w:t xml:space="preserve"> definitional changes</w:t>
      </w:r>
      <w:r w:rsidR="00467546" w:rsidRPr="003B3FDD">
        <w:rPr>
          <w:rFonts w:ascii="Times New Roman" w:eastAsia="Times New Roman" w:hAnsi="Times New Roman" w:cs="Times New Roman"/>
          <w:sz w:val="24"/>
          <w:szCs w:val="24"/>
        </w:rPr>
        <w:t xml:space="preserve"> and language to limit the protection of </w:t>
      </w:r>
      <w:r w:rsidR="00626842" w:rsidRPr="003B3FDD">
        <w:rPr>
          <w:rFonts w:ascii="Times New Roman" w:eastAsia="Times New Roman" w:hAnsi="Times New Roman" w:cs="Times New Roman"/>
          <w:sz w:val="24"/>
          <w:szCs w:val="24"/>
        </w:rPr>
        <w:t xml:space="preserve">works from </w:t>
      </w:r>
      <w:r w:rsidR="00467546" w:rsidRPr="003B3FDD">
        <w:rPr>
          <w:rFonts w:ascii="Times New Roman" w:eastAsia="Times New Roman" w:hAnsi="Times New Roman" w:cs="Times New Roman"/>
          <w:sz w:val="24"/>
          <w:szCs w:val="24"/>
        </w:rPr>
        <w:t xml:space="preserve">foreign countries </w:t>
      </w:r>
      <w:r w:rsidR="00626842" w:rsidRPr="003B3FDD">
        <w:rPr>
          <w:rFonts w:ascii="Times New Roman" w:eastAsia="Times New Roman" w:hAnsi="Times New Roman" w:cs="Times New Roman"/>
          <w:sz w:val="24"/>
          <w:szCs w:val="24"/>
        </w:rPr>
        <w:t>t</w:t>
      </w:r>
      <w:r w:rsidR="0004039A">
        <w:rPr>
          <w:rFonts w:ascii="Times New Roman" w:eastAsia="Times New Roman" w:hAnsi="Times New Roman" w:cs="Times New Roman"/>
          <w:sz w:val="24"/>
          <w:szCs w:val="24"/>
        </w:rPr>
        <w:t>h</w:t>
      </w:r>
      <w:r w:rsidR="00626842" w:rsidRPr="003B3FDD">
        <w:rPr>
          <w:rFonts w:ascii="Times New Roman" w:eastAsia="Times New Roman" w:hAnsi="Times New Roman" w:cs="Times New Roman"/>
          <w:sz w:val="24"/>
          <w:szCs w:val="24"/>
        </w:rPr>
        <w:t>at</w:t>
      </w:r>
      <w:r w:rsidR="00467546" w:rsidRPr="003B3FDD">
        <w:rPr>
          <w:rFonts w:ascii="Times New Roman" w:eastAsia="Times New Roman" w:hAnsi="Times New Roman" w:cs="Times New Roman"/>
          <w:sz w:val="24"/>
          <w:szCs w:val="24"/>
        </w:rPr>
        <w:t xml:space="preserve"> are members of the Beijing Treaty and not other copyright treaties</w:t>
      </w:r>
      <w:r w:rsidR="008B7F48" w:rsidRPr="003B3FDD">
        <w:rPr>
          <w:rFonts w:ascii="Times New Roman" w:eastAsia="Times New Roman" w:hAnsi="Times New Roman" w:cs="Times New Roman"/>
          <w:sz w:val="24"/>
          <w:szCs w:val="24"/>
        </w:rPr>
        <w:t>.</w:t>
      </w:r>
    </w:p>
    <w:p w:rsidR="007C76FD" w:rsidRPr="003B3FDD" w:rsidRDefault="007C76FD" w:rsidP="008B7F48">
      <w:pPr>
        <w:widowControl/>
        <w:rPr>
          <w:rFonts w:ascii="Times New Roman" w:eastAsia="Times New Roman" w:hAnsi="Times New Roman" w:cs="Times New Roman"/>
          <w:sz w:val="24"/>
          <w:szCs w:val="24"/>
        </w:rPr>
      </w:pPr>
    </w:p>
    <w:p w:rsidR="002E6D8D" w:rsidRPr="003B3FDD" w:rsidRDefault="008017B3" w:rsidP="00E91F54">
      <w:pPr>
        <w:pStyle w:val="ListParagraph"/>
        <w:widowControl/>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555BE5" w:rsidRPr="003B3FDD">
        <w:rPr>
          <w:rFonts w:ascii="Times New Roman" w:eastAsia="Times New Roman" w:hAnsi="Times New Roman" w:cs="Times New Roman"/>
          <w:sz w:val="24"/>
          <w:szCs w:val="24"/>
        </w:rPr>
        <w:t xml:space="preserve">Already-fixed </w:t>
      </w:r>
      <w:r w:rsidR="00BA0C0F">
        <w:rPr>
          <w:rFonts w:ascii="Times New Roman" w:eastAsia="Times New Roman" w:hAnsi="Times New Roman" w:cs="Times New Roman"/>
          <w:sz w:val="24"/>
          <w:szCs w:val="24"/>
        </w:rPr>
        <w:t>P</w:t>
      </w:r>
      <w:r w:rsidR="00555BE5" w:rsidRPr="003B3FDD">
        <w:rPr>
          <w:rFonts w:ascii="Times New Roman" w:eastAsia="Times New Roman" w:hAnsi="Times New Roman" w:cs="Times New Roman"/>
          <w:sz w:val="24"/>
          <w:szCs w:val="24"/>
        </w:rPr>
        <w:t>erformances</w:t>
      </w:r>
    </w:p>
    <w:p w:rsidR="002E6D8D" w:rsidRPr="003B3FDD" w:rsidRDefault="002E6D8D" w:rsidP="008B7F48">
      <w:pPr>
        <w:pStyle w:val="ListParagraph"/>
        <w:widowControl/>
        <w:ind w:left="90"/>
        <w:rPr>
          <w:rFonts w:ascii="Times New Roman" w:eastAsia="Times New Roman" w:hAnsi="Times New Roman" w:cs="Times New Roman"/>
          <w:sz w:val="24"/>
          <w:szCs w:val="24"/>
        </w:rPr>
      </w:pPr>
    </w:p>
    <w:p w:rsidR="002E6D8D" w:rsidRPr="003B3FDD" w:rsidRDefault="002E6D8D" w:rsidP="008B7F48">
      <w:pPr>
        <w:pStyle w:val="ListParagraph"/>
        <w:widowControl/>
        <w:ind w:left="90"/>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Article 19(1) provides that the Treaty applies to fixed performances that exist on the date of entry into force of the Treaty </w:t>
      </w:r>
      <w:r w:rsidR="00D53763">
        <w:rPr>
          <w:rFonts w:ascii="Times New Roman" w:eastAsia="Times New Roman" w:hAnsi="Times New Roman" w:cs="Times New Roman"/>
          <w:sz w:val="24"/>
          <w:szCs w:val="24"/>
        </w:rPr>
        <w:t xml:space="preserve">for a party </w:t>
      </w:r>
      <w:r w:rsidRPr="003B3FDD">
        <w:rPr>
          <w:rFonts w:ascii="Times New Roman" w:eastAsia="Times New Roman" w:hAnsi="Times New Roman" w:cs="Times New Roman"/>
          <w:sz w:val="24"/>
          <w:szCs w:val="24"/>
        </w:rPr>
        <w:t xml:space="preserve">and to all performances that take place after </w:t>
      </w:r>
      <w:r w:rsidR="00D53763">
        <w:rPr>
          <w:rFonts w:ascii="Times New Roman" w:eastAsia="Times New Roman" w:hAnsi="Times New Roman" w:cs="Times New Roman"/>
          <w:sz w:val="24"/>
          <w:szCs w:val="24"/>
        </w:rPr>
        <w:t>the</w:t>
      </w:r>
      <w:r w:rsidR="00D53763" w:rsidRPr="003B3FDD">
        <w:rPr>
          <w:rFonts w:ascii="Times New Roman" w:eastAsia="Times New Roman" w:hAnsi="Times New Roman" w:cs="Times New Roman"/>
          <w:sz w:val="24"/>
          <w:szCs w:val="24"/>
        </w:rPr>
        <w:t xml:space="preserve"> </w:t>
      </w:r>
      <w:r w:rsidRPr="003B3FDD">
        <w:rPr>
          <w:rFonts w:ascii="Times New Roman" w:eastAsia="Times New Roman" w:hAnsi="Times New Roman" w:cs="Times New Roman"/>
          <w:sz w:val="24"/>
          <w:szCs w:val="24"/>
        </w:rPr>
        <w:t xml:space="preserve">entry into force </w:t>
      </w:r>
      <w:r w:rsidR="00D53763">
        <w:rPr>
          <w:rFonts w:ascii="Times New Roman" w:eastAsia="Times New Roman" w:hAnsi="Times New Roman" w:cs="Times New Roman"/>
          <w:sz w:val="24"/>
          <w:szCs w:val="24"/>
        </w:rPr>
        <w:t>of the Treaty for that</w:t>
      </w:r>
      <w:r w:rsidRPr="003B3FDD">
        <w:rPr>
          <w:rFonts w:ascii="Times New Roman" w:eastAsia="Times New Roman" w:hAnsi="Times New Roman" w:cs="Times New Roman"/>
          <w:sz w:val="24"/>
          <w:szCs w:val="24"/>
        </w:rPr>
        <w:t xml:space="preserve"> party.  Notwithstanding this provision, Article 19(2) permits a party to elect not to apply the economic rights set forth in Articles 7-11 to existing fixed performances </w:t>
      </w:r>
      <w:r w:rsidR="00D53763">
        <w:rPr>
          <w:rFonts w:ascii="Times New Roman" w:eastAsia="Times New Roman" w:hAnsi="Times New Roman" w:cs="Times New Roman"/>
          <w:sz w:val="24"/>
          <w:szCs w:val="24"/>
        </w:rPr>
        <w:t>through a notification to the</w:t>
      </w:r>
      <w:r w:rsidRPr="003B3FDD">
        <w:rPr>
          <w:rFonts w:ascii="Times New Roman" w:eastAsia="Times New Roman" w:hAnsi="Times New Roman" w:cs="Times New Roman"/>
          <w:sz w:val="24"/>
          <w:szCs w:val="24"/>
        </w:rPr>
        <w:t xml:space="preserve"> Director General of WIPO.  Where a party elects not to provide such protection, other parties may apply material reciprocity and limit the application of Articles 7-11 accordingly as to that party.  </w:t>
      </w:r>
    </w:p>
    <w:p w:rsidR="002E6D8D" w:rsidRPr="003B3FDD" w:rsidRDefault="002E6D8D" w:rsidP="008B7F48">
      <w:pPr>
        <w:autoSpaceDE w:val="0"/>
        <w:autoSpaceDN w:val="0"/>
        <w:adjustRightInd w:val="0"/>
        <w:ind w:left="90"/>
        <w:rPr>
          <w:rFonts w:ascii="Times New Roman" w:eastAsia="Times New Roman" w:hAnsi="Times New Roman" w:cs="Times New Roman"/>
          <w:b/>
          <w:sz w:val="24"/>
          <w:szCs w:val="24"/>
        </w:rPr>
      </w:pPr>
    </w:p>
    <w:p w:rsidR="002E6D8D" w:rsidRPr="003B3FDD" w:rsidRDefault="002E6D8D" w:rsidP="008B7F48">
      <w:pPr>
        <w:widowControl/>
        <w:ind w:left="90"/>
        <w:rPr>
          <w:rFonts w:ascii="Times New Roman" w:eastAsia="Times New Roman" w:hAnsi="Times New Roman" w:cs="Times New Roman"/>
          <w:sz w:val="24"/>
          <w:szCs w:val="24"/>
          <w:u w:val="single"/>
        </w:rPr>
      </w:pPr>
      <w:r w:rsidRPr="003B3FDD">
        <w:rPr>
          <w:rFonts w:ascii="Times New Roman" w:eastAsia="Times New Roman" w:hAnsi="Times New Roman" w:cs="Times New Roman"/>
          <w:sz w:val="24"/>
          <w:szCs w:val="24"/>
        </w:rPr>
        <w:t xml:space="preserve">When the United States implemented TRIPS, the Copyright Act was amended to restore U.S. copyright protection to qualifying foreign works that have forfeited copyright in the United States for one or more specified reasons, as long as the term of protection they would otherwise enjoy has not expired.  17 U.S.C. 104A.  For copyright to be restored to a foreign work, at least one author or right holder must be a national or domiciliary of an “eligible country,” or the work must be first published in an eligible country and not published in the United States during the 30-day period following that first publication.  17 U.S.C. 104A(h)(6)(D).  In implementing the WPPT, </w:t>
      </w:r>
      <w:r w:rsidR="00555BE5" w:rsidRPr="003B3FDD">
        <w:rPr>
          <w:rFonts w:ascii="Times New Roman" w:eastAsia="Times New Roman" w:hAnsi="Times New Roman" w:cs="Times New Roman"/>
          <w:sz w:val="24"/>
          <w:szCs w:val="24"/>
        </w:rPr>
        <w:t xml:space="preserve">the name of the treaty was added to the lists of relevant treaties in the definitions </w:t>
      </w:r>
      <w:r w:rsidR="002E45D7" w:rsidRPr="003B3FDD">
        <w:rPr>
          <w:rFonts w:ascii="Times New Roman" w:eastAsia="Times New Roman" w:hAnsi="Times New Roman" w:cs="Times New Roman"/>
          <w:sz w:val="24"/>
          <w:szCs w:val="24"/>
        </w:rPr>
        <w:t xml:space="preserve">in </w:t>
      </w:r>
      <w:r w:rsidR="001C4DD9">
        <w:rPr>
          <w:rFonts w:ascii="Times New Roman" w:eastAsia="Times New Roman" w:hAnsi="Times New Roman" w:cs="Times New Roman"/>
          <w:sz w:val="24"/>
          <w:szCs w:val="24"/>
        </w:rPr>
        <w:t>Sections</w:t>
      </w:r>
      <w:r w:rsidR="00BD2323">
        <w:rPr>
          <w:rFonts w:ascii="Times New Roman" w:eastAsia="Times New Roman" w:hAnsi="Times New Roman" w:cs="Times New Roman"/>
          <w:sz w:val="24"/>
          <w:szCs w:val="24"/>
        </w:rPr>
        <w:t xml:space="preserve"> </w:t>
      </w:r>
      <w:r w:rsidR="002E45D7" w:rsidRPr="003B3FDD">
        <w:rPr>
          <w:rFonts w:ascii="Times New Roman" w:eastAsia="Times New Roman" w:hAnsi="Times New Roman" w:cs="Times New Roman"/>
          <w:sz w:val="24"/>
          <w:szCs w:val="24"/>
        </w:rPr>
        <w:t>104A(h)(1) and 104A(h)(3)</w:t>
      </w:r>
      <w:r w:rsidR="00555BE5" w:rsidRPr="003B3FDD">
        <w:rPr>
          <w:rFonts w:ascii="Times New Roman" w:eastAsia="Times New Roman" w:hAnsi="Times New Roman" w:cs="Times New Roman"/>
          <w:sz w:val="24"/>
          <w:szCs w:val="24"/>
        </w:rPr>
        <w:t>, and</w:t>
      </w:r>
      <w:r w:rsidR="002E45D7" w:rsidRPr="003B3FDD">
        <w:rPr>
          <w:rFonts w:ascii="Times New Roman" w:eastAsia="Times New Roman" w:hAnsi="Times New Roman" w:cs="Times New Roman"/>
          <w:sz w:val="24"/>
          <w:szCs w:val="24"/>
        </w:rPr>
        <w:t xml:space="preserve"> </w:t>
      </w:r>
      <w:r w:rsidRPr="003B3FDD">
        <w:rPr>
          <w:rFonts w:ascii="Times New Roman" w:eastAsia="Times New Roman" w:hAnsi="Times New Roman" w:cs="Times New Roman"/>
          <w:sz w:val="24"/>
          <w:szCs w:val="24"/>
        </w:rPr>
        <w:t xml:space="preserve">a paragraph was added to the definition of “restored work” in Section 104A(h)(6) to ensure that copyrighted works other than sound recordings do not qualify for restoration where the sole basis for protection in the United States is </w:t>
      </w:r>
      <w:r w:rsidR="00555BE5" w:rsidRPr="003B3FDD">
        <w:rPr>
          <w:rFonts w:ascii="Times New Roman" w:eastAsia="Times New Roman" w:hAnsi="Times New Roman" w:cs="Times New Roman"/>
          <w:sz w:val="24"/>
          <w:szCs w:val="24"/>
        </w:rPr>
        <w:t xml:space="preserve">the source country’s </w:t>
      </w:r>
      <w:r w:rsidRPr="003B3FDD">
        <w:rPr>
          <w:rFonts w:ascii="Times New Roman" w:eastAsia="Times New Roman" w:hAnsi="Times New Roman" w:cs="Times New Roman"/>
          <w:sz w:val="24"/>
          <w:szCs w:val="24"/>
        </w:rPr>
        <w:t xml:space="preserve">adherence to the WPPT.  </w:t>
      </w:r>
      <w:r w:rsidRPr="003B3FDD">
        <w:rPr>
          <w:rFonts w:ascii="Times New Roman" w:eastAsia="Times New Roman" w:hAnsi="Times New Roman" w:cs="Times New Roman"/>
          <w:i/>
          <w:sz w:val="24"/>
          <w:szCs w:val="24"/>
        </w:rPr>
        <w:t>See</w:t>
      </w:r>
      <w:r w:rsidRPr="003B3FDD">
        <w:rPr>
          <w:rFonts w:ascii="Times New Roman" w:eastAsia="Times New Roman" w:hAnsi="Times New Roman" w:cs="Times New Roman"/>
          <w:sz w:val="24"/>
          <w:szCs w:val="24"/>
        </w:rPr>
        <w:t xml:space="preserve"> H.Rept. 105-551, pt. 1, at 16 (1998), S. Rept. 105-190, at 26-27 (1998).</w:t>
      </w:r>
      <w:r w:rsidR="008B7F48" w:rsidRPr="003B3FDD">
        <w:rPr>
          <w:rFonts w:ascii="Times New Roman" w:eastAsia="Times New Roman" w:hAnsi="Times New Roman" w:cs="Times New Roman"/>
          <w:sz w:val="24"/>
          <w:szCs w:val="24"/>
        </w:rPr>
        <w:t xml:space="preserve"> As discussed in the sectional analysis below, the proposed bill includes similar changes </w:t>
      </w:r>
      <w:r w:rsidR="00626842" w:rsidRPr="003B3FDD">
        <w:rPr>
          <w:rFonts w:ascii="Times New Roman" w:eastAsia="Times New Roman" w:hAnsi="Times New Roman" w:cs="Times New Roman"/>
          <w:sz w:val="24"/>
          <w:szCs w:val="24"/>
        </w:rPr>
        <w:t>to implement</w:t>
      </w:r>
      <w:r w:rsidR="008B7F48" w:rsidRPr="003B3FDD">
        <w:rPr>
          <w:rFonts w:ascii="Times New Roman" w:eastAsia="Times New Roman" w:hAnsi="Times New Roman" w:cs="Times New Roman"/>
          <w:sz w:val="24"/>
          <w:szCs w:val="24"/>
        </w:rPr>
        <w:t xml:space="preserve"> the Beijing Treaty.</w:t>
      </w:r>
    </w:p>
    <w:p w:rsidR="002E6D8D" w:rsidRPr="003B3FDD" w:rsidRDefault="002E6D8D" w:rsidP="008B7F48">
      <w:pPr>
        <w:widowControl/>
        <w:ind w:left="90" w:right="720"/>
        <w:rPr>
          <w:rFonts w:ascii="Times New Roman" w:eastAsia="Times New Roman" w:hAnsi="Times New Roman" w:cs="Times New Roman"/>
          <w:sz w:val="24"/>
          <w:szCs w:val="24"/>
        </w:rPr>
      </w:pPr>
    </w:p>
    <w:p w:rsidR="00E622DC" w:rsidRPr="003B3FDD" w:rsidRDefault="00C46FE3" w:rsidP="008B7F48">
      <w:pPr>
        <w:widowControl/>
        <w:ind w:left="90"/>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2.  </w:t>
      </w:r>
      <w:r w:rsidR="00E622DC" w:rsidRPr="003B3FDD">
        <w:rPr>
          <w:rFonts w:ascii="Times New Roman" w:eastAsia="Times New Roman" w:hAnsi="Times New Roman" w:cs="Times New Roman"/>
          <w:sz w:val="24"/>
          <w:szCs w:val="24"/>
        </w:rPr>
        <w:t>Right to Prevent Unauthorized Fixations</w:t>
      </w:r>
    </w:p>
    <w:p w:rsidR="003B3FB0" w:rsidRPr="003B3FDD" w:rsidRDefault="003B3FB0" w:rsidP="008B7F48">
      <w:pPr>
        <w:widowControl/>
        <w:ind w:left="90"/>
        <w:rPr>
          <w:rFonts w:ascii="Times New Roman" w:eastAsia="Times New Roman" w:hAnsi="Times New Roman" w:cs="Times New Roman"/>
          <w:sz w:val="24"/>
          <w:szCs w:val="24"/>
        </w:rPr>
      </w:pPr>
    </w:p>
    <w:p w:rsidR="003B3FB0" w:rsidRPr="003B3FDD" w:rsidRDefault="008017B3" w:rsidP="008B7F48">
      <w:pPr>
        <w:widowControl/>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B3FB0" w:rsidRPr="003B3FDD">
        <w:rPr>
          <w:rFonts w:ascii="Times New Roman" w:eastAsia="Times New Roman" w:hAnsi="Times New Roman" w:cs="Times New Roman"/>
          <w:sz w:val="24"/>
          <w:szCs w:val="24"/>
        </w:rPr>
        <w:t>Pe</w:t>
      </w:r>
      <w:r w:rsidR="0003119A" w:rsidRPr="003B3FDD">
        <w:rPr>
          <w:rFonts w:ascii="Times New Roman" w:eastAsia="Times New Roman" w:hAnsi="Times New Roman" w:cs="Times New Roman"/>
          <w:sz w:val="24"/>
          <w:szCs w:val="24"/>
        </w:rPr>
        <w:t>r</w:t>
      </w:r>
      <w:r w:rsidR="003B3FB0" w:rsidRPr="003B3FDD">
        <w:rPr>
          <w:rFonts w:ascii="Times New Roman" w:eastAsia="Times New Roman" w:hAnsi="Times New Roman" w:cs="Times New Roman"/>
          <w:sz w:val="24"/>
          <w:szCs w:val="24"/>
        </w:rPr>
        <w:t xml:space="preserve">formers’ </w:t>
      </w:r>
      <w:r>
        <w:rPr>
          <w:rFonts w:ascii="Times New Roman" w:eastAsia="Times New Roman" w:hAnsi="Times New Roman" w:cs="Times New Roman"/>
          <w:sz w:val="24"/>
          <w:szCs w:val="24"/>
        </w:rPr>
        <w:t xml:space="preserve">Fixation </w:t>
      </w:r>
      <w:r w:rsidR="003B3FB0" w:rsidRPr="003B3FDD">
        <w:rPr>
          <w:rFonts w:ascii="Times New Roman" w:eastAsia="Times New Roman" w:hAnsi="Times New Roman" w:cs="Times New Roman"/>
          <w:sz w:val="24"/>
          <w:szCs w:val="24"/>
        </w:rPr>
        <w:t>Right</w:t>
      </w:r>
    </w:p>
    <w:p w:rsidR="00E622DC" w:rsidRPr="003B3FDD" w:rsidRDefault="00E622DC" w:rsidP="00754CD8">
      <w:pPr>
        <w:pStyle w:val="ListParagraph"/>
        <w:widowControl/>
        <w:ind w:left="720"/>
        <w:rPr>
          <w:rFonts w:ascii="Times New Roman" w:eastAsia="Times New Roman" w:hAnsi="Times New Roman" w:cs="Times New Roman"/>
          <w:sz w:val="24"/>
          <w:szCs w:val="24"/>
        </w:rPr>
      </w:pPr>
    </w:p>
    <w:p w:rsidR="007C76FD" w:rsidRPr="003B3FDD" w:rsidRDefault="007C76FD" w:rsidP="00AA369A">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Article 6 </w:t>
      </w:r>
      <w:r w:rsidR="00CB0935" w:rsidRPr="003B3FDD">
        <w:rPr>
          <w:rFonts w:ascii="Times New Roman" w:eastAsia="Times New Roman" w:hAnsi="Times New Roman" w:cs="Times New Roman"/>
          <w:sz w:val="24"/>
          <w:szCs w:val="24"/>
        </w:rPr>
        <w:t xml:space="preserve">of the Treaty </w:t>
      </w:r>
      <w:r w:rsidRPr="003B3FDD">
        <w:rPr>
          <w:rFonts w:ascii="Times New Roman" w:eastAsia="Times New Roman" w:hAnsi="Times New Roman" w:cs="Times New Roman"/>
          <w:sz w:val="24"/>
          <w:szCs w:val="24"/>
        </w:rPr>
        <w:t>provides for an exclusive right of performers to authorize the fixation of their unfixed performances.   An Agreed Statement to Article 2(a)</w:t>
      </w:r>
      <w:r w:rsidR="00EC0E3D" w:rsidRPr="003B3FDD">
        <w:rPr>
          <w:rFonts w:ascii="Times New Roman" w:eastAsia="Times New Roman" w:hAnsi="Times New Roman" w:cs="Times New Roman"/>
          <w:sz w:val="24"/>
          <w:szCs w:val="24"/>
        </w:rPr>
        <w:t xml:space="preserve"> expresses the Parties’ understanding </w:t>
      </w:r>
      <w:r w:rsidRPr="003B3FDD">
        <w:rPr>
          <w:rFonts w:ascii="Times New Roman" w:eastAsia="Times New Roman" w:hAnsi="Times New Roman" w:cs="Times New Roman"/>
          <w:sz w:val="24"/>
          <w:szCs w:val="24"/>
        </w:rPr>
        <w:t xml:space="preserve">that the definition of “performers” includes “those who perform a literary or artistic work that is created or first fixed in the course of a performance” – in other words, actors who ad lib or engage in extemporaneous improvisation.    </w:t>
      </w:r>
    </w:p>
    <w:p w:rsidR="007C76FD" w:rsidRPr="003B3FDD" w:rsidRDefault="007C76FD" w:rsidP="007C76FD">
      <w:pPr>
        <w:widowControl/>
        <w:rPr>
          <w:rFonts w:ascii="Times New Roman" w:eastAsia="Times New Roman" w:hAnsi="Times New Roman" w:cs="Times New Roman"/>
          <w:sz w:val="24"/>
          <w:szCs w:val="24"/>
          <w:u w:val="single"/>
        </w:rPr>
      </w:pPr>
    </w:p>
    <w:p w:rsidR="00E622DC" w:rsidRPr="003B3FDD" w:rsidRDefault="007C76FD" w:rsidP="00BC503C">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Section 1101 of the U.S. Copyright Act</w:t>
      </w:r>
      <w:r w:rsidR="00581E57" w:rsidRPr="003B3FDD">
        <w:rPr>
          <w:rFonts w:ascii="Times New Roman" w:eastAsia="Times New Roman" w:hAnsi="Times New Roman" w:cs="Times New Roman"/>
          <w:sz w:val="24"/>
          <w:szCs w:val="24"/>
        </w:rPr>
        <w:t>, sometimes referred to as the “anti-bootlegging law,”</w:t>
      </w:r>
      <w:r w:rsidRPr="003B3FDD">
        <w:rPr>
          <w:rFonts w:ascii="Times New Roman" w:eastAsia="Times New Roman" w:hAnsi="Times New Roman" w:cs="Times New Roman"/>
          <w:sz w:val="24"/>
          <w:szCs w:val="24"/>
        </w:rPr>
        <w:t xml:space="preserve"> provides fixation rights to performers</w:t>
      </w:r>
      <w:r w:rsidR="00AB5014" w:rsidRPr="003B3FDD">
        <w:rPr>
          <w:rFonts w:ascii="Times New Roman" w:eastAsia="Times New Roman" w:hAnsi="Times New Roman" w:cs="Times New Roman"/>
          <w:sz w:val="24"/>
          <w:szCs w:val="24"/>
        </w:rPr>
        <w:t>,</w:t>
      </w:r>
      <w:r w:rsidRPr="003B3FDD">
        <w:rPr>
          <w:rFonts w:ascii="Times New Roman" w:eastAsia="Times New Roman" w:hAnsi="Times New Roman" w:cs="Times New Roman"/>
          <w:sz w:val="24"/>
          <w:szCs w:val="24"/>
        </w:rPr>
        <w:t xml:space="preserve"> but only in respect of their live </w:t>
      </w:r>
      <w:r w:rsidRPr="003B3FDD">
        <w:rPr>
          <w:rFonts w:ascii="Times New Roman" w:eastAsia="Times New Roman" w:hAnsi="Times New Roman" w:cs="Times New Roman"/>
          <w:sz w:val="24"/>
          <w:szCs w:val="24"/>
          <w:u w:val="single"/>
        </w:rPr>
        <w:t>musical</w:t>
      </w:r>
      <w:r w:rsidRPr="003B3FDD">
        <w:rPr>
          <w:rFonts w:ascii="Times New Roman" w:eastAsia="Times New Roman" w:hAnsi="Times New Roman" w:cs="Times New Roman"/>
          <w:sz w:val="24"/>
          <w:szCs w:val="24"/>
        </w:rPr>
        <w:t xml:space="preserve"> performances.</w:t>
      </w:r>
      <w:r w:rsidRPr="003B3FDD">
        <w:rPr>
          <w:rFonts w:ascii="Times New Roman" w:eastAsia="Times New Roman" w:hAnsi="Times New Roman" w:cs="Times New Roman"/>
          <w:b/>
          <w:sz w:val="24"/>
          <w:szCs w:val="24"/>
        </w:rPr>
        <w:t xml:space="preserve">  </w:t>
      </w:r>
      <w:r w:rsidRPr="003B3FDD">
        <w:rPr>
          <w:rFonts w:ascii="Times New Roman" w:eastAsia="Times New Roman" w:hAnsi="Times New Roman" w:cs="Times New Roman"/>
          <w:sz w:val="24"/>
          <w:szCs w:val="24"/>
        </w:rPr>
        <w:t>17 U.S.C. § 1101(a).</w:t>
      </w:r>
      <w:r w:rsidRPr="003B3FDD">
        <w:rPr>
          <w:rFonts w:ascii="Times New Roman" w:eastAsia="Times New Roman" w:hAnsi="Times New Roman" w:cs="Times New Roman"/>
          <w:b/>
          <w:sz w:val="24"/>
          <w:szCs w:val="24"/>
        </w:rPr>
        <w:t xml:space="preserve">  </w:t>
      </w:r>
      <w:r w:rsidRPr="003B3FDD">
        <w:rPr>
          <w:rFonts w:ascii="Times New Roman" w:eastAsia="Times New Roman" w:hAnsi="Times New Roman" w:cs="Times New Roman"/>
          <w:sz w:val="24"/>
          <w:szCs w:val="24"/>
        </w:rPr>
        <w:t xml:space="preserve">Section 1101 is also limited to “sounds or sounds and images,” and does not cover images without sound.  </w:t>
      </w:r>
      <w:r w:rsidR="00D62540" w:rsidRPr="003B3FDD">
        <w:rPr>
          <w:rFonts w:ascii="Times New Roman" w:eastAsia="Times New Roman" w:hAnsi="Times New Roman" w:cs="Times New Roman"/>
          <w:sz w:val="24"/>
          <w:szCs w:val="24"/>
        </w:rPr>
        <w:t xml:space="preserve">In order to </w:t>
      </w:r>
      <w:r w:rsidR="00D53763">
        <w:rPr>
          <w:rFonts w:ascii="Times New Roman" w:eastAsia="Times New Roman" w:hAnsi="Times New Roman" w:cs="Times New Roman"/>
          <w:sz w:val="24"/>
          <w:szCs w:val="24"/>
        </w:rPr>
        <w:t>cover audiovisual performances as provided for by</w:t>
      </w:r>
      <w:r w:rsidR="00D62540" w:rsidRPr="003B3FDD">
        <w:rPr>
          <w:rFonts w:ascii="Times New Roman" w:eastAsia="Times New Roman" w:hAnsi="Times New Roman" w:cs="Times New Roman"/>
          <w:sz w:val="24"/>
          <w:szCs w:val="24"/>
        </w:rPr>
        <w:t xml:space="preserve"> Article 6, t</w:t>
      </w:r>
      <w:r w:rsidRPr="003B3FDD">
        <w:rPr>
          <w:rFonts w:ascii="Times New Roman" w:eastAsia="Times New Roman" w:hAnsi="Times New Roman" w:cs="Times New Roman"/>
          <w:sz w:val="24"/>
          <w:szCs w:val="24"/>
        </w:rPr>
        <w:t xml:space="preserve">he proposed amendment </w:t>
      </w:r>
      <w:r w:rsidR="00D53763">
        <w:rPr>
          <w:rFonts w:ascii="Times New Roman" w:eastAsia="Times New Roman" w:hAnsi="Times New Roman" w:cs="Times New Roman"/>
          <w:sz w:val="24"/>
          <w:szCs w:val="24"/>
        </w:rPr>
        <w:t>extends</w:t>
      </w:r>
      <w:r w:rsidR="00D53763" w:rsidRPr="003B3FDD">
        <w:rPr>
          <w:rFonts w:ascii="Times New Roman" w:eastAsia="Times New Roman" w:hAnsi="Times New Roman" w:cs="Times New Roman"/>
          <w:sz w:val="24"/>
          <w:szCs w:val="24"/>
        </w:rPr>
        <w:t xml:space="preserve"> </w:t>
      </w:r>
      <w:r w:rsidR="00D62540" w:rsidRPr="003B3FDD">
        <w:rPr>
          <w:rFonts w:ascii="Times New Roman" w:eastAsia="Times New Roman" w:hAnsi="Times New Roman" w:cs="Times New Roman"/>
          <w:sz w:val="24"/>
          <w:szCs w:val="24"/>
        </w:rPr>
        <w:t xml:space="preserve">the protection currently given to musical performances under section 1101 to </w:t>
      </w:r>
      <w:r w:rsidRPr="003B3FDD">
        <w:rPr>
          <w:rFonts w:ascii="Times New Roman" w:eastAsia="Times New Roman" w:hAnsi="Times New Roman" w:cs="Times New Roman"/>
          <w:sz w:val="24"/>
          <w:szCs w:val="24"/>
        </w:rPr>
        <w:t>performances</w:t>
      </w:r>
      <w:r w:rsidR="009B0F5B" w:rsidRPr="003B3FDD">
        <w:rPr>
          <w:rFonts w:ascii="Times New Roman" w:eastAsia="Times New Roman" w:hAnsi="Times New Roman" w:cs="Times New Roman"/>
          <w:sz w:val="24"/>
          <w:szCs w:val="24"/>
        </w:rPr>
        <w:t xml:space="preserve"> of all </w:t>
      </w:r>
      <w:r w:rsidR="0071370C" w:rsidRPr="003B3FDD">
        <w:rPr>
          <w:rFonts w:ascii="Times New Roman" w:eastAsia="Times New Roman" w:hAnsi="Times New Roman" w:cs="Times New Roman"/>
          <w:sz w:val="24"/>
          <w:szCs w:val="24"/>
        </w:rPr>
        <w:t xml:space="preserve">types of </w:t>
      </w:r>
      <w:r w:rsidR="009B0F5B" w:rsidRPr="003B3FDD">
        <w:rPr>
          <w:rFonts w:ascii="Times New Roman" w:eastAsia="Times New Roman" w:hAnsi="Times New Roman" w:cs="Times New Roman"/>
          <w:sz w:val="24"/>
          <w:szCs w:val="24"/>
        </w:rPr>
        <w:t xml:space="preserve">works that </w:t>
      </w:r>
      <w:r w:rsidR="00EE361E">
        <w:rPr>
          <w:rFonts w:ascii="Times New Roman" w:eastAsia="Times New Roman" w:hAnsi="Times New Roman" w:cs="Times New Roman"/>
          <w:sz w:val="24"/>
          <w:szCs w:val="24"/>
        </w:rPr>
        <w:t>are capable of being</w:t>
      </w:r>
      <w:r w:rsidR="009B0F5B" w:rsidRPr="003B3FDD">
        <w:rPr>
          <w:rFonts w:ascii="Times New Roman" w:eastAsia="Times New Roman" w:hAnsi="Times New Roman" w:cs="Times New Roman"/>
          <w:sz w:val="24"/>
          <w:szCs w:val="24"/>
        </w:rPr>
        <w:t xml:space="preserve"> performed</w:t>
      </w:r>
      <w:r w:rsidRPr="003B3FDD">
        <w:rPr>
          <w:rFonts w:ascii="Times New Roman" w:eastAsia="Times New Roman" w:hAnsi="Times New Roman" w:cs="Times New Roman"/>
          <w:sz w:val="24"/>
          <w:szCs w:val="24"/>
        </w:rPr>
        <w:t xml:space="preserve">.  </w:t>
      </w:r>
    </w:p>
    <w:p w:rsidR="00E622DC" w:rsidRPr="003B3FDD" w:rsidRDefault="00E622DC" w:rsidP="007C76FD">
      <w:pPr>
        <w:widowControl/>
        <w:ind w:left="720"/>
        <w:rPr>
          <w:rFonts w:ascii="Times New Roman" w:eastAsia="Times New Roman" w:hAnsi="Times New Roman" w:cs="Times New Roman"/>
          <w:sz w:val="24"/>
          <w:szCs w:val="24"/>
        </w:rPr>
      </w:pPr>
    </w:p>
    <w:p w:rsidR="007C76FD" w:rsidRPr="00BD2323" w:rsidRDefault="007C76FD" w:rsidP="00AA369A">
      <w:pPr>
        <w:rPr>
          <w:rFonts w:ascii="Times New Roman" w:eastAsia="Times New Roman" w:hAnsi="Times New Roman" w:cs="Times New Roman"/>
          <w:sz w:val="16"/>
          <w:szCs w:val="16"/>
        </w:rPr>
      </w:pPr>
      <w:r w:rsidRPr="00D53763">
        <w:rPr>
          <w:rFonts w:ascii="Times New Roman" w:eastAsia="Times New Roman" w:hAnsi="Times New Roman" w:cs="Times New Roman"/>
          <w:sz w:val="24"/>
          <w:szCs w:val="24"/>
        </w:rPr>
        <w:t>Given the</w:t>
      </w:r>
      <w:r w:rsidR="00EE361E">
        <w:rPr>
          <w:rFonts w:ascii="Times New Roman" w:eastAsia="Times New Roman" w:hAnsi="Times New Roman" w:cs="Times New Roman"/>
          <w:sz w:val="24"/>
          <w:szCs w:val="24"/>
        </w:rPr>
        <w:t xml:space="preserve"> expanded scope of</w:t>
      </w:r>
      <w:r w:rsidRPr="00D53763">
        <w:rPr>
          <w:rFonts w:ascii="Times New Roman" w:eastAsia="Times New Roman" w:hAnsi="Times New Roman" w:cs="Times New Roman"/>
          <w:sz w:val="24"/>
          <w:szCs w:val="24"/>
        </w:rPr>
        <w:t xml:space="preserve"> coverage, </w:t>
      </w:r>
      <w:r w:rsidR="00C46FE3" w:rsidRPr="00D53763">
        <w:rPr>
          <w:rFonts w:ascii="Times New Roman" w:eastAsia="Times New Roman" w:hAnsi="Times New Roman" w:cs="Times New Roman"/>
          <w:sz w:val="24"/>
          <w:szCs w:val="24"/>
        </w:rPr>
        <w:t xml:space="preserve">the </w:t>
      </w:r>
      <w:r w:rsidR="00AB5014" w:rsidRPr="00D53763">
        <w:rPr>
          <w:rFonts w:ascii="Times New Roman" w:eastAsia="Times New Roman" w:hAnsi="Times New Roman" w:cs="Times New Roman"/>
          <w:sz w:val="24"/>
          <w:szCs w:val="24"/>
        </w:rPr>
        <w:t xml:space="preserve">unlimited nature of perpetual </w:t>
      </w:r>
      <w:r w:rsidRPr="00D53763">
        <w:rPr>
          <w:rFonts w:ascii="Times New Roman" w:eastAsia="Times New Roman" w:hAnsi="Times New Roman" w:cs="Times New Roman"/>
          <w:sz w:val="24"/>
          <w:szCs w:val="24"/>
        </w:rPr>
        <w:t xml:space="preserve">statutory protection </w:t>
      </w:r>
      <w:r w:rsidR="0071370C" w:rsidRPr="00D53763">
        <w:rPr>
          <w:rFonts w:ascii="Times New Roman" w:eastAsia="Times New Roman" w:hAnsi="Times New Roman" w:cs="Times New Roman"/>
          <w:sz w:val="24"/>
          <w:szCs w:val="24"/>
        </w:rPr>
        <w:t xml:space="preserve">against reproduction or dissemination of unauthorized </w:t>
      </w:r>
      <w:r w:rsidR="002E6D8D" w:rsidRPr="00D53763">
        <w:rPr>
          <w:rFonts w:ascii="Times New Roman" w:eastAsia="Times New Roman" w:hAnsi="Times New Roman" w:cs="Times New Roman"/>
          <w:sz w:val="24"/>
          <w:szCs w:val="24"/>
        </w:rPr>
        <w:t xml:space="preserve">fixations </w:t>
      </w:r>
      <w:r w:rsidR="00EE361E">
        <w:rPr>
          <w:rFonts w:ascii="Times New Roman" w:eastAsia="Times New Roman" w:hAnsi="Times New Roman" w:cs="Times New Roman"/>
          <w:sz w:val="24"/>
          <w:szCs w:val="24"/>
        </w:rPr>
        <w:t>c</w:t>
      </w:r>
      <w:r w:rsidR="00D53763">
        <w:rPr>
          <w:rFonts w:ascii="Times New Roman" w:eastAsia="Times New Roman" w:hAnsi="Times New Roman" w:cs="Times New Roman"/>
          <w:sz w:val="24"/>
          <w:szCs w:val="24"/>
        </w:rPr>
        <w:t xml:space="preserve">ould </w:t>
      </w:r>
      <w:r w:rsidR="002E6D8D" w:rsidRPr="00D53763">
        <w:rPr>
          <w:rFonts w:ascii="Times New Roman" w:eastAsia="Times New Roman" w:hAnsi="Times New Roman" w:cs="Times New Roman"/>
          <w:sz w:val="24"/>
          <w:szCs w:val="24"/>
        </w:rPr>
        <w:t>create</w:t>
      </w:r>
      <w:r w:rsidR="00EE361E">
        <w:rPr>
          <w:rStyle w:val="CommentReference"/>
          <w:rFonts w:ascii="Times New Roman" w:eastAsia="Times New Roman" w:hAnsi="Times New Roman" w:cs="Times New Roman"/>
        </w:rPr>
        <w:t xml:space="preserve"> </w:t>
      </w:r>
      <w:r w:rsidR="00EE361E">
        <w:rPr>
          <w:rFonts w:ascii="Times New Roman" w:eastAsia="Times New Roman" w:hAnsi="Times New Roman" w:cs="Times New Roman"/>
          <w:sz w:val="24"/>
          <w:szCs w:val="24"/>
        </w:rPr>
        <w:t>more p</w:t>
      </w:r>
      <w:r w:rsidR="0071370C" w:rsidRPr="00D53763">
        <w:rPr>
          <w:rFonts w:ascii="Times New Roman" w:eastAsia="Times New Roman" w:hAnsi="Times New Roman" w:cs="Times New Roman"/>
          <w:sz w:val="24"/>
          <w:szCs w:val="24"/>
        </w:rPr>
        <w:t xml:space="preserve">otential for </w:t>
      </w:r>
      <w:r w:rsidRPr="00D53763">
        <w:rPr>
          <w:rFonts w:ascii="Times New Roman" w:eastAsia="Times New Roman" w:hAnsi="Times New Roman" w:cs="Times New Roman"/>
          <w:sz w:val="24"/>
          <w:szCs w:val="24"/>
        </w:rPr>
        <w:t>overbreadth</w:t>
      </w:r>
      <w:r w:rsidRPr="003B3FDD">
        <w:rPr>
          <w:rFonts w:ascii="Times New Roman" w:eastAsia="Times New Roman" w:hAnsi="Times New Roman" w:cs="Times New Roman"/>
          <w:sz w:val="24"/>
          <w:szCs w:val="24"/>
        </w:rPr>
        <w:t xml:space="preserve">.  </w:t>
      </w:r>
      <w:r w:rsidR="008B7F48" w:rsidRPr="003B3FDD">
        <w:rPr>
          <w:rFonts w:ascii="Times New Roman" w:eastAsia="Times New Roman" w:hAnsi="Times New Roman" w:cs="Times New Roman"/>
          <w:sz w:val="24"/>
          <w:szCs w:val="24"/>
        </w:rPr>
        <w:t>As discussed in the sectional analysis, t</w:t>
      </w:r>
      <w:r w:rsidR="00462B75" w:rsidRPr="003B3FDD">
        <w:rPr>
          <w:rFonts w:ascii="Times New Roman" w:eastAsia="Times New Roman" w:hAnsi="Times New Roman" w:cs="Times New Roman"/>
          <w:sz w:val="24"/>
          <w:szCs w:val="24"/>
        </w:rPr>
        <w:t>he proposed amendment therefore make</w:t>
      </w:r>
      <w:r w:rsidR="003816BA" w:rsidRPr="003B3FDD">
        <w:rPr>
          <w:rFonts w:ascii="Times New Roman" w:eastAsia="Times New Roman" w:hAnsi="Times New Roman" w:cs="Times New Roman"/>
          <w:sz w:val="24"/>
          <w:szCs w:val="24"/>
        </w:rPr>
        <w:t>s</w:t>
      </w:r>
      <w:r w:rsidR="00462B75" w:rsidRPr="003B3FDD">
        <w:rPr>
          <w:rFonts w:ascii="Times New Roman" w:eastAsia="Times New Roman" w:hAnsi="Times New Roman" w:cs="Times New Roman"/>
          <w:sz w:val="24"/>
          <w:szCs w:val="24"/>
        </w:rPr>
        <w:t xml:space="preserve"> the prohibitions in section 1101(a) subject to the</w:t>
      </w:r>
      <w:r w:rsidR="00BD2323">
        <w:rPr>
          <w:rFonts w:ascii="Times New Roman" w:eastAsia="Times New Roman" w:hAnsi="Times New Roman" w:cs="Times New Roman"/>
          <w:sz w:val="24"/>
          <w:szCs w:val="24"/>
        </w:rPr>
        <w:t xml:space="preserve"> principal l</w:t>
      </w:r>
      <w:r w:rsidR="00462B75" w:rsidRPr="003B3FDD">
        <w:rPr>
          <w:rFonts w:ascii="Times New Roman" w:eastAsia="Times New Roman" w:hAnsi="Times New Roman" w:cs="Times New Roman"/>
          <w:sz w:val="24"/>
          <w:szCs w:val="24"/>
        </w:rPr>
        <w:t xml:space="preserve">imitations applicable to the </w:t>
      </w:r>
      <w:r w:rsidR="00AB5014" w:rsidRPr="003B3FDD">
        <w:rPr>
          <w:rFonts w:ascii="Times New Roman" w:eastAsia="Times New Roman" w:hAnsi="Times New Roman" w:cs="Times New Roman"/>
          <w:sz w:val="24"/>
          <w:szCs w:val="24"/>
        </w:rPr>
        <w:t xml:space="preserve">copyright rights of </w:t>
      </w:r>
      <w:r w:rsidR="00462B75" w:rsidRPr="003B3FDD">
        <w:rPr>
          <w:rFonts w:ascii="Times New Roman" w:eastAsia="Times New Roman" w:hAnsi="Times New Roman" w:cs="Times New Roman"/>
          <w:sz w:val="24"/>
          <w:szCs w:val="24"/>
        </w:rPr>
        <w:t xml:space="preserve">reproduction and distribution – the fair use and library limitations contained in sections 107 and 108 </w:t>
      </w:r>
      <w:r w:rsidR="008B7F48" w:rsidRPr="003B3FDD">
        <w:rPr>
          <w:rFonts w:ascii="Times New Roman" w:eastAsia="Times New Roman" w:hAnsi="Times New Roman" w:cs="Times New Roman"/>
          <w:sz w:val="24"/>
          <w:szCs w:val="24"/>
        </w:rPr>
        <w:t xml:space="preserve">– and </w:t>
      </w:r>
      <w:r w:rsidR="00BC503C" w:rsidRPr="003B3FDD">
        <w:rPr>
          <w:rFonts w:ascii="Times New Roman" w:eastAsia="Times New Roman" w:hAnsi="Times New Roman" w:cs="Times New Roman"/>
          <w:sz w:val="24"/>
          <w:szCs w:val="24"/>
        </w:rPr>
        <w:t>to</w:t>
      </w:r>
      <w:r w:rsidR="00462B75" w:rsidRPr="003B3FDD">
        <w:rPr>
          <w:rFonts w:ascii="Times New Roman" w:eastAsia="Times New Roman" w:hAnsi="Times New Roman" w:cs="Times New Roman"/>
          <w:sz w:val="24"/>
          <w:szCs w:val="24"/>
        </w:rPr>
        <w:t xml:space="preserve"> </w:t>
      </w:r>
      <w:r w:rsidR="00640C31" w:rsidRPr="003B3FDD">
        <w:rPr>
          <w:rFonts w:ascii="Times New Roman" w:eastAsia="Times New Roman" w:hAnsi="Times New Roman" w:cs="Times New Roman"/>
          <w:sz w:val="24"/>
          <w:szCs w:val="24"/>
        </w:rPr>
        <w:t xml:space="preserve">a term </w:t>
      </w:r>
      <w:r w:rsidR="00BC503C" w:rsidRPr="003B3FDD">
        <w:rPr>
          <w:rFonts w:ascii="Times New Roman" w:eastAsia="Times New Roman" w:hAnsi="Times New Roman" w:cs="Times New Roman"/>
          <w:sz w:val="24"/>
          <w:szCs w:val="24"/>
        </w:rPr>
        <w:t xml:space="preserve">based on the term of copyright protection in the </w:t>
      </w:r>
      <w:r w:rsidR="00737944">
        <w:rPr>
          <w:rFonts w:ascii="Times New Roman" w:eastAsia="Times New Roman" w:hAnsi="Times New Roman" w:cs="Times New Roman"/>
          <w:sz w:val="24"/>
          <w:szCs w:val="24"/>
        </w:rPr>
        <w:t xml:space="preserve">U.S. </w:t>
      </w:r>
      <w:r w:rsidR="00BC503C" w:rsidRPr="003B3FDD">
        <w:rPr>
          <w:rFonts w:ascii="Times New Roman" w:eastAsia="Times New Roman" w:hAnsi="Times New Roman" w:cs="Times New Roman"/>
          <w:sz w:val="24"/>
          <w:szCs w:val="24"/>
        </w:rPr>
        <w:t>Copyright Act.</w:t>
      </w:r>
      <w:r w:rsidR="00640C31" w:rsidRPr="003B3FDD">
        <w:rPr>
          <w:rStyle w:val="FootnoteReference"/>
          <w:rFonts w:ascii="Times New Roman" w:eastAsia="Times New Roman" w:hAnsi="Times New Roman" w:cs="Times New Roman"/>
          <w:sz w:val="24"/>
          <w:szCs w:val="24"/>
        </w:rPr>
        <w:t xml:space="preserve"> </w:t>
      </w:r>
      <w:r w:rsidR="00737944">
        <w:rPr>
          <w:rFonts w:ascii="Times New Roman" w:eastAsia="Times New Roman" w:hAnsi="Times New Roman" w:cs="Times New Roman"/>
          <w:sz w:val="24"/>
          <w:szCs w:val="24"/>
        </w:rPr>
        <w:t xml:space="preserve"> </w:t>
      </w:r>
      <w:r w:rsidR="001D1E8E" w:rsidRPr="003B3FDD">
        <w:rPr>
          <w:rFonts w:ascii="Times New Roman" w:eastAsia="Times New Roman" w:hAnsi="Times New Roman" w:cs="Times New Roman"/>
          <w:sz w:val="24"/>
          <w:szCs w:val="24"/>
        </w:rPr>
        <w:t xml:space="preserve">This </w:t>
      </w:r>
      <w:r w:rsidR="00C46FE3" w:rsidRPr="003B3FDD">
        <w:rPr>
          <w:rFonts w:ascii="Times New Roman" w:eastAsia="Times New Roman" w:hAnsi="Times New Roman" w:cs="Times New Roman"/>
          <w:sz w:val="24"/>
          <w:szCs w:val="24"/>
        </w:rPr>
        <w:t xml:space="preserve">broadened </w:t>
      </w:r>
      <w:r w:rsidR="001D1E8E" w:rsidRPr="003B3FDD">
        <w:rPr>
          <w:rFonts w:ascii="Times New Roman" w:eastAsia="Times New Roman" w:hAnsi="Times New Roman" w:cs="Times New Roman"/>
          <w:sz w:val="24"/>
          <w:szCs w:val="24"/>
        </w:rPr>
        <w:t>coverage would be prospective only</w:t>
      </w:r>
      <w:r w:rsidR="00CC1818" w:rsidRPr="003B3FDD">
        <w:rPr>
          <w:rFonts w:ascii="Times New Roman" w:eastAsia="Times New Roman" w:hAnsi="Times New Roman" w:cs="Times New Roman"/>
          <w:sz w:val="24"/>
          <w:szCs w:val="24"/>
        </w:rPr>
        <w:t xml:space="preserve"> (i.e., only </w:t>
      </w:r>
      <w:r w:rsidR="00C46FE3" w:rsidRPr="003B3FDD">
        <w:rPr>
          <w:rFonts w:ascii="Times New Roman" w:eastAsia="Times New Roman" w:hAnsi="Times New Roman" w:cs="Times New Roman"/>
          <w:sz w:val="24"/>
          <w:szCs w:val="24"/>
        </w:rPr>
        <w:t xml:space="preserve">relate to </w:t>
      </w:r>
      <w:r w:rsidR="00CC1818" w:rsidRPr="003B3FDD">
        <w:rPr>
          <w:rFonts w:ascii="Times New Roman" w:eastAsia="Times New Roman" w:hAnsi="Times New Roman" w:cs="Times New Roman"/>
          <w:sz w:val="24"/>
          <w:szCs w:val="24"/>
        </w:rPr>
        <w:t>unauthorized fixations</w:t>
      </w:r>
      <w:r w:rsidR="00C46FE3" w:rsidRPr="003B3FDD">
        <w:rPr>
          <w:rFonts w:ascii="Times New Roman" w:eastAsia="Times New Roman" w:hAnsi="Times New Roman" w:cs="Times New Roman"/>
          <w:sz w:val="24"/>
          <w:szCs w:val="24"/>
        </w:rPr>
        <w:t xml:space="preserve"> made after the date of enactment</w:t>
      </w:r>
      <w:r w:rsidR="00CC1818" w:rsidRPr="003B3FDD">
        <w:rPr>
          <w:rFonts w:ascii="Times New Roman" w:eastAsia="Times New Roman" w:hAnsi="Times New Roman" w:cs="Times New Roman"/>
          <w:sz w:val="24"/>
          <w:szCs w:val="24"/>
        </w:rPr>
        <w:t>)</w:t>
      </w:r>
      <w:r w:rsidR="001D1E8E" w:rsidRPr="003B3FDD">
        <w:rPr>
          <w:rFonts w:ascii="Times New Roman" w:eastAsia="Times New Roman" w:hAnsi="Times New Roman" w:cs="Times New Roman"/>
          <w:sz w:val="24"/>
          <w:szCs w:val="24"/>
        </w:rPr>
        <w:t>.</w:t>
      </w:r>
    </w:p>
    <w:p w:rsidR="00BC503C" w:rsidRPr="003B3FDD" w:rsidRDefault="00BC503C" w:rsidP="00AA369A">
      <w:pPr>
        <w:rPr>
          <w:rFonts w:ascii="Times New Roman" w:eastAsia="Times New Roman" w:hAnsi="Times New Roman" w:cs="Times New Roman"/>
          <w:sz w:val="24"/>
          <w:szCs w:val="24"/>
        </w:rPr>
      </w:pPr>
    </w:p>
    <w:p w:rsidR="00E622DC" w:rsidRPr="003B3FDD" w:rsidRDefault="003B2791" w:rsidP="00AA369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E17029" w:rsidRPr="003B3FDD">
        <w:rPr>
          <w:rFonts w:ascii="Times New Roman" w:eastAsia="Times New Roman" w:hAnsi="Times New Roman" w:cs="Times New Roman"/>
          <w:sz w:val="24"/>
          <w:szCs w:val="24"/>
        </w:rPr>
        <w:t xml:space="preserve">  </w:t>
      </w:r>
      <w:r w:rsidR="003B3FB0" w:rsidRPr="003B3FDD">
        <w:rPr>
          <w:rFonts w:ascii="Times New Roman" w:eastAsia="Times New Roman" w:hAnsi="Times New Roman" w:cs="Times New Roman"/>
          <w:sz w:val="24"/>
          <w:szCs w:val="24"/>
        </w:rPr>
        <w:t>Enforcement</w:t>
      </w:r>
    </w:p>
    <w:p w:rsidR="00BC503C" w:rsidRPr="003B3FDD" w:rsidRDefault="00BC503C" w:rsidP="00AA369A">
      <w:pPr>
        <w:widowControl/>
        <w:rPr>
          <w:rFonts w:ascii="Times New Roman" w:eastAsia="Times New Roman" w:hAnsi="Times New Roman" w:cs="Times New Roman"/>
          <w:sz w:val="24"/>
          <w:szCs w:val="24"/>
        </w:rPr>
      </w:pPr>
    </w:p>
    <w:p w:rsidR="007C76FD" w:rsidRDefault="007C76FD" w:rsidP="00BC503C">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Article 20 </w:t>
      </w:r>
      <w:r w:rsidR="00CB0935" w:rsidRPr="003B3FDD">
        <w:rPr>
          <w:rFonts w:ascii="Times New Roman" w:eastAsia="Times New Roman" w:hAnsi="Times New Roman" w:cs="Times New Roman"/>
          <w:sz w:val="24"/>
          <w:szCs w:val="24"/>
        </w:rPr>
        <w:t xml:space="preserve">of the Treaty </w:t>
      </w:r>
      <w:r w:rsidRPr="003B3FDD">
        <w:rPr>
          <w:rFonts w:ascii="Times New Roman" w:eastAsia="Times New Roman" w:hAnsi="Times New Roman" w:cs="Times New Roman"/>
          <w:sz w:val="24"/>
          <w:szCs w:val="24"/>
        </w:rPr>
        <w:t xml:space="preserve">obliges Parties to ensure </w:t>
      </w:r>
      <w:r w:rsidR="00D53763">
        <w:rPr>
          <w:rFonts w:ascii="Times New Roman" w:eastAsia="Times New Roman" w:hAnsi="Times New Roman" w:cs="Times New Roman"/>
          <w:sz w:val="24"/>
          <w:szCs w:val="24"/>
        </w:rPr>
        <w:t>the availabi</w:t>
      </w:r>
      <w:r w:rsidR="005A3F5A">
        <w:rPr>
          <w:rFonts w:ascii="Times New Roman" w:eastAsia="Times New Roman" w:hAnsi="Times New Roman" w:cs="Times New Roman"/>
          <w:sz w:val="24"/>
          <w:szCs w:val="24"/>
        </w:rPr>
        <w:t>l</w:t>
      </w:r>
      <w:r w:rsidR="00D53763">
        <w:rPr>
          <w:rFonts w:ascii="Times New Roman" w:eastAsia="Times New Roman" w:hAnsi="Times New Roman" w:cs="Times New Roman"/>
          <w:sz w:val="24"/>
          <w:szCs w:val="24"/>
        </w:rPr>
        <w:t>ity of</w:t>
      </w:r>
      <w:r w:rsidR="00D53763" w:rsidRPr="003B3FDD">
        <w:rPr>
          <w:rFonts w:ascii="Times New Roman" w:eastAsia="Times New Roman" w:hAnsi="Times New Roman" w:cs="Times New Roman"/>
          <w:sz w:val="24"/>
          <w:szCs w:val="24"/>
        </w:rPr>
        <w:t xml:space="preserve"> </w:t>
      </w:r>
      <w:r w:rsidRPr="003B3FDD">
        <w:rPr>
          <w:rFonts w:ascii="Times New Roman" w:eastAsia="Times New Roman" w:hAnsi="Times New Roman" w:cs="Times New Roman"/>
          <w:sz w:val="24"/>
          <w:szCs w:val="24"/>
        </w:rPr>
        <w:t>enforcement procedures under the</w:t>
      </w:r>
      <w:r w:rsidR="00D53763">
        <w:rPr>
          <w:rFonts w:ascii="Times New Roman" w:eastAsia="Times New Roman" w:hAnsi="Times New Roman" w:cs="Times New Roman"/>
          <w:sz w:val="24"/>
          <w:szCs w:val="24"/>
        </w:rPr>
        <w:t>ir</w:t>
      </w:r>
      <w:r w:rsidRPr="003B3FDD">
        <w:rPr>
          <w:rFonts w:ascii="Times New Roman" w:eastAsia="Times New Roman" w:hAnsi="Times New Roman" w:cs="Times New Roman"/>
          <w:sz w:val="24"/>
          <w:szCs w:val="24"/>
        </w:rPr>
        <w:t xml:space="preserve"> laws </w:t>
      </w:r>
      <w:r w:rsidR="00D53763">
        <w:rPr>
          <w:rFonts w:ascii="Times New Roman" w:eastAsia="Times New Roman" w:hAnsi="Times New Roman" w:cs="Times New Roman"/>
          <w:sz w:val="24"/>
          <w:szCs w:val="24"/>
        </w:rPr>
        <w:t xml:space="preserve">so </w:t>
      </w:r>
      <w:r w:rsidRPr="003B3FDD">
        <w:rPr>
          <w:rFonts w:ascii="Times New Roman" w:eastAsia="Times New Roman" w:hAnsi="Times New Roman" w:cs="Times New Roman"/>
          <w:sz w:val="24"/>
          <w:szCs w:val="24"/>
        </w:rPr>
        <w:t xml:space="preserve">as to permit effective action against any act of infringement of rights covered by the Treaty, including expeditious remedies </w:t>
      </w:r>
      <w:r w:rsidR="00FC563B">
        <w:rPr>
          <w:rFonts w:ascii="Times New Roman" w:eastAsia="Times New Roman" w:hAnsi="Times New Roman" w:cs="Times New Roman"/>
          <w:sz w:val="24"/>
          <w:szCs w:val="24"/>
        </w:rPr>
        <w:t>to</w:t>
      </w:r>
      <w:r w:rsidR="00FC563B" w:rsidRPr="003B3FDD">
        <w:rPr>
          <w:rFonts w:ascii="Times New Roman" w:eastAsia="Times New Roman" w:hAnsi="Times New Roman" w:cs="Times New Roman"/>
          <w:sz w:val="24"/>
          <w:szCs w:val="24"/>
        </w:rPr>
        <w:t xml:space="preserve"> </w:t>
      </w:r>
      <w:r w:rsidR="00D53763">
        <w:rPr>
          <w:rFonts w:ascii="Times New Roman" w:eastAsia="Times New Roman" w:hAnsi="Times New Roman" w:cs="Times New Roman"/>
          <w:sz w:val="24"/>
          <w:szCs w:val="24"/>
        </w:rPr>
        <w:t xml:space="preserve">prevent </w:t>
      </w:r>
      <w:r w:rsidR="00962D47">
        <w:rPr>
          <w:rFonts w:ascii="Times New Roman" w:eastAsia="Times New Roman" w:hAnsi="Times New Roman" w:cs="Times New Roman"/>
          <w:sz w:val="24"/>
          <w:szCs w:val="24"/>
        </w:rPr>
        <w:t xml:space="preserve">infringement </w:t>
      </w:r>
      <w:r w:rsidR="00D53763">
        <w:rPr>
          <w:rFonts w:ascii="Times New Roman" w:eastAsia="Times New Roman" w:hAnsi="Times New Roman" w:cs="Times New Roman"/>
          <w:sz w:val="24"/>
          <w:szCs w:val="24"/>
        </w:rPr>
        <w:t xml:space="preserve">and </w:t>
      </w:r>
      <w:r w:rsidRPr="003B3FDD">
        <w:rPr>
          <w:rFonts w:ascii="Times New Roman" w:eastAsia="Times New Roman" w:hAnsi="Times New Roman" w:cs="Times New Roman"/>
          <w:sz w:val="24"/>
          <w:szCs w:val="24"/>
        </w:rPr>
        <w:t xml:space="preserve">deter further infringement.  </w:t>
      </w:r>
    </w:p>
    <w:p w:rsidR="007C76FD" w:rsidRPr="003B3FDD" w:rsidRDefault="007C76FD" w:rsidP="007C76FD">
      <w:pPr>
        <w:widowControl/>
        <w:rPr>
          <w:rFonts w:ascii="Times New Roman" w:eastAsia="Times New Roman" w:hAnsi="Times New Roman" w:cs="Times New Roman"/>
          <w:sz w:val="24"/>
          <w:szCs w:val="24"/>
          <w:u w:val="single"/>
        </w:rPr>
      </w:pPr>
    </w:p>
    <w:p w:rsidR="001B5D50" w:rsidRPr="00AB3E98" w:rsidRDefault="001B5D50" w:rsidP="001B5D50">
      <w:pPr>
        <w:widowControl/>
        <w:rPr>
          <w:rFonts w:ascii="Times New Roman" w:eastAsia="Times New Roman" w:hAnsi="Times New Roman" w:cs="Times New Roman"/>
          <w:sz w:val="24"/>
          <w:szCs w:val="24"/>
          <w:u w:val="single"/>
        </w:rPr>
      </w:pPr>
      <w:r w:rsidRPr="00AB3E98">
        <w:rPr>
          <w:rFonts w:ascii="Times New Roman" w:hAnsi="Times New Roman" w:cs="Times New Roman"/>
          <w:sz w:val="24"/>
          <w:szCs w:val="24"/>
        </w:rPr>
        <w:t xml:space="preserve">Under the U.S. Copyright Act, both civil and criminal penalties are provided for infringement of the exclusive rights of the copyright owner, including those exclusive rights granted to performers.  17 U.S.C. § 501(a);   17 U.S.C. §§ 502-506.  Violation of the civil anti-bootlegging law, § 1101, is subject to the civil remedies provided for copyright infringement.  When section 1101 was first enacted in 1994 to provide civil remedies with respect to unauthorized fixations of musical performances, section 2319A was also added to title 18 to provide criminal remedies with respect to such conduct when committed knowingly and for purposes of commercial advantage or private financial gain.  The proposed Beijing Treaty Implementation Act of 2016 would broaden section 1101 to prohibit unauthorized fixations of other kinds of performance.  </w:t>
      </w:r>
      <w:r w:rsidR="00AB3E98" w:rsidRPr="00AB3E98">
        <w:rPr>
          <w:rFonts w:ascii="Times New Roman" w:hAnsi="Times New Roman" w:cs="Times New Roman"/>
          <w:sz w:val="24"/>
          <w:szCs w:val="24"/>
        </w:rPr>
        <w:t>Although existing criminal copyright law provides criminal penalties for violations of many of the rights recognized by the Beijing Treaty, Congress should consider under what circumstances criminal along with other remedies should be available to address unauthorized fixations of non-musical performances.</w:t>
      </w:r>
    </w:p>
    <w:p w:rsidR="00AB3E98" w:rsidRDefault="00AB3E98">
      <w:pPr>
        <w:rPr>
          <w:rFonts w:ascii="Times New Roman" w:hAnsi="Times New Roman" w:cs="Times New Roman"/>
          <w:b/>
          <w:sz w:val="24"/>
          <w:szCs w:val="24"/>
        </w:rPr>
      </w:pPr>
      <w:r>
        <w:rPr>
          <w:rFonts w:ascii="Times New Roman" w:hAnsi="Times New Roman" w:cs="Times New Roman"/>
          <w:b/>
          <w:sz w:val="24"/>
          <w:szCs w:val="24"/>
        </w:rPr>
        <w:br w:type="page"/>
      </w:r>
    </w:p>
    <w:p w:rsidR="008A52FD" w:rsidRPr="003B3FDD" w:rsidRDefault="008A52FD" w:rsidP="008A52FD">
      <w:pPr>
        <w:jc w:val="center"/>
        <w:rPr>
          <w:rFonts w:ascii="Times New Roman" w:hAnsi="Times New Roman" w:cs="Times New Roman"/>
          <w:b/>
          <w:sz w:val="24"/>
          <w:szCs w:val="24"/>
        </w:rPr>
      </w:pPr>
      <w:r w:rsidRPr="003B3FDD">
        <w:rPr>
          <w:rFonts w:ascii="Times New Roman" w:hAnsi="Times New Roman" w:cs="Times New Roman"/>
          <w:b/>
          <w:sz w:val="24"/>
          <w:szCs w:val="24"/>
        </w:rPr>
        <w:lastRenderedPageBreak/>
        <w:t>Section</w:t>
      </w:r>
      <w:r w:rsidR="002213FA" w:rsidRPr="003B3FDD">
        <w:rPr>
          <w:rFonts w:ascii="Times New Roman" w:hAnsi="Times New Roman" w:cs="Times New Roman"/>
          <w:b/>
          <w:sz w:val="24"/>
          <w:szCs w:val="24"/>
        </w:rPr>
        <w:t>al</w:t>
      </w:r>
      <w:r w:rsidRPr="003B3FDD">
        <w:rPr>
          <w:rFonts w:ascii="Times New Roman" w:hAnsi="Times New Roman" w:cs="Times New Roman"/>
          <w:b/>
          <w:sz w:val="24"/>
          <w:szCs w:val="24"/>
        </w:rPr>
        <w:t xml:space="preserve"> Analysis</w:t>
      </w:r>
    </w:p>
    <w:p w:rsidR="0098655F" w:rsidRPr="003B3FDD" w:rsidRDefault="0098655F" w:rsidP="00FF0081">
      <w:pPr>
        <w:jc w:val="center"/>
        <w:rPr>
          <w:rFonts w:ascii="Times New Roman" w:hAnsi="Times New Roman" w:cs="Times New Roman"/>
          <w:sz w:val="24"/>
          <w:szCs w:val="24"/>
        </w:rPr>
      </w:pPr>
    </w:p>
    <w:p w:rsidR="008B73AF" w:rsidRPr="003B3FDD" w:rsidRDefault="008B73AF" w:rsidP="00DD02BD">
      <w:pPr>
        <w:rPr>
          <w:rFonts w:ascii="Times New Roman" w:hAnsi="Times New Roman" w:cs="Times New Roman"/>
          <w:sz w:val="24"/>
          <w:szCs w:val="24"/>
        </w:rPr>
      </w:pPr>
    </w:p>
    <w:p w:rsidR="008A52FD" w:rsidRPr="003B3FDD" w:rsidRDefault="008A52FD" w:rsidP="008A52FD">
      <w:pPr>
        <w:rPr>
          <w:rFonts w:ascii="Times New Roman" w:hAnsi="Times New Roman" w:cs="Times New Roman"/>
          <w:sz w:val="24"/>
          <w:szCs w:val="24"/>
        </w:rPr>
      </w:pPr>
      <w:r w:rsidRPr="003B3FDD">
        <w:rPr>
          <w:rFonts w:ascii="Times New Roman" w:hAnsi="Times New Roman" w:cs="Times New Roman"/>
          <w:b/>
          <w:sz w:val="24"/>
          <w:szCs w:val="24"/>
        </w:rPr>
        <w:t>SECTION 1.  SHORT TITLE</w:t>
      </w:r>
      <w:r w:rsidRPr="003B3FDD">
        <w:rPr>
          <w:rFonts w:ascii="Times New Roman" w:hAnsi="Times New Roman" w:cs="Times New Roman"/>
          <w:sz w:val="24"/>
          <w:szCs w:val="24"/>
        </w:rPr>
        <w:t xml:space="preserve">:  The short title is the “Beijing </w:t>
      </w:r>
      <w:r w:rsidR="00BD2323">
        <w:rPr>
          <w:rFonts w:ascii="Times New Roman" w:hAnsi="Times New Roman" w:cs="Times New Roman"/>
          <w:sz w:val="24"/>
          <w:szCs w:val="24"/>
        </w:rPr>
        <w:t>Treaty</w:t>
      </w:r>
      <w:r w:rsidRPr="003B3FDD">
        <w:rPr>
          <w:rFonts w:ascii="Times New Roman" w:hAnsi="Times New Roman" w:cs="Times New Roman"/>
          <w:sz w:val="24"/>
          <w:szCs w:val="24"/>
        </w:rPr>
        <w:t xml:space="preserve"> Implementation Act of 201</w:t>
      </w:r>
      <w:r w:rsidR="00D22EF9">
        <w:rPr>
          <w:rFonts w:ascii="Times New Roman" w:hAnsi="Times New Roman" w:cs="Times New Roman"/>
          <w:sz w:val="24"/>
          <w:szCs w:val="24"/>
        </w:rPr>
        <w:t>6</w:t>
      </w:r>
      <w:r w:rsidRPr="003B3FDD">
        <w:rPr>
          <w:rFonts w:ascii="Times New Roman" w:hAnsi="Times New Roman" w:cs="Times New Roman"/>
          <w:sz w:val="24"/>
          <w:szCs w:val="24"/>
        </w:rPr>
        <w:t>.”</w:t>
      </w:r>
    </w:p>
    <w:p w:rsidR="008A52FD" w:rsidRPr="003B3FDD" w:rsidRDefault="008A52FD" w:rsidP="008A52FD">
      <w:pPr>
        <w:rPr>
          <w:rFonts w:ascii="Times New Roman" w:hAnsi="Times New Roman" w:cs="Times New Roman"/>
          <w:sz w:val="24"/>
          <w:szCs w:val="24"/>
        </w:rPr>
      </w:pPr>
    </w:p>
    <w:p w:rsidR="00D01318" w:rsidRDefault="008A52FD" w:rsidP="008A52FD">
      <w:pPr>
        <w:rPr>
          <w:rFonts w:ascii="Times New Roman" w:hAnsi="Times New Roman" w:cs="Times New Roman"/>
          <w:b/>
          <w:sz w:val="24"/>
          <w:szCs w:val="24"/>
        </w:rPr>
      </w:pPr>
      <w:r w:rsidRPr="003B3FDD">
        <w:rPr>
          <w:rFonts w:ascii="Times New Roman" w:hAnsi="Times New Roman" w:cs="Times New Roman"/>
          <w:b/>
          <w:sz w:val="24"/>
          <w:szCs w:val="24"/>
        </w:rPr>
        <w:t xml:space="preserve">SECTION 2.  </w:t>
      </w:r>
      <w:r w:rsidR="00D01318" w:rsidRPr="00886677">
        <w:rPr>
          <w:rFonts w:ascii="Times New Roman" w:hAnsi="Times New Roman" w:cs="Times New Roman"/>
          <w:b/>
          <w:sz w:val="24"/>
          <w:szCs w:val="24"/>
        </w:rPr>
        <w:t>BEIJING TREATY IMPLEMENTATION</w:t>
      </w:r>
    </w:p>
    <w:p w:rsidR="00D01318" w:rsidRDefault="00D01318" w:rsidP="008A52FD">
      <w:pPr>
        <w:rPr>
          <w:rFonts w:ascii="Times New Roman" w:hAnsi="Times New Roman" w:cs="Times New Roman"/>
          <w:b/>
          <w:sz w:val="24"/>
          <w:szCs w:val="24"/>
        </w:rPr>
      </w:pPr>
    </w:p>
    <w:p w:rsidR="008A52FD" w:rsidRPr="003B3FDD" w:rsidRDefault="008A52FD" w:rsidP="008A52FD">
      <w:pPr>
        <w:rPr>
          <w:rFonts w:ascii="Times New Roman" w:hAnsi="Times New Roman" w:cs="Times New Roman"/>
          <w:sz w:val="24"/>
          <w:szCs w:val="24"/>
        </w:rPr>
      </w:pPr>
      <w:r w:rsidRPr="003B3FDD">
        <w:rPr>
          <w:rFonts w:ascii="Times New Roman" w:hAnsi="Times New Roman" w:cs="Times New Roman"/>
          <w:sz w:val="24"/>
          <w:szCs w:val="24"/>
        </w:rPr>
        <w:t>This section makes the following amendments to title 17 of the United States Code:</w:t>
      </w:r>
    </w:p>
    <w:p w:rsidR="00585FB0" w:rsidRPr="003B3FDD" w:rsidRDefault="00585FB0" w:rsidP="008A52FD">
      <w:pPr>
        <w:rPr>
          <w:rFonts w:ascii="Times New Roman" w:hAnsi="Times New Roman" w:cs="Times New Roman"/>
          <w:sz w:val="24"/>
          <w:szCs w:val="24"/>
        </w:rPr>
      </w:pPr>
    </w:p>
    <w:p w:rsidR="008A52FD" w:rsidRPr="003B3FDD" w:rsidRDefault="00F15FE8" w:rsidP="008A52FD">
      <w:pPr>
        <w:rPr>
          <w:rFonts w:ascii="Times New Roman" w:hAnsi="Times New Roman" w:cs="Times New Roman"/>
          <w:sz w:val="24"/>
          <w:szCs w:val="24"/>
        </w:rPr>
      </w:pPr>
      <w:r w:rsidRPr="003B3FDD">
        <w:rPr>
          <w:rFonts w:ascii="Times New Roman" w:hAnsi="Times New Roman" w:cs="Times New Roman"/>
          <w:sz w:val="24"/>
          <w:szCs w:val="24"/>
        </w:rPr>
        <w:t xml:space="preserve">1. </w:t>
      </w:r>
      <w:r w:rsidR="00B54F47" w:rsidRPr="003B3FDD">
        <w:rPr>
          <w:rFonts w:ascii="Times New Roman" w:hAnsi="Times New Roman" w:cs="Times New Roman"/>
          <w:sz w:val="24"/>
          <w:szCs w:val="24"/>
        </w:rPr>
        <w:t xml:space="preserve"> </w:t>
      </w:r>
      <w:r w:rsidRPr="003B3FDD">
        <w:rPr>
          <w:rFonts w:ascii="Times New Roman" w:hAnsi="Times New Roman" w:cs="Times New Roman"/>
          <w:sz w:val="24"/>
          <w:szCs w:val="24"/>
        </w:rPr>
        <w:t>Definitions</w:t>
      </w:r>
      <w:r w:rsidR="00585FB0" w:rsidRPr="003B3FDD">
        <w:rPr>
          <w:rFonts w:ascii="Times New Roman" w:hAnsi="Times New Roman" w:cs="Times New Roman"/>
          <w:sz w:val="24"/>
          <w:szCs w:val="24"/>
        </w:rPr>
        <w:t xml:space="preserve"> and Effect of Beijing Treaty on Audiovisual Performances</w:t>
      </w:r>
    </w:p>
    <w:p w:rsidR="00F15FE8" w:rsidRPr="003B3FDD" w:rsidRDefault="00F15FE8" w:rsidP="008A52FD">
      <w:pPr>
        <w:rPr>
          <w:rFonts w:ascii="Times New Roman" w:hAnsi="Times New Roman" w:cs="Times New Roman"/>
          <w:sz w:val="24"/>
          <w:szCs w:val="24"/>
        </w:rPr>
      </w:pPr>
    </w:p>
    <w:p w:rsidR="00127FF0" w:rsidRPr="003B3FDD" w:rsidRDefault="00585FB0" w:rsidP="00585FB0">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The definition of “international agreement” in Section 101 is amended to include a new item (7), “the Beijing Treaty on Audiovisual Performances.”  The former item (7) becomes (8).  </w:t>
      </w:r>
    </w:p>
    <w:p w:rsidR="00005193" w:rsidRDefault="00005193" w:rsidP="004C4E69">
      <w:pPr>
        <w:widowControl/>
        <w:rPr>
          <w:rFonts w:ascii="Times New Roman" w:eastAsia="Times New Roman" w:hAnsi="Times New Roman" w:cs="Times New Roman"/>
          <w:sz w:val="24"/>
          <w:szCs w:val="24"/>
        </w:rPr>
      </w:pPr>
    </w:p>
    <w:p w:rsidR="00F15FE8" w:rsidRPr="003B3FDD" w:rsidRDefault="00F15FE8" w:rsidP="004C4E69">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Section 101 is amended to provide a definition of the Beijing Treaty, as follows:  “The ‘Beijing Treaty on Audiovisual Performances’ is the Beijing Treaty on Audiovisual Performances done at Beijing on June 24, 2012.”  </w:t>
      </w:r>
    </w:p>
    <w:p w:rsidR="0097048E" w:rsidRPr="003B3FDD" w:rsidRDefault="0097048E" w:rsidP="004C4E69">
      <w:pPr>
        <w:widowControl/>
        <w:rPr>
          <w:rFonts w:ascii="Times New Roman" w:eastAsia="Times New Roman" w:hAnsi="Times New Roman" w:cs="Times New Roman"/>
          <w:sz w:val="24"/>
          <w:szCs w:val="24"/>
        </w:rPr>
      </w:pPr>
    </w:p>
    <w:p w:rsidR="004C4E69" w:rsidRPr="003B3FDD" w:rsidRDefault="004C4E69" w:rsidP="004C4E69">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Section 104 is amended to include a new subsection 104(e) on “Effect of Beijing Treaty on Audiovisual Performances” to</w:t>
      </w:r>
      <w:r w:rsidR="00ED2090" w:rsidRPr="003B3FDD">
        <w:rPr>
          <w:rFonts w:ascii="Times New Roman" w:eastAsia="Times New Roman" w:hAnsi="Times New Roman" w:cs="Times New Roman"/>
          <w:sz w:val="24"/>
          <w:szCs w:val="24"/>
        </w:rPr>
        <w:t xml:space="preserve"> provide that notwithstanding the provisions of subsection (b), no works other than motion pictures shall be eligible for protection under </w:t>
      </w:r>
      <w:r w:rsidR="00737944">
        <w:rPr>
          <w:rFonts w:ascii="Times New Roman" w:eastAsia="Times New Roman" w:hAnsi="Times New Roman" w:cs="Times New Roman"/>
          <w:sz w:val="24"/>
          <w:szCs w:val="24"/>
        </w:rPr>
        <w:t>T</w:t>
      </w:r>
      <w:r w:rsidR="00ED2090" w:rsidRPr="003B3FDD">
        <w:rPr>
          <w:rFonts w:ascii="Times New Roman" w:eastAsia="Times New Roman" w:hAnsi="Times New Roman" w:cs="Times New Roman"/>
          <w:sz w:val="24"/>
          <w:szCs w:val="24"/>
        </w:rPr>
        <w:t xml:space="preserve">itle </w:t>
      </w:r>
      <w:r w:rsidR="006A2A15" w:rsidRPr="003B3FDD">
        <w:rPr>
          <w:rFonts w:ascii="Times New Roman" w:eastAsia="Times New Roman" w:hAnsi="Times New Roman" w:cs="Times New Roman"/>
          <w:sz w:val="24"/>
          <w:szCs w:val="24"/>
        </w:rPr>
        <w:t xml:space="preserve">17 </w:t>
      </w:r>
      <w:r w:rsidR="00ED2090" w:rsidRPr="003B3FDD">
        <w:rPr>
          <w:rFonts w:ascii="Times New Roman" w:eastAsia="Times New Roman" w:hAnsi="Times New Roman" w:cs="Times New Roman"/>
          <w:sz w:val="24"/>
          <w:szCs w:val="24"/>
        </w:rPr>
        <w:t xml:space="preserve">solely by virtue of the adherence of the United States to the Beijing Treaty on Audiovisual Performances (Section 104(e)).  This amendment ensures that, as to countries that are </w:t>
      </w:r>
      <w:r w:rsidR="00AC4AB6">
        <w:rPr>
          <w:rFonts w:ascii="Times New Roman" w:eastAsia="Times New Roman" w:hAnsi="Times New Roman" w:cs="Times New Roman"/>
          <w:sz w:val="24"/>
          <w:szCs w:val="24"/>
        </w:rPr>
        <w:t>parties to</w:t>
      </w:r>
      <w:r w:rsidR="00027CA1">
        <w:rPr>
          <w:rFonts w:ascii="Times New Roman" w:eastAsia="Times New Roman" w:hAnsi="Times New Roman" w:cs="Times New Roman"/>
          <w:sz w:val="24"/>
          <w:szCs w:val="24"/>
        </w:rPr>
        <w:t xml:space="preserve"> </w:t>
      </w:r>
      <w:r w:rsidR="00ED2090" w:rsidRPr="003B3FDD">
        <w:rPr>
          <w:rFonts w:ascii="Times New Roman" w:eastAsia="Times New Roman" w:hAnsi="Times New Roman" w:cs="Times New Roman"/>
          <w:sz w:val="24"/>
          <w:szCs w:val="24"/>
        </w:rPr>
        <w:t>the Beijing Treaty</w:t>
      </w:r>
      <w:r w:rsidR="005200C1" w:rsidRPr="003B3FDD">
        <w:rPr>
          <w:rFonts w:ascii="Times New Roman" w:eastAsia="Times New Roman" w:hAnsi="Times New Roman" w:cs="Times New Roman"/>
          <w:sz w:val="24"/>
          <w:szCs w:val="24"/>
        </w:rPr>
        <w:t xml:space="preserve"> but not other copyright treaties to which the United States is a party</w:t>
      </w:r>
      <w:r w:rsidR="00ED2090" w:rsidRPr="003B3FDD">
        <w:rPr>
          <w:rFonts w:ascii="Times New Roman" w:eastAsia="Times New Roman" w:hAnsi="Times New Roman" w:cs="Times New Roman"/>
          <w:sz w:val="24"/>
          <w:szCs w:val="24"/>
        </w:rPr>
        <w:t xml:space="preserve">, the United States will protect only motion pictures and will not provide protections for other subject matter (e.g., books or sound recordings).  A similar amendment, now codified in Section 104(d), was made when the United States implemented the WPPT.  </w:t>
      </w:r>
      <w:r w:rsidRPr="003B3FDD">
        <w:rPr>
          <w:rFonts w:ascii="Times New Roman" w:eastAsia="Times New Roman" w:hAnsi="Times New Roman" w:cs="Times New Roman"/>
          <w:sz w:val="24"/>
          <w:szCs w:val="24"/>
        </w:rPr>
        <w:t xml:space="preserve"> The new subsection reads as follows:  </w:t>
      </w:r>
    </w:p>
    <w:p w:rsidR="004C4E69" w:rsidRPr="003B3FDD" w:rsidRDefault="004C4E69" w:rsidP="004C4E69">
      <w:pPr>
        <w:widowControl/>
        <w:rPr>
          <w:rFonts w:ascii="Times New Roman" w:eastAsia="Times New Roman" w:hAnsi="Times New Roman" w:cs="Times New Roman"/>
          <w:sz w:val="24"/>
          <w:szCs w:val="24"/>
        </w:rPr>
      </w:pPr>
    </w:p>
    <w:p w:rsidR="004C4E69" w:rsidRPr="003B3FDD" w:rsidRDefault="007B0EBD" w:rsidP="006A2A15">
      <w:pPr>
        <w:widowControl/>
        <w:ind w:left="720"/>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w:t>
      </w:r>
      <w:r w:rsidR="004C4E69" w:rsidRPr="003B3FDD">
        <w:rPr>
          <w:rFonts w:ascii="Times New Roman" w:eastAsia="Times New Roman" w:hAnsi="Times New Roman" w:cs="Times New Roman"/>
          <w:sz w:val="24"/>
          <w:szCs w:val="24"/>
        </w:rPr>
        <w:t>(e):  EFFECT OF BEIJING TREATY ON AUDIOVISUAL PERFORMANCES</w:t>
      </w:r>
      <w:r w:rsidR="00B43CED" w:rsidRPr="00E574A1">
        <w:rPr>
          <w:sz w:val="24"/>
          <w:szCs w:val="24"/>
        </w:rPr>
        <w:t>.—</w:t>
      </w:r>
      <w:r w:rsidR="004C4E69" w:rsidRPr="003B3FDD">
        <w:rPr>
          <w:rFonts w:ascii="Times New Roman" w:eastAsia="Times New Roman" w:hAnsi="Times New Roman" w:cs="Times New Roman"/>
          <w:sz w:val="24"/>
          <w:szCs w:val="24"/>
        </w:rPr>
        <w:t xml:space="preserve">Notwithstanding the provisions of subsection (b), no works other than motion pictures shall be eligible for protection under this title solely by virtue of the adherence of the United States to the Beijing Treaty on Audiovisual Performances.”  </w:t>
      </w:r>
    </w:p>
    <w:p w:rsidR="00B54F47" w:rsidRPr="003B3FDD" w:rsidRDefault="00B54F47" w:rsidP="00B54F47">
      <w:pPr>
        <w:widowControl/>
        <w:rPr>
          <w:rFonts w:ascii="Times New Roman" w:eastAsia="Times New Roman" w:hAnsi="Times New Roman" w:cs="Times New Roman"/>
          <w:sz w:val="24"/>
          <w:szCs w:val="24"/>
        </w:rPr>
      </w:pPr>
    </w:p>
    <w:p w:rsidR="004C4E69" w:rsidRPr="003B3FDD" w:rsidRDefault="004C4E69" w:rsidP="006A2A15">
      <w:pPr>
        <w:pStyle w:val="ListParagraph"/>
        <w:widowControl/>
        <w:numPr>
          <w:ilvl w:val="0"/>
          <w:numId w:val="2"/>
        </w:numPr>
        <w:ind w:left="360"/>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Already-fixed </w:t>
      </w:r>
      <w:r w:rsidR="00BA0C0F">
        <w:rPr>
          <w:rFonts w:ascii="Times New Roman" w:eastAsia="Times New Roman" w:hAnsi="Times New Roman" w:cs="Times New Roman"/>
          <w:sz w:val="24"/>
          <w:szCs w:val="24"/>
        </w:rPr>
        <w:t>P</w:t>
      </w:r>
      <w:r w:rsidRPr="003B3FDD">
        <w:rPr>
          <w:rFonts w:ascii="Times New Roman" w:eastAsia="Times New Roman" w:hAnsi="Times New Roman" w:cs="Times New Roman"/>
          <w:sz w:val="24"/>
          <w:szCs w:val="24"/>
        </w:rPr>
        <w:t>erformances</w:t>
      </w:r>
    </w:p>
    <w:p w:rsidR="004C4E69" w:rsidRPr="003B3FDD" w:rsidRDefault="006A2A15" w:rsidP="006A2A15">
      <w:pPr>
        <w:widowControl/>
        <w:tabs>
          <w:tab w:val="left" w:pos="3214"/>
        </w:tabs>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ab/>
      </w:r>
    </w:p>
    <w:p w:rsidR="003F2861" w:rsidRDefault="001768D0" w:rsidP="00AC4AB6">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Unlike the WPPT and the Berne Convention, the Beijing Treaty leaves to national discretion whether or not to provide protection to the economic rights of performers in their performances that were fixed prior to the Beijing Treaty’s entry into force.  Where a party elects not to provide such protection, other parties may apply material reciprocity and refrain from providing the benefits of the Treaty to already-fixed performances from that party (i.e., if the United States elects not to provide protection to performances that have already been fixed, other countries can deny protection to performances in existing U.S. films).  </w:t>
      </w:r>
      <w:r w:rsidR="00AC4AB6">
        <w:rPr>
          <w:rFonts w:ascii="Times New Roman" w:eastAsia="Times New Roman" w:hAnsi="Times New Roman" w:cs="Times New Roman"/>
          <w:sz w:val="24"/>
          <w:szCs w:val="24"/>
        </w:rPr>
        <w:t xml:space="preserve">Consistent with </w:t>
      </w:r>
      <w:r w:rsidR="00127FF0" w:rsidRPr="003B3FDD">
        <w:rPr>
          <w:rFonts w:ascii="Times New Roman" w:eastAsia="Times New Roman" w:hAnsi="Times New Roman" w:cs="Times New Roman"/>
          <w:sz w:val="24"/>
          <w:szCs w:val="24"/>
        </w:rPr>
        <w:t>the</w:t>
      </w:r>
      <w:r w:rsidR="004C4E69" w:rsidRPr="003B3FDD">
        <w:rPr>
          <w:rFonts w:ascii="Times New Roman" w:eastAsia="Times New Roman" w:hAnsi="Times New Roman" w:cs="Times New Roman"/>
          <w:sz w:val="24"/>
          <w:szCs w:val="24"/>
        </w:rPr>
        <w:t xml:space="preserve"> approach </w:t>
      </w:r>
      <w:r w:rsidR="00127FF0" w:rsidRPr="003B3FDD">
        <w:rPr>
          <w:rFonts w:ascii="Times New Roman" w:eastAsia="Times New Roman" w:hAnsi="Times New Roman" w:cs="Times New Roman"/>
          <w:sz w:val="24"/>
          <w:szCs w:val="24"/>
        </w:rPr>
        <w:t>taken in Berne and WPPT implementation</w:t>
      </w:r>
      <w:r w:rsidR="00AC4AB6">
        <w:rPr>
          <w:rFonts w:ascii="Times New Roman" w:eastAsia="Times New Roman" w:hAnsi="Times New Roman" w:cs="Times New Roman"/>
          <w:sz w:val="24"/>
          <w:szCs w:val="24"/>
        </w:rPr>
        <w:t xml:space="preserve">, </w:t>
      </w:r>
      <w:r w:rsidR="009B6202">
        <w:rPr>
          <w:rFonts w:ascii="Times New Roman" w:eastAsia="Times New Roman" w:hAnsi="Times New Roman" w:cs="Times New Roman"/>
          <w:sz w:val="24"/>
          <w:szCs w:val="24"/>
        </w:rPr>
        <w:t xml:space="preserve">it is recommended that </w:t>
      </w:r>
      <w:r w:rsidR="00BD2323">
        <w:rPr>
          <w:rFonts w:ascii="Times New Roman" w:eastAsia="Times New Roman" w:hAnsi="Times New Roman" w:cs="Times New Roman"/>
          <w:sz w:val="24"/>
          <w:szCs w:val="24"/>
        </w:rPr>
        <w:t>the United States</w:t>
      </w:r>
      <w:r w:rsidR="004C4E69" w:rsidRPr="003B3FDD">
        <w:rPr>
          <w:rFonts w:ascii="Times New Roman" w:eastAsia="Times New Roman" w:hAnsi="Times New Roman" w:cs="Times New Roman"/>
          <w:sz w:val="24"/>
          <w:szCs w:val="24"/>
        </w:rPr>
        <w:t xml:space="preserve"> apply protection to fixed performances in existence on </w:t>
      </w:r>
      <w:r w:rsidR="004C4E69" w:rsidRPr="003B3FDD">
        <w:rPr>
          <w:rFonts w:ascii="Times New Roman" w:eastAsia="Times New Roman" w:hAnsi="Times New Roman" w:cs="Times New Roman"/>
          <w:sz w:val="24"/>
          <w:szCs w:val="24"/>
        </w:rPr>
        <w:lastRenderedPageBreak/>
        <w:t xml:space="preserve">the date of entry into force under Article 19(1), rather than </w:t>
      </w:r>
      <w:r w:rsidR="00AC4AB6">
        <w:rPr>
          <w:rFonts w:ascii="Times New Roman" w:eastAsia="Times New Roman" w:hAnsi="Times New Roman" w:cs="Times New Roman"/>
          <w:sz w:val="24"/>
          <w:szCs w:val="24"/>
        </w:rPr>
        <w:t>opting</w:t>
      </w:r>
      <w:r w:rsidR="004C4E69" w:rsidRPr="003B3FDD">
        <w:rPr>
          <w:rFonts w:ascii="Times New Roman" w:eastAsia="Times New Roman" w:hAnsi="Times New Roman" w:cs="Times New Roman"/>
          <w:sz w:val="24"/>
          <w:szCs w:val="24"/>
        </w:rPr>
        <w:t xml:space="preserve"> under Article 19(2) </w:t>
      </w:r>
      <w:r w:rsidR="00AC4AB6">
        <w:rPr>
          <w:rFonts w:ascii="Times New Roman" w:eastAsia="Times New Roman" w:hAnsi="Times New Roman" w:cs="Times New Roman"/>
          <w:sz w:val="24"/>
          <w:szCs w:val="24"/>
        </w:rPr>
        <w:t xml:space="preserve">to </w:t>
      </w:r>
      <w:r w:rsidR="004C4E69" w:rsidRPr="003B3FDD">
        <w:rPr>
          <w:rFonts w:ascii="Times New Roman" w:eastAsia="Times New Roman" w:hAnsi="Times New Roman" w:cs="Times New Roman"/>
          <w:sz w:val="24"/>
          <w:szCs w:val="24"/>
        </w:rPr>
        <w:t>treat audiovisual performances differently from other protected subject matter</w:t>
      </w:r>
      <w:r w:rsidR="003F2861">
        <w:rPr>
          <w:rFonts w:ascii="Times New Roman" w:eastAsia="Times New Roman" w:hAnsi="Times New Roman" w:cs="Times New Roman"/>
          <w:sz w:val="24"/>
          <w:szCs w:val="24"/>
        </w:rPr>
        <w:t>.</w:t>
      </w:r>
      <w:r w:rsidR="00AC4AB6">
        <w:rPr>
          <w:rFonts w:ascii="Times New Roman" w:eastAsia="Times New Roman" w:hAnsi="Times New Roman" w:cs="Times New Roman"/>
          <w:sz w:val="24"/>
          <w:szCs w:val="24"/>
        </w:rPr>
        <w:t xml:space="preserve">  Providing protection for performances that have already been fixed helps</w:t>
      </w:r>
      <w:r w:rsidR="00B54F47" w:rsidRPr="003B3FDD">
        <w:rPr>
          <w:rFonts w:ascii="Times New Roman" w:eastAsia="Times New Roman" w:hAnsi="Times New Roman" w:cs="Times New Roman"/>
          <w:sz w:val="24"/>
          <w:szCs w:val="24"/>
        </w:rPr>
        <w:t xml:space="preserve"> </w:t>
      </w:r>
      <w:r w:rsidR="004C4E69" w:rsidRPr="003B3FDD">
        <w:rPr>
          <w:rFonts w:ascii="Times New Roman" w:eastAsia="Times New Roman" w:hAnsi="Times New Roman" w:cs="Times New Roman"/>
          <w:sz w:val="24"/>
          <w:szCs w:val="24"/>
        </w:rPr>
        <w:t xml:space="preserve">ensure that U.S. performers </w:t>
      </w:r>
      <w:r w:rsidR="00AC4AB6">
        <w:rPr>
          <w:rFonts w:ascii="Times New Roman" w:eastAsia="Times New Roman" w:hAnsi="Times New Roman" w:cs="Times New Roman"/>
          <w:sz w:val="24"/>
          <w:szCs w:val="24"/>
        </w:rPr>
        <w:t>in existing audiovisual works will enjoy equivalent protection in foreign countries</w:t>
      </w:r>
      <w:r w:rsidR="00AC4AB6" w:rsidRPr="003B3FDD">
        <w:rPr>
          <w:rFonts w:ascii="Times New Roman" w:eastAsia="Times New Roman" w:hAnsi="Times New Roman" w:cs="Times New Roman"/>
          <w:sz w:val="24"/>
          <w:szCs w:val="24"/>
        </w:rPr>
        <w:t>.</w:t>
      </w:r>
    </w:p>
    <w:p w:rsidR="004C4E69" w:rsidRPr="003B3FDD" w:rsidRDefault="00AC4AB6" w:rsidP="00AC4AB6">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  </w:t>
      </w:r>
    </w:p>
    <w:p w:rsidR="004C4E69" w:rsidRPr="003B3FDD" w:rsidRDefault="004C4E69" w:rsidP="004C4E69">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To extend this protection, several technical amendments are needed:  </w:t>
      </w:r>
    </w:p>
    <w:p w:rsidR="004C4E69" w:rsidRPr="003B3FDD" w:rsidRDefault="004C4E69" w:rsidP="004C4E69">
      <w:pPr>
        <w:widowControl/>
        <w:rPr>
          <w:rFonts w:ascii="Times New Roman" w:eastAsia="Times New Roman" w:hAnsi="Times New Roman" w:cs="Times New Roman"/>
          <w:sz w:val="24"/>
          <w:szCs w:val="24"/>
        </w:rPr>
      </w:pPr>
    </w:p>
    <w:p w:rsidR="004C4E69" w:rsidRPr="003B3FDD" w:rsidRDefault="004C4E69" w:rsidP="004C4E69">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1)  The name of the Treaty is added under the definition of “date of adherence or proclamation” in Section 104A(h)(1). </w:t>
      </w:r>
    </w:p>
    <w:p w:rsidR="004C4E69" w:rsidRPr="003B3FDD" w:rsidRDefault="004C4E69" w:rsidP="004C4E69">
      <w:pPr>
        <w:widowControl/>
        <w:rPr>
          <w:rFonts w:ascii="Times New Roman" w:eastAsia="Times New Roman" w:hAnsi="Times New Roman" w:cs="Times New Roman"/>
          <w:sz w:val="24"/>
          <w:szCs w:val="24"/>
        </w:rPr>
      </w:pPr>
    </w:p>
    <w:p w:rsidR="004C4E69" w:rsidRPr="003B3FDD" w:rsidRDefault="004C4E69" w:rsidP="004C4E69">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2)  The name of the Treaty is added under the definition of “eligible country” in Section 104A(h)(3).  </w:t>
      </w:r>
    </w:p>
    <w:p w:rsidR="004C4E69" w:rsidRPr="003B3FDD" w:rsidRDefault="004C4E69" w:rsidP="004C4E69">
      <w:pPr>
        <w:widowControl/>
        <w:rPr>
          <w:rFonts w:ascii="Times New Roman" w:eastAsia="Times New Roman" w:hAnsi="Times New Roman" w:cs="Times New Roman"/>
          <w:sz w:val="24"/>
          <w:szCs w:val="24"/>
        </w:rPr>
      </w:pPr>
    </w:p>
    <w:p w:rsidR="004C4E69" w:rsidRPr="003B3FDD" w:rsidRDefault="004C4E69" w:rsidP="004C4E69">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3)  A subparagraph is added to the definition of “restored work” in Section 104A(h)(6) to ensure that copyrighted works other than motion pictures do not qualify as restored works where the sole basis for protection in the United States is adherence to the Beijing Treaty.   </w:t>
      </w:r>
      <w:r w:rsidR="001768D0" w:rsidRPr="003B3FDD">
        <w:rPr>
          <w:rFonts w:ascii="Times New Roman" w:eastAsia="Times New Roman" w:hAnsi="Times New Roman" w:cs="Times New Roman"/>
          <w:sz w:val="24"/>
          <w:szCs w:val="24"/>
        </w:rPr>
        <w:t xml:space="preserve">In implementing the WPPT, a similar paragraph was added to ensure that copyrighted works other than sound recordings do not qualify for restoration where the sole basis for protection in the United States is adherence to the WPPT. </w:t>
      </w:r>
      <w:r w:rsidRPr="003B3FDD">
        <w:rPr>
          <w:rFonts w:ascii="Times New Roman" w:eastAsia="Times New Roman" w:hAnsi="Times New Roman" w:cs="Times New Roman"/>
          <w:sz w:val="24"/>
          <w:szCs w:val="24"/>
        </w:rPr>
        <w:t xml:space="preserve">The new subparagraph reads as follows: </w:t>
      </w:r>
    </w:p>
    <w:p w:rsidR="004C4E69" w:rsidRPr="003B3FDD" w:rsidRDefault="004C4E69" w:rsidP="004C4E69">
      <w:pPr>
        <w:widowControl/>
        <w:rPr>
          <w:rFonts w:ascii="Times New Roman" w:eastAsia="Times New Roman" w:hAnsi="Times New Roman" w:cs="Times New Roman"/>
          <w:sz w:val="24"/>
          <w:szCs w:val="24"/>
        </w:rPr>
      </w:pPr>
    </w:p>
    <w:p w:rsidR="004C4E69" w:rsidRPr="003B3FDD" w:rsidRDefault="004C4E69" w:rsidP="00127FF0">
      <w:pPr>
        <w:widowControl/>
        <w:ind w:left="720"/>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“(F) if the source country for the work is an eligible country solely by virtue of its adherence to the Beijing Treaty on Audiovisual Performances, is a motion picture.”  </w:t>
      </w:r>
    </w:p>
    <w:p w:rsidR="001768D0" w:rsidRPr="003B3FDD" w:rsidRDefault="001768D0" w:rsidP="001768D0">
      <w:pPr>
        <w:widowControl/>
        <w:rPr>
          <w:rFonts w:ascii="Times New Roman" w:eastAsia="Times New Roman" w:hAnsi="Times New Roman" w:cs="Times New Roman"/>
          <w:sz w:val="24"/>
          <w:szCs w:val="24"/>
        </w:rPr>
      </w:pPr>
    </w:p>
    <w:p w:rsidR="004D5F9B" w:rsidRDefault="004D5F9B" w:rsidP="004D5F9B">
      <w:pPr>
        <w:rPr>
          <w:rFonts w:ascii="Times New Roman" w:eastAsia="Times New Roman" w:hAnsi="Times New Roman" w:cs="Times New Roman"/>
          <w:sz w:val="24"/>
          <w:szCs w:val="24"/>
        </w:rPr>
      </w:pPr>
    </w:p>
    <w:p w:rsidR="00B54F47" w:rsidRPr="004D5F9B" w:rsidRDefault="001768D0" w:rsidP="004D5F9B">
      <w:pPr>
        <w:pStyle w:val="ListParagraph"/>
        <w:numPr>
          <w:ilvl w:val="0"/>
          <w:numId w:val="2"/>
        </w:numPr>
        <w:ind w:left="360"/>
        <w:rPr>
          <w:rFonts w:ascii="Times New Roman" w:eastAsia="Times New Roman" w:hAnsi="Times New Roman" w:cs="Times New Roman"/>
          <w:sz w:val="24"/>
          <w:szCs w:val="24"/>
        </w:rPr>
      </w:pPr>
      <w:r w:rsidRPr="004D5F9B">
        <w:rPr>
          <w:rFonts w:ascii="Times New Roman" w:eastAsia="Times New Roman" w:hAnsi="Times New Roman" w:cs="Times New Roman"/>
          <w:sz w:val="24"/>
          <w:szCs w:val="24"/>
        </w:rPr>
        <w:t>Unauthorized Fixation</w:t>
      </w:r>
      <w:r w:rsidR="005200C1" w:rsidRPr="004D5F9B">
        <w:rPr>
          <w:rFonts w:ascii="Times New Roman" w:eastAsia="Times New Roman" w:hAnsi="Times New Roman" w:cs="Times New Roman"/>
          <w:sz w:val="24"/>
          <w:szCs w:val="24"/>
        </w:rPr>
        <w:t xml:space="preserve"> and Trafficking</w:t>
      </w:r>
    </w:p>
    <w:p w:rsidR="00B54F47" w:rsidRPr="003B3FDD" w:rsidRDefault="00B54F47" w:rsidP="00B54F47">
      <w:pPr>
        <w:widowControl/>
        <w:rPr>
          <w:rFonts w:ascii="Times New Roman" w:eastAsia="Times New Roman" w:hAnsi="Times New Roman" w:cs="Times New Roman"/>
          <w:sz w:val="24"/>
          <w:szCs w:val="24"/>
        </w:rPr>
      </w:pPr>
    </w:p>
    <w:p w:rsidR="001768D0" w:rsidRPr="003B3FDD" w:rsidRDefault="001768D0" w:rsidP="001768D0">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The title of section 1101 is amended to encompass performers in videos of all types of works, not just performers in music videos. </w:t>
      </w:r>
    </w:p>
    <w:p w:rsidR="001768D0" w:rsidRPr="003B3FDD" w:rsidRDefault="001768D0" w:rsidP="00B54F47">
      <w:pPr>
        <w:widowControl/>
        <w:rPr>
          <w:rFonts w:ascii="Times New Roman" w:eastAsia="Times New Roman" w:hAnsi="Times New Roman" w:cs="Times New Roman"/>
          <w:sz w:val="24"/>
          <w:szCs w:val="24"/>
        </w:rPr>
      </w:pPr>
    </w:p>
    <w:p w:rsidR="001768D0" w:rsidRPr="003B3FDD" w:rsidRDefault="001768D0" w:rsidP="001768D0">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Unauthorized acts of fixation and transmission are </w:t>
      </w:r>
      <w:r w:rsidR="00AC4AB6">
        <w:rPr>
          <w:rFonts w:ascii="Times New Roman" w:eastAsia="Times New Roman" w:hAnsi="Times New Roman" w:cs="Times New Roman"/>
          <w:sz w:val="24"/>
          <w:szCs w:val="24"/>
        </w:rPr>
        <w:t>amended</w:t>
      </w:r>
      <w:r w:rsidR="00AC4AB6" w:rsidRPr="003B3FDD">
        <w:rPr>
          <w:rFonts w:ascii="Times New Roman" w:eastAsia="Times New Roman" w:hAnsi="Times New Roman" w:cs="Times New Roman"/>
          <w:sz w:val="24"/>
          <w:szCs w:val="24"/>
        </w:rPr>
        <w:t xml:space="preserve"> </w:t>
      </w:r>
      <w:r w:rsidRPr="003B3FDD">
        <w:rPr>
          <w:rFonts w:ascii="Times New Roman" w:eastAsia="Times New Roman" w:hAnsi="Times New Roman" w:cs="Times New Roman"/>
          <w:sz w:val="24"/>
          <w:szCs w:val="24"/>
        </w:rPr>
        <w:t>to include fixations/transmissions of performances of literary, dramatic, choreographic and pantomime works (including such performances without sound) in addition to performances of musical works (Section 1101(a)(1) and (2)).</w:t>
      </w:r>
      <w:r w:rsidR="00A1791F">
        <w:rPr>
          <w:rStyle w:val="FootnoteReference"/>
          <w:rFonts w:ascii="Times New Roman" w:eastAsia="Times New Roman" w:hAnsi="Times New Roman" w:cs="Times New Roman"/>
          <w:sz w:val="24"/>
          <w:szCs w:val="24"/>
        </w:rPr>
        <w:footnoteReference w:id="1"/>
      </w:r>
      <w:r w:rsidRPr="003B3FDD">
        <w:rPr>
          <w:rFonts w:ascii="Times New Roman" w:eastAsia="Times New Roman" w:hAnsi="Times New Roman" w:cs="Times New Roman"/>
          <w:sz w:val="24"/>
          <w:szCs w:val="24"/>
        </w:rPr>
        <w:t xml:space="preserve">  The proposed amendment to Section 1101 therefore </w:t>
      </w:r>
      <w:r w:rsidR="00AC4AB6">
        <w:rPr>
          <w:rFonts w:ascii="Times New Roman" w:eastAsia="Times New Roman" w:hAnsi="Times New Roman" w:cs="Times New Roman"/>
          <w:sz w:val="24"/>
          <w:szCs w:val="24"/>
        </w:rPr>
        <w:t>extends</w:t>
      </w:r>
      <w:r w:rsidR="00AC4AB6" w:rsidRPr="003B3FDD">
        <w:rPr>
          <w:rFonts w:ascii="Times New Roman" w:eastAsia="Times New Roman" w:hAnsi="Times New Roman" w:cs="Times New Roman"/>
          <w:sz w:val="24"/>
          <w:szCs w:val="24"/>
        </w:rPr>
        <w:t xml:space="preserve"> </w:t>
      </w:r>
      <w:r w:rsidRPr="003B3FDD">
        <w:rPr>
          <w:rFonts w:ascii="Times New Roman" w:eastAsia="Times New Roman" w:hAnsi="Times New Roman" w:cs="Times New Roman"/>
          <w:sz w:val="24"/>
          <w:szCs w:val="24"/>
        </w:rPr>
        <w:t xml:space="preserve">the protection currently given to musical performances to performances of all types of works that </w:t>
      </w:r>
      <w:r w:rsidR="00771050">
        <w:rPr>
          <w:rFonts w:ascii="Times New Roman" w:eastAsia="Times New Roman" w:hAnsi="Times New Roman" w:cs="Times New Roman"/>
          <w:sz w:val="24"/>
          <w:szCs w:val="24"/>
        </w:rPr>
        <w:t>are capable of being</w:t>
      </w:r>
      <w:r w:rsidRPr="003B3FDD">
        <w:rPr>
          <w:rFonts w:ascii="Times New Roman" w:eastAsia="Times New Roman" w:hAnsi="Times New Roman" w:cs="Times New Roman"/>
          <w:sz w:val="24"/>
          <w:szCs w:val="24"/>
        </w:rPr>
        <w:t xml:space="preserve"> performed</w:t>
      </w:r>
      <w:r w:rsidR="00567547" w:rsidRPr="003B3FDD">
        <w:rPr>
          <w:rFonts w:ascii="Times New Roman" w:eastAsia="Times New Roman" w:hAnsi="Times New Roman" w:cs="Times New Roman"/>
          <w:sz w:val="24"/>
          <w:szCs w:val="24"/>
        </w:rPr>
        <w:t>:</w:t>
      </w:r>
      <w:r w:rsidRPr="003B3FDD">
        <w:rPr>
          <w:rFonts w:ascii="Times New Roman" w:eastAsia="Times New Roman" w:hAnsi="Times New Roman" w:cs="Times New Roman"/>
          <w:sz w:val="24"/>
          <w:szCs w:val="24"/>
          <w:vertAlign w:val="superscript"/>
        </w:rPr>
        <w:footnoteReference w:id="2"/>
      </w:r>
    </w:p>
    <w:p w:rsidR="005200C1" w:rsidRPr="003B3FDD" w:rsidRDefault="005200C1" w:rsidP="00127FF0">
      <w:pPr>
        <w:widowControl/>
        <w:ind w:left="720"/>
        <w:rPr>
          <w:rFonts w:ascii="Times New Roman" w:eastAsia="Times New Roman" w:hAnsi="Times New Roman" w:cs="Times New Roman"/>
          <w:sz w:val="24"/>
          <w:szCs w:val="24"/>
        </w:rPr>
      </w:pPr>
    </w:p>
    <w:p w:rsidR="00570076" w:rsidRPr="003B3FDD" w:rsidRDefault="00570076" w:rsidP="00127FF0">
      <w:pPr>
        <w:widowControl/>
        <w:ind w:left="720"/>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lastRenderedPageBreak/>
        <w:t xml:space="preserve">1)  </w:t>
      </w:r>
      <w:r w:rsidR="005200C1" w:rsidRPr="003B3FDD">
        <w:rPr>
          <w:rFonts w:ascii="Times New Roman" w:eastAsia="Times New Roman" w:hAnsi="Times New Roman" w:cs="Times New Roman"/>
          <w:sz w:val="24"/>
          <w:szCs w:val="24"/>
        </w:rPr>
        <w:t xml:space="preserve">The expression “sounds or sounds and images” is amended to </w:t>
      </w:r>
      <w:r w:rsidR="00AC4AB6">
        <w:rPr>
          <w:rFonts w:ascii="Times New Roman" w:eastAsia="Times New Roman" w:hAnsi="Times New Roman" w:cs="Times New Roman"/>
          <w:sz w:val="24"/>
          <w:szCs w:val="24"/>
        </w:rPr>
        <w:t>read</w:t>
      </w:r>
      <w:r w:rsidR="00AC4AB6" w:rsidRPr="003B3FDD">
        <w:rPr>
          <w:rFonts w:ascii="Times New Roman" w:eastAsia="Times New Roman" w:hAnsi="Times New Roman" w:cs="Times New Roman"/>
          <w:sz w:val="24"/>
          <w:szCs w:val="24"/>
        </w:rPr>
        <w:t xml:space="preserve"> </w:t>
      </w:r>
      <w:r w:rsidR="005200C1" w:rsidRPr="003B3FDD">
        <w:rPr>
          <w:rFonts w:ascii="Times New Roman" w:eastAsia="Times New Roman" w:hAnsi="Times New Roman" w:cs="Times New Roman"/>
          <w:sz w:val="24"/>
          <w:szCs w:val="24"/>
        </w:rPr>
        <w:t xml:space="preserve">“sounds, </w:t>
      </w:r>
      <w:r w:rsidR="005200C1" w:rsidRPr="006E67D8">
        <w:rPr>
          <w:rFonts w:ascii="Times New Roman" w:eastAsia="Times New Roman" w:hAnsi="Times New Roman" w:cs="Times New Roman"/>
          <w:sz w:val="24"/>
          <w:szCs w:val="24"/>
        </w:rPr>
        <w:t>images</w:t>
      </w:r>
      <w:r w:rsidR="005200C1" w:rsidRPr="003B3FDD">
        <w:rPr>
          <w:rFonts w:ascii="Times New Roman" w:eastAsia="Times New Roman" w:hAnsi="Times New Roman" w:cs="Times New Roman"/>
          <w:sz w:val="24"/>
          <w:szCs w:val="24"/>
        </w:rPr>
        <w:t>, or sounds and images.”</w:t>
      </w:r>
      <w:bookmarkStart w:id="1" w:name="_Ref439105135"/>
      <w:r w:rsidR="006E67D8">
        <w:rPr>
          <w:rStyle w:val="FootnoteReference"/>
          <w:rFonts w:ascii="Times New Roman" w:eastAsia="Times New Roman" w:hAnsi="Times New Roman" w:cs="Times New Roman"/>
          <w:sz w:val="24"/>
          <w:szCs w:val="24"/>
        </w:rPr>
        <w:footnoteReference w:id="3"/>
      </w:r>
      <w:bookmarkEnd w:id="1"/>
      <w:r w:rsidR="005200C1" w:rsidRPr="003B3FDD">
        <w:rPr>
          <w:rFonts w:ascii="Times New Roman" w:eastAsia="Times New Roman" w:hAnsi="Times New Roman" w:cs="Times New Roman"/>
          <w:sz w:val="24"/>
          <w:szCs w:val="24"/>
        </w:rPr>
        <w:t xml:space="preserve">  </w:t>
      </w:r>
    </w:p>
    <w:p w:rsidR="00570076" w:rsidRPr="003B3FDD" w:rsidRDefault="00570076" w:rsidP="00127FF0">
      <w:pPr>
        <w:widowControl/>
        <w:ind w:left="720"/>
        <w:rPr>
          <w:rFonts w:ascii="Times New Roman" w:eastAsia="Times New Roman" w:hAnsi="Times New Roman" w:cs="Times New Roman"/>
          <w:sz w:val="24"/>
          <w:szCs w:val="24"/>
        </w:rPr>
      </w:pPr>
    </w:p>
    <w:p w:rsidR="00570076" w:rsidRPr="003B3FDD" w:rsidRDefault="00570076" w:rsidP="00127FF0">
      <w:pPr>
        <w:widowControl/>
        <w:ind w:left="720"/>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2)  </w:t>
      </w:r>
      <w:r w:rsidR="005200C1" w:rsidRPr="003B3FDD">
        <w:rPr>
          <w:rFonts w:ascii="Times New Roman" w:eastAsia="Times New Roman" w:hAnsi="Times New Roman" w:cs="Times New Roman"/>
          <w:sz w:val="24"/>
          <w:szCs w:val="24"/>
        </w:rPr>
        <w:t>The reference to “a live musical performance” is expanded so that protection extends to “a live performance of a literary, musical, dramatic, choreographic or pantomime work.”</w:t>
      </w:r>
    </w:p>
    <w:p w:rsidR="00570076" w:rsidRPr="003B3FDD" w:rsidRDefault="00570076" w:rsidP="00570076">
      <w:pPr>
        <w:widowControl/>
        <w:rPr>
          <w:rFonts w:ascii="Times New Roman" w:eastAsia="Times New Roman" w:hAnsi="Times New Roman" w:cs="Times New Roman"/>
          <w:sz w:val="24"/>
          <w:szCs w:val="24"/>
        </w:rPr>
      </w:pPr>
    </w:p>
    <w:p w:rsidR="00567547" w:rsidRPr="003B3FDD" w:rsidRDefault="00567547" w:rsidP="00567547">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 xml:space="preserve">A new subsection provides that an act that falls within the limitations to the exclusive rights provided in Section 107 or 108 shall not be considered a violation of Section 1101 (Section 1101(b)).  Given the </w:t>
      </w:r>
      <w:r w:rsidR="006033AB">
        <w:rPr>
          <w:rFonts w:ascii="Times New Roman" w:eastAsia="Times New Roman" w:hAnsi="Times New Roman" w:cs="Times New Roman"/>
          <w:sz w:val="24"/>
          <w:szCs w:val="24"/>
        </w:rPr>
        <w:t xml:space="preserve">expanded scope of coverage of different </w:t>
      </w:r>
      <w:r w:rsidR="00AC4AB6">
        <w:rPr>
          <w:rFonts w:ascii="Times New Roman" w:eastAsia="Times New Roman" w:hAnsi="Times New Roman" w:cs="Times New Roman"/>
          <w:sz w:val="24"/>
          <w:szCs w:val="24"/>
        </w:rPr>
        <w:t>type</w:t>
      </w:r>
      <w:r w:rsidR="006033AB">
        <w:rPr>
          <w:rFonts w:ascii="Times New Roman" w:eastAsia="Times New Roman" w:hAnsi="Times New Roman" w:cs="Times New Roman"/>
          <w:sz w:val="24"/>
          <w:szCs w:val="24"/>
        </w:rPr>
        <w:t>s</w:t>
      </w:r>
      <w:r w:rsidR="00AC4AB6">
        <w:rPr>
          <w:rFonts w:ascii="Times New Roman" w:eastAsia="Times New Roman" w:hAnsi="Times New Roman" w:cs="Times New Roman"/>
          <w:sz w:val="24"/>
          <w:szCs w:val="24"/>
        </w:rPr>
        <w:t xml:space="preserve"> of performances</w:t>
      </w:r>
      <w:r w:rsidRPr="003B3FDD">
        <w:rPr>
          <w:rFonts w:ascii="Times New Roman" w:eastAsia="Times New Roman" w:hAnsi="Times New Roman" w:cs="Times New Roman"/>
          <w:sz w:val="24"/>
          <w:szCs w:val="24"/>
        </w:rPr>
        <w:t>, the unlimited nature of the statutory protection against reproduction or dissemination of unauthorized fixations</w:t>
      </w:r>
      <w:r w:rsidR="006033AB">
        <w:rPr>
          <w:rFonts w:ascii="Times New Roman" w:eastAsia="Times New Roman" w:hAnsi="Times New Roman" w:cs="Times New Roman"/>
          <w:sz w:val="24"/>
          <w:szCs w:val="24"/>
        </w:rPr>
        <w:t xml:space="preserve"> could</w:t>
      </w:r>
      <w:r w:rsidRPr="003B3FDD">
        <w:rPr>
          <w:rFonts w:ascii="Times New Roman" w:eastAsia="Times New Roman" w:hAnsi="Times New Roman" w:cs="Times New Roman"/>
          <w:sz w:val="24"/>
          <w:szCs w:val="24"/>
        </w:rPr>
        <w:t xml:space="preserve"> create </w:t>
      </w:r>
      <w:r w:rsidR="006033AB">
        <w:rPr>
          <w:rFonts w:ascii="Times New Roman" w:eastAsia="Times New Roman" w:hAnsi="Times New Roman" w:cs="Times New Roman"/>
          <w:sz w:val="24"/>
          <w:szCs w:val="24"/>
        </w:rPr>
        <w:t xml:space="preserve">more </w:t>
      </w:r>
      <w:r w:rsidRPr="003B3FDD">
        <w:rPr>
          <w:rFonts w:ascii="Times New Roman" w:eastAsia="Times New Roman" w:hAnsi="Times New Roman" w:cs="Times New Roman"/>
          <w:sz w:val="24"/>
          <w:szCs w:val="24"/>
        </w:rPr>
        <w:t>potential for overbreadth.  The proposed amendment therefore makes the prohibitions in section 1101(a) subject to the primary limitations applicable to the copyright rights of reproduction and distribution– the fair use and library limitations contained in sections 107 and 108.</w:t>
      </w:r>
      <w:r w:rsidRPr="003B3FDD">
        <w:rPr>
          <w:rFonts w:ascii="Times New Roman" w:eastAsia="Times New Roman" w:hAnsi="Times New Roman" w:cs="Times New Roman"/>
          <w:sz w:val="24"/>
          <w:szCs w:val="24"/>
          <w:vertAlign w:val="superscript"/>
        </w:rPr>
        <w:footnoteReference w:id="4"/>
      </w:r>
      <w:r w:rsidRPr="003B3FDD">
        <w:rPr>
          <w:rFonts w:ascii="Times New Roman" w:eastAsia="Times New Roman" w:hAnsi="Times New Roman" w:cs="Times New Roman"/>
          <w:sz w:val="24"/>
          <w:szCs w:val="24"/>
        </w:rPr>
        <w:t xml:space="preserve">  New subsection 1101(c) also limits the duration of the prohibitions to a term of 95 years after the </w:t>
      </w:r>
      <w:r w:rsidR="000F51F0">
        <w:rPr>
          <w:rFonts w:ascii="Times New Roman" w:eastAsia="Times New Roman" w:hAnsi="Times New Roman" w:cs="Times New Roman"/>
          <w:sz w:val="24"/>
          <w:szCs w:val="24"/>
        </w:rPr>
        <w:t>live performance</w:t>
      </w:r>
      <w:r w:rsidRPr="003B3FDD">
        <w:rPr>
          <w:rFonts w:ascii="Times New Roman" w:eastAsia="Times New Roman" w:hAnsi="Times New Roman" w:cs="Times New Roman"/>
          <w:sz w:val="24"/>
          <w:szCs w:val="24"/>
        </w:rPr>
        <w:t xml:space="preserve">, a term consistent with the </w:t>
      </w:r>
      <w:r w:rsidR="00127FF0" w:rsidRPr="003B3FDD">
        <w:rPr>
          <w:rFonts w:ascii="Times New Roman" w:eastAsia="Times New Roman" w:hAnsi="Times New Roman" w:cs="Times New Roman"/>
          <w:sz w:val="24"/>
          <w:szCs w:val="24"/>
        </w:rPr>
        <w:t xml:space="preserve">copyright </w:t>
      </w:r>
      <w:r w:rsidRPr="003B3FDD">
        <w:rPr>
          <w:rFonts w:ascii="Times New Roman" w:eastAsia="Times New Roman" w:hAnsi="Times New Roman" w:cs="Times New Roman"/>
          <w:sz w:val="24"/>
          <w:szCs w:val="24"/>
        </w:rPr>
        <w:t>term for anonymous works and works made for hire,</w:t>
      </w:r>
      <w:r w:rsidRPr="003B3FDD">
        <w:rPr>
          <w:rFonts w:ascii="Times New Roman" w:eastAsia="Times New Roman" w:hAnsi="Times New Roman" w:cs="Times New Roman"/>
          <w:sz w:val="24"/>
          <w:szCs w:val="24"/>
          <w:vertAlign w:val="superscript"/>
        </w:rPr>
        <w:footnoteReference w:id="5"/>
      </w:r>
      <w:r w:rsidRPr="003B3FDD">
        <w:rPr>
          <w:rFonts w:ascii="Times New Roman" w:eastAsia="Times New Roman" w:hAnsi="Times New Roman" w:cs="Times New Roman"/>
          <w:sz w:val="24"/>
          <w:szCs w:val="24"/>
        </w:rPr>
        <w:t xml:space="preserve"> as appropriate given that there may be multiple performers in any given </w:t>
      </w:r>
      <w:r w:rsidR="000F51F0">
        <w:rPr>
          <w:rFonts w:ascii="Times New Roman" w:eastAsia="Times New Roman" w:hAnsi="Times New Roman" w:cs="Times New Roman"/>
          <w:sz w:val="24"/>
          <w:szCs w:val="24"/>
        </w:rPr>
        <w:t>live performance</w:t>
      </w:r>
      <w:r w:rsidRPr="003B3FDD">
        <w:rPr>
          <w:rFonts w:ascii="Times New Roman" w:eastAsia="Times New Roman" w:hAnsi="Times New Roman" w:cs="Times New Roman"/>
          <w:sz w:val="24"/>
          <w:szCs w:val="24"/>
        </w:rPr>
        <w:t xml:space="preserve"> and it may be difficult to identify one or more of them or to determine his or her date of death.  </w:t>
      </w:r>
    </w:p>
    <w:p w:rsidR="00567547" w:rsidRPr="003B3FDD" w:rsidRDefault="00567547" w:rsidP="00570076">
      <w:pPr>
        <w:widowControl/>
        <w:rPr>
          <w:rFonts w:ascii="Times New Roman" w:eastAsia="Times New Roman" w:hAnsi="Times New Roman" w:cs="Times New Roman"/>
          <w:sz w:val="24"/>
          <w:szCs w:val="24"/>
        </w:rPr>
      </w:pPr>
    </w:p>
    <w:p w:rsidR="00567547" w:rsidRPr="003B3FDD" w:rsidRDefault="00127FF0" w:rsidP="00567547">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Current subsection (c)</w:t>
      </w:r>
      <w:r w:rsidR="002F3F24">
        <w:rPr>
          <w:rFonts w:ascii="Times New Roman" w:eastAsia="Times New Roman" w:hAnsi="Times New Roman" w:cs="Times New Roman"/>
          <w:sz w:val="24"/>
          <w:szCs w:val="24"/>
        </w:rPr>
        <w:t>,</w:t>
      </w:r>
      <w:r w:rsidRPr="003B3FDD">
        <w:rPr>
          <w:rFonts w:ascii="Times New Roman" w:eastAsia="Times New Roman" w:hAnsi="Times New Roman" w:cs="Times New Roman"/>
          <w:sz w:val="24"/>
          <w:szCs w:val="24"/>
        </w:rPr>
        <w:t xml:space="preserve"> which is </w:t>
      </w:r>
      <w:r w:rsidR="002F3F24">
        <w:rPr>
          <w:rFonts w:ascii="Times New Roman" w:eastAsia="Times New Roman" w:hAnsi="Times New Roman" w:cs="Times New Roman"/>
          <w:sz w:val="24"/>
          <w:szCs w:val="24"/>
        </w:rPr>
        <w:t xml:space="preserve">redesignated as subsection (e), </w:t>
      </w:r>
      <w:r w:rsidRPr="003B3FDD">
        <w:rPr>
          <w:rFonts w:ascii="Times New Roman" w:eastAsia="Times New Roman" w:hAnsi="Times New Roman" w:cs="Times New Roman"/>
          <w:sz w:val="24"/>
          <w:szCs w:val="24"/>
        </w:rPr>
        <w:t>provides that section 1101 applies to acts that occur on or after the date of enactment of the Uruguay Round Agreements Act, which</w:t>
      </w:r>
      <w:r w:rsidR="000424FE">
        <w:rPr>
          <w:rFonts w:ascii="Times New Roman" w:eastAsia="Times New Roman" w:hAnsi="Times New Roman" w:cs="Times New Roman"/>
          <w:sz w:val="24"/>
          <w:szCs w:val="24"/>
        </w:rPr>
        <w:t xml:space="preserve"> added </w:t>
      </w:r>
      <w:r w:rsidRPr="003B3FDD">
        <w:rPr>
          <w:rFonts w:ascii="Times New Roman" w:eastAsia="Times New Roman" w:hAnsi="Times New Roman" w:cs="Times New Roman"/>
          <w:sz w:val="24"/>
          <w:szCs w:val="24"/>
        </w:rPr>
        <w:t>section 1101</w:t>
      </w:r>
      <w:r w:rsidR="000424FE">
        <w:rPr>
          <w:rFonts w:ascii="Times New Roman" w:eastAsia="Times New Roman" w:hAnsi="Times New Roman" w:cs="Times New Roman"/>
          <w:sz w:val="24"/>
          <w:szCs w:val="24"/>
        </w:rPr>
        <w:t xml:space="preserve"> to title 17</w:t>
      </w:r>
      <w:r w:rsidRPr="003B3FDD">
        <w:rPr>
          <w:rFonts w:ascii="Times New Roman" w:eastAsia="Times New Roman" w:hAnsi="Times New Roman" w:cs="Times New Roman"/>
          <w:sz w:val="24"/>
          <w:szCs w:val="24"/>
        </w:rPr>
        <w:t xml:space="preserve">.  </w:t>
      </w:r>
      <w:r w:rsidR="00AC4AB6">
        <w:rPr>
          <w:rFonts w:ascii="Times New Roman" w:eastAsia="Times New Roman" w:hAnsi="Times New Roman" w:cs="Times New Roman"/>
          <w:sz w:val="24"/>
          <w:szCs w:val="24"/>
        </w:rPr>
        <w:t>In keeping with the aforementioned changes</w:t>
      </w:r>
      <w:r w:rsidRPr="003B3FDD">
        <w:rPr>
          <w:rFonts w:ascii="Times New Roman" w:eastAsia="Times New Roman" w:hAnsi="Times New Roman" w:cs="Times New Roman"/>
          <w:sz w:val="24"/>
          <w:szCs w:val="24"/>
        </w:rPr>
        <w:t xml:space="preserve">, that sentence is amended to add, at the beginning, </w:t>
      </w:r>
      <w:r w:rsidR="00570076" w:rsidRPr="003B3FDD">
        <w:rPr>
          <w:rFonts w:ascii="Times New Roman" w:eastAsia="Times New Roman" w:hAnsi="Times New Roman" w:cs="Times New Roman"/>
          <w:sz w:val="24"/>
          <w:szCs w:val="24"/>
        </w:rPr>
        <w:t>“With respect to live musical performances,” as an introductory clause</w:t>
      </w:r>
      <w:r w:rsidRPr="003B3FDD">
        <w:rPr>
          <w:rFonts w:ascii="Times New Roman" w:eastAsia="Times New Roman" w:hAnsi="Times New Roman" w:cs="Times New Roman"/>
          <w:sz w:val="24"/>
          <w:szCs w:val="24"/>
        </w:rPr>
        <w:t>.  A</w:t>
      </w:r>
      <w:r w:rsidR="00570076" w:rsidRPr="003B3FDD">
        <w:rPr>
          <w:rFonts w:ascii="Times New Roman" w:eastAsia="Times New Roman" w:hAnsi="Times New Roman" w:cs="Times New Roman"/>
          <w:sz w:val="24"/>
          <w:szCs w:val="24"/>
        </w:rPr>
        <w:t xml:space="preserve"> second sentence</w:t>
      </w:r>
      <w:r w:rsidRPr="003B3FDD">
        <w:rPr>
          <w:rFonts w:ascii="Times New Roman" w:eastAsia="Times New Roman" w:hAnsi="Times New Roman" w:cs="Times New Roman"/>
          <w:sz w:val="24"/>
          <w:szCs w:val="24"/>
        </w:rPr>
        <w:t xml:space="preserve"> is added to address the applicability of the provisions expanding the scope of section 1101 to live performances of other categories of works</w:t>
      </w:r>
      <w:r w:rsidR="00570076" w:rsidRPr="003B3FDD">
        <w:rPr>
          <w:rFonts w:ascii="Times New Roman" w:eastAsia="Times New Roman" w:hAnsi="Times New Roman" w:cs="Times New Roman"/>
          <w:sz w:val="24"/>
          <w:szCs w:val="24"/>
        </w:rPr>
        <w:t xml:space="preserve">: “With respect to other live performances, this section shall apply to any act or acts that occur on or after the date of enactment of the Beijing </w:t>
      </w:r>
      <w:r w:rsidR="00BD2323">
        <w:rPr>
          <w:rFonts w:ascii="Times New Roman" w:eastAsia="Times New Roman" w:hAnsi="Times New Roman" w:cs="Times New Roman"/>
          <w:sz w:val="24"/>
          <w:szCs w:val="24"/>
        </w:rPr>
        <w:t>Treaty</w:t>
      </w:r>
      <w:r w:rsidR="00570076" w:rsidRPr="003B3FDD">
        <w:rPr>
          <w:rFonts w:ascii="Times New Roman" w:eastAsia="Times New Roman" w:hAnsi="Times New Roman" w:cs="Times New Roman"/>
          <w:sz w:val="24"/>
          <w:szCs w:val="24"/>
        </w:rPr>
        <w:t xml:space="preserve"> Implementation Act of 201</w:t>
      </w:r>
      <w:r w:rsidR="00D22EF9">
        <w:rPr>
          <w:rFonts w:ascii="Times New Roman" w:eastAsia="Times New Roman" w:hAnsi="Times New Roman" w:cs="Times New Roman"/>
          <w:sz w:val="24"/>
          <w:szCs w:val="24"/>
        </w:rPr>
        <w:t>6</w:t>
      </w:r>
      <w:r w:rsidR="00570076" w:rsidRPr="003B3FDD">
        <w:rPr>
          <w:rFonts w:ascii="Times New Roman" w:eastAsia="Times New Roman" w:hAnsi="Times New Roman" w:cs="Times New Roman"/>
          <w:sz w:val="24"/>
          <w:szCs w:val="24"/>
        </w:rPr>
        <w:t xml:space="preserve">.” </w:t>
      </w:r>
      <w:r w:rsidR="00005193">
        <w:rPr>
          <w:rFonts w:ascii="Times New Roman" w:eastAsia="Times New Roman" w:hAnsi="Times New Roman" w:cs="Times New Roman"/>
          <w:sz w:val="24"/>
          <w:szCs w:val="24"/>
        </w:rPr>
        <w:t xml:space="preserve"> </w:t>
      </w:r>
      <w:r w:rsidR="00567547" w:rsidRPr="003B3FDD">
        <w:rPr>
          <w:rFonts w:ascii="Times New Roman" w:eastAsia="Times New Roman" w:hAnsi="Times New Roman" w:cs="Times New Roman"/>
          <w:sz w:val="24"/>
          <w:szCs w:val="24"/>
        </w:rPr>
        <w:t xml:space="preserve">This ensures that the parts of Section 1101 that apply to live performances other than live musical performances apply only to acts that occur after the date of enactment of </w:t>
      </w:r>
      <w:r w:rsidR="009D766E" w:rsidRPr="003B3FDD">
        <w:rPr>
          <w:rFonts w:ascii="Times New Roman" w:eastAsia="Times New Roman" w:hAnsi="Times New Roman" w:cs="Times New Roman"/>
          <w:sz w:val="24"/>
          <w:szCs w:val="24"/>
        </w:rPr>
        <w:t>the legislation</w:t>
      </w:r>
      <w:r w:rsidR="00567547" w:rsidRPr="003B3FDD">
        <w:rPr>
          <w:rFonts w:ascii="Times New Roman" w:eastAsia="Times New Roman" w:hAnsi="Times New Roman" w:cs="Times New Roman"/>
          <w:sz w:val="24"/>
          <w:szCs w:val="24"/>
        </w:rPr>
        <w:t>.</w:t>
      </w:r>
    </w:p>
    <w:p w:rsidR="00570076" w:rsidRPr="003B3FDD" w:rsidRDefault="00570076" w:rsidP="00570076">
      <w:pPr>
        <w:widowControl/>
        <w:rPr>
          <w:rFonts w:ascii="Times New Roman" w:eastAsia="Times New Roman" w:hAnsi="Times New Roman" w:cs="Times New Roman"/>
          <w:sz w:val="24"/>
          <w:szCs w:val="24"/>
        </w:rPr>
      </w:pPr>
    </w:p>
    <w:p w:rsidR="004C4E69" w:rsidRPr="003B3FDD" w:rsidRDefault="004C4E69" w:rsidP="004C4E69">
      <w:pPr>
        <w:widowControl/>
        <w:rPr>
          <w:rFonts w:ascii="Times New Roman" w:eastAsia="Times New Roman" w:hAnsi="Times New Roman" w:cs="Times New Roman"/>
          <w:sz w:val="24"/>
          <w:szCs w:val="24"/>
        </w:rPr>
      </w:pPr>
      <w:r w:rsidRPr="003B3FDD">
        <w:rPr>
          <w:rFonts w:ascii="Times New Roman" w:eastAsia="Times New Roman" w:hAnsi="Times New Roman" w:cs="Times New Roman"/>
          <w:b/>
          <w:sz w:val="24"/>
          <w:szCs w:val="24"/>
        </w:rPr>
        <w:t xml:space="preserve">SECTION </w:t>
      </w:r>
      <w:r w:rsidR="00942146">
        <w:rPr>
          <w:rFonts w:ascii="Times New Roman" w:eastAsia="Times New Roman" w:hAnsi="Times New Roman" w:cs="Times New Roman"/>
          <w:b/>
          <w:sz w:val="24"/>
          <w:szCs w:val="24"/>
        </w:rPr>
        <w:t>3</w:t>
      </w:r>
      <w:r w:rsidRPr="003B3FDD">
        <w:rPr>
          <w:rFonts w:ascii="Times New Roman" w:eastAsia="Times New Roman" w:hAnsi="Times New Roman" w:cs="Times New Roman"/>
          <w:b/>
          <w:sz w:val="24"/>
          <w:szCs w:val="24"/>
        </w:rPr>
        <w:t>.  EFFECTIVE DATE</w:t>
      </w:r>
      <w:r w:rsidRPr="003B3FDD">
        <w:rPr>
          <w:rFonts w:ascii="Times New Roman" w:eastAsia="Times New Roman" w:hAnsi="Times New Roman" w:cs="Times New Roman"/>
          <w:sz w:val="24"/>
          <w:szCs w:val="24"/>
        </w:rPr>
        <w:t>.</w:t>
      </w:r>
    </w:p>
    <w:p w:rsidR="004C4E69" w:rsidRPr="003B3FDD" w:rsidRDefault="004C4E69" w:rsidP="004C4E69">
      <w:pPr>
        <w:widowControl/>
        <w:rPr>
          <w:rFonts w:ascii="Times New Roman" w:eastAsia="Times New Roman" w:hAnsi="Times New Roman" w:cs="Times New Roman"/>
          <w:sz w:val="24"/>
          <w:szCs w:val="24"/>
        </w:rPr>
      </w:pPr>
    </w:p>
    <w:p w:rsidR="0035548E" w:rsidRPr="003B3FDD" w:rsidRDefault="0035548E" w:rsidP="0035548E">
      <w:pPr>
        <w:widowControl/>
        <w:rPr>
          <w:rFonts w:ascii="Times New Roman" w:eastAsia="Times New Roman" w:hAnsi="Times New Roman" w:cs="Times New Roman"/>
          <w:sz w:val="24"/>
          <w:szCs w:val="24"/>
        </w:rPr>
      </w:pPr>
      <w:r w:rsidRPr="003B3FDD">
        <w:rPr>
          <w:rFonts w:ascii="Times New Roman" w:eastAsia="Times New Roman" w:hAnsi="Times New Roman" w:cs="Times New Roman"/>
          <w:sz w:val="24"/>
          <w:szCs w:val="24"/>
        </w:rPr>
        <w:t>The effective date of</w:t>
      </w:r>
      <w:r>
        <w:rPr>
          <w:rFonts w:ascii="Times New Roman" w:eastAsia="Times New Roman" w:hAnsi="Times New Roman" w:cs="Times New Roman"/>
          <w:sz w:val="24"/>
          <w:szCs w:val="24"/>
        </w:rPr>
        <w:t xml:space="preserve"> section 2 </w:t>
      </w:r>
      <w:r w:rsidR="0080509B">
        <w:rPr>
          <w:rFonts w:ascii="Times New Roman" w:eastAsia="Times New Roman" w:hAnsi="Times New Roman" w:cs="Times New Roman"/>
          <w:sz w:val="24"/>
          <w:szCs w:val="24"/>
        </w:rPr>
        <w:t xml:space="preserve">of </w:t>
      </w:r>
      <w:r w:rsidRPr="003B3FDD">
        <w:rPr>
          <w:rFonts w:ascii="Times New Roman" w:eastAsia="Times New Roman" w:hAnsi="Times New Roman" w:cs="Times New Roman"/>
          <w:sz w:val="24"/>
          <w:szCs w:val="24"/>
        </w:rPr>
        <w:t>the Act will be the date on which the Beijing</w:t>
      </w:r>
      <w:r>
        <w:rPr>
          <w:rFonts w:ascii="Times New Roman" w:eastAsia="Times New Roman" w:hAnsi="Times New Roman" w:cs="Times New Roman"/>
          <w:sz w:val="24"/>
          <w:szCs w:val="24"/>
        </w:rPr>
        <w:t xml:space="preserve"> Treaty</w:t>
      </w:r>
      <w:r w:rsidRPr="003B3FDD">
        <w:rPr>
          <w:rFonts w:ascii="Times New Roman" w:eastAsia="Times New Roman" w:hAnsi="Times New Roman" w:cs="Times New Roman"/>
          <w:sz w:val="24"/>
          <w:szCs w:val="24"/>
        </w:rPr>
        <w:t xml:space="preserve"> enter</w:t>
      </w:r>
      <w:r>
        <w:rPr>
          <w:rFonts w:ascii="Times New Roman" w:eastAsia="Times New Roman" w:hAnsi="Times New Roman" w:cs="Times New Roman"/>
          <w:sz w:val="24"/>
          <w:szCs w:val="24"/>
        </w:rPr>
        <w:t>s</w:t>
      </w:r>
      <w:r w:rsidRPr="003B3FDD">
        <w:rPr>
          <w:rFonts w:ascii="Times New Roman" w:eastAsia="Times New Roman" w:hAnsi="Times New Roman" w:cs="Times New Roman"/>
          <w:sz w:val="24"/>
          <w:szCs w:val="24"/>
        </w:rPr>
        <w:t xml:space="preserve"> into force with respect to the United States.</w:t>
      </w:r>
      <w:r w:rsidRPr="0005515E">
        <w:t xml:space="preserve"> </w:t>
      </w:r>
      <w:r>
        <w:t xml:space="preserve"> </w:t>
      </w:r>
    </w:p>
    <w:p w:rsidR="0035548E" w:rsidRPr="003B3FDD" w:rsidRDefault="0035548E" w:rsidP="0035548E">
      <w:pPr>
        <w:widowControl/>
        <w:rPr>
          <w:rFonts w:ascii="Times New Roman" w:eastAsia="Times New Roman" w:hAnsi="Times New Roman" w:cs="Times New Roman"/>
          <w:sz w:val="24"/>
          <w:szCs w:val="24"/>
        </w:rPr>
      </w:pPr>
    </w:p>
    <w:sectPr w:rsidR="0035548E" w:rsidRPr="003B3FDD" w:rsidSect="007C76FD">
      <w:footerReference w:type="default" r:id="rId8"/>
      <w:pgSz w:w="12240" w:h="15840"/>
      <w:pgMar w:top="1400" w:right="1720" w:bottom="920" w:left="1700" w:header="0" w:footer="7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E84" w:rsidRDefault="00E80E84">
      <w:r>
        <w:separator/>
      </w:r>
    </w:p>
  </w:endnote>
  <w:endnote w:type="continuationSeparator" w:id="0">
    <w:p w:rsidR="00E80E84" w:rsidRDefault="00E8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43780715"/>
      <w:docPartObj>
        <w:docPartGallery w:val="Page Numbers (Bottom of Page)"/>
        <w:docPartUnique/>
      </w:docPartObj>
    </w:sdtPr>
    <w:sdtEndPr>
      <w:rPr>
        <w:noProof/>
      </w:rPr>
    </w:sdtEndPr>
    <w:sdtContent>
      <w:p w:rsidR="00AC4AB6" w:rsidRPr="001513D4" w:rsidRDefault="00AC4AB6">
        <w:pPr>
          <w:pStyle w:val="Footer"/>
          <w:jc w:val="center"/>
          <w:rPr>
            <w:rFonts w:ascii="Times New Roman" w:hAnsi="Times New Roman" w:cs="Times New Roman"/>
          </w:rPr>
        </w:pPr>
        <w:r w:rsidRPr="001513D4">
          <w:rPr>
            <w:rFonts w:ascii="Times New Roman" w:hAnsi="Times New Roman" w:cs="Times New Roman"/>
          </w:rPr>
          <w:fldChar w:fldCharType="begin"/>
        </w:r>
        <w:r w:rsidRPr="001513D4">
          <w:rPr>
            <w:rFonts w:ascii="Times New Roman" w:hAnsi="Times New Roman" w:cs="Times New Roman"/>
          </w:rPr>
          <w:instrText xml:space="preserve"> PAGE   \* MERGEFORMAT </w:instrText>
        </w:r>
        <w:r w:rsidRPr="001513D4">
          <w:rPr>
            <w:rFonts w:ascii="Times New Roman" w:hAnsi="Times New Roman" w:cs="Times New Roman"/>
          </w:rPr>
          <w:fldChar w:fldCharType="separate"/>
        </w:r>
        <w:r w:rsidR="0013683B">
          <w:rPr>
            <w:rFonts w:ascii="Times New Roman" w:hAnsi="Times New Roman" w:cs="Times New Roman"/>
            <w:noProof/>
          </w:rPr>
          <w:t>2</w:t>
        </w:r>
        <w:r w:rsidRPr="001513D4">
          <w:rPr>
            <w:rFonts w:ascii="Times New Roman" w:hAnsi="Times New Roman" w:cs="Times New Roman"/>
            <w:noProof/>
          </w:rPr>
          <w:fldChar w:fldCharType="end"/>
        </w:r>
      </w:p>
    </w:sdtContent>
  </w:sdt>
  <w:p w:rsidR="00AC4AB6" w:rsidRDefault="00AC4AB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E84" w:rsidRDefault="00E80E84">
      <w:r>
        <w:separator/>
      </w:r>
    </w:p>
  </w:footnote>
  <w:footnote w:type="continuationSeparator" w:id="0">
    <w:p w:rsidR="00E80E84" w:rsidRDefault="00E80E84">
      <w:r>
        <w:continuationSeparator/>
      </w:r>
    </w:p>
  </w:footnote>
  <w:footnote w:id="1">
    <w:p w:rsidR="00A1791F" w:rsidRPr="009B46E1" w:rsidRDefault="00A1791F" w:rsidP="00A1791F">
      <w:pPr>
        <w:pStyle w:val="FootnoteText"/>
        <w:spacing w:after="120"/>
        <w:rPr>
          <w:rFonts w:ascii="Times New Roman" w:hAnsi="Times New Roman" w:cs="Times New Roman"/>
        </w:rPr>
      </w:pPr>
      <w:r w:rsidRPr="00A1791F">
        <w:rPr>
          <w:rStyle w:val="FootnoteReference"/>
          <w:rFonts w:ascii="Times New Roman" w:hAnsi="Times New Roman" w:cs="Times New Roman"/>
        </w:rPr>
        <w:footnoteRef/>
      </w:r>
      <w:r w:rsidRPr="00A1791F">
        <w:rPr>
          <w:rFonts w:ascii="Times New Roman" w:hAnsi="Times New Roman" w:cs="Times New Roman"/>
        </w:rPr>
        <w:t xml:space="preserve"> </w:t>
      </w:r>
      <w:r>
        <w:rPr>
          <w:rFonts w:ascii="Times New Roman" w:hAnsi="Times New Roman" w:cs="Times New Roman"/>
        </w:rPr>
        <w:t xml:space="preserve">There is no need to make a similar amendment to </w:t>
      </w:r>
      <w:r w:rsidRPr="00A1791F">
        <w:rPr>
          <w:rFonts w:ascii="Times New Roman" w:hAnsi="Times New Roman" w:cs="Times New Roman"/>
        </w:rPr>
        <w:t>Section 1101(a)(3), which makes it unlawful to “distribute, sell, offer to sell, rent or offer to rent, or traffic in any copy or phonorecord fixed as described in paragraph (1),</w:t>
      </w:r>
      <w:r>
        <w:rPr>
          <w:rFonts w:ascii="Times New Roman" w:hAnsi="Times New Roman" w:cs="Times New Roman"/>
        </w:rPr>
        <w:t xml:space="preserve">” since that provision refers back to paragraph (1). However, the draft bill does </w:t>
      </w:r>
      <w:r w:rsidR="002431D1">
        <w:rPr>
          <w:rFonts w:ascii="Times New Roman" w:hAnsi="Times New Roman" w:cs="Times New Roman"/>
        </w:rPr>
        <w:t>make a technical amendment to]</w:t>
      </w:r>
      <w:r>
        <w:rPr>
          <w:rFonts w:ascii="Times New Roman" w:hAnsi="Times New Roman" w:cs="Times New Roman"/>
        </w:rPr>
        <w:t xml:space="preserve"> the definition of “traffic” in Section 1</w:t>
      </w:r>
      <w:r w:rsidR="0074343D">
        <w:rPr>
          <w:rFonts w:ascii="Times New Roman" w:hAnsi="Times New Roman" w:cs="Times New Roman"/>
        </w:rPr>
        <w:t>1</w:t>
      </w:r>
      <w:r>
        <w:rPr>
          <w:rFonts w:ascii="Times New Roman" w:hAnsi="Times New Roman" w:cs="Times New Roman"/>
        </w:rPr>
        <w:t>01(</w:t>
      </w:r>
      <w:r w:rsidR="0074343D">
        <w:rPr>
          <w:rFonts w:ascii="Times New Roman" w:hAnsi="Times New Roman" w:cs="Times New Roman"/>
        </w:rPr>
        <w:t>d</w:t>
      </w:r>
      <w:r>
        <w:rPr>
          <w:rFonts w:ascii="Times New Roman" w:hAnsi="Times New Roman" w:cs="Times New Roman"/>
        </w:rPr>
        <w:t>)</w:t>
      </w:r>
      <w:r w:rsidR="0074343D">
        <w:rPr>
          <w:rFonts w:ascii="Times New Roman" w:hAnsi="Times New Roman" w:cs="Times New Roman"/>
        </w:rPr>
        <w:t>(2)</w:t>
      </w:r>
      <w:r>
        <w:rPr>
          <w:rFonts w:ascii="Times New Roman" w:hAnsi="Times New Roman" w:cs="Times New Roman"/>
        </w:rPr>
        <w:t xml:space="preserve"> </w:t>
      </w:r>
      <w:r w:rsidR="002F3F24">
        <w:rPr>
          <w:rFonts w:ascii="Times New Roman" w:hAnsi="Times New Roman" w:cs="Times New Roman"/>
        </w:rPr>
        <w:t xml:space="preserve">to take into account </w:t>
      </w:r>
      <w:r>
        <w:rPr>
          <w:rFonts w:ascii="Times New Roman" w:hAnsi="Times New Roman" w:cs="Times New Roman"/>
        </w:rPr>
        <w:t xml:space="preserve">the amendment, in </w:t>
      </w:r>
      <w:r w:rsidR="009B46E1">
        <w:rPr>
          <w:rFonts w:ascii="Times New Roman" w:hAnsi="Times New Roman" w:cs="Times New Roman"/>
        </w:rPr>
        <w:t xml:space="preserve">the </w:t>
      </w:r>
      <w:r w:rsidR="009B46E1" w:rsidRPr="009B46E1">
        <w:rPr>
          <w:rFonts w:ascii="Times New Roman" w:hAnsi="Times New Roman" w:cs="Times New Roman"/>
        </w:rPr>
        <w:t>Nati</w:t>
      </w:r>
      <w:r w:rsidR="009B46E1">
        <w:rPr>
          <w:rFonts w:ascii="Times New Roman" w:hAnsi="Times New Roman" w:cs="Times New Roman"/>
        </w:rPr>
        <w:t>onal Defense Authorization Act for</w:t>
      </w:r>
      <w:r w:rsidR="009B46E1" w:rsidRPr="009B46E1">
        <w:rPr>
          <w:rFonts w:ascii="Times New Roman" w:hAnsi="Times New Roman" w:cs="Times New Roman"/>
        </w:rPr>
        <w:t xml:space="preserve"> Fiscal Year 2012</w:t>
      </w:r>
      <w:r w:rsidR="009B46E1">
        <w:rPr>
          <w:rFonts w:ascii="Times New Roman" w:hAnsi="Times New Roman" w:cs="Times New Roman"/>
        </w:rPr>
        <w:t>, Pub. L. 112-81, 125 Stat. 1298, that moved the definition from paragraph (e) to paragraph (f)(5) of 18 U.S.C. 2320.</w:t>
      </w:r>
    </w:p>
  </w:footnote>
  <w:footnote w:id="2">
    <w:p w:rsidR="00AC4AB6" w:rsidRPr="00127FF0" w:rsidRDefault="00AC4AB6" w:rsidP="001768D0">
      <w:pPr>
        <w:pStyle w:val="FootnoteText"/>
        <w:spacing w:after="120"/>
        <w:rPr>
          <w:rFonts w:ascii="Times New Roman" w:hAnsi="Times New Roman" w:cs="Times New Roman"/>
        </w:rPr>
      </w:pPr>
      <w:r w:rsidRPr="00127FF0">
        <w:rPr>
          <w:rStyle w:val="FootnoteReference"/>
          <w:rFonts w:ascii="Times New Roman" w:hAnsi="Times New Roman" w:cs="Times New Roman"/>
        </w:rPr>
        <w:footnoteRef/>
      </w:r>
      <w:r w:rsidRPr="00127FF0">
        <w:rPr>
          <w:rFonts w:ascii="Times New Roman" w:hAnsi="Times New Roman" w:cs="Times New Roman"/>
        </w:rPr>
        <w:t xml:space="preserve"> As Congress determined when it crafted the public performance right in section 106(4), the categories of works that can be performed are “literary, musical, dramatic, and choreographic works, pantomimes, and motion pictures and other audiovisual works.”  However, while performers can make live performances of literary, musical, dramatic, and choreographic works, they cannot make “live” performances of motion pictures and other audiovisual works. Therefore, the latter two categories are not included.</w:t>
      </w:r>
    </w:p>
  </w:footnote>
  <w:footnote w:id="3">
    <w:p w:rsidR="006E67D8" w:rsidRPr="006E67D8" w:rsidRDefault="006E67D8" w:rsidP="006E67D8">
      <w:pPr>
        <w:pStyle w:val="FootnoteText"/>
        <w:spacing w:after="120"/>
        <w:rPr>
          <w:rFonts w:ascii="Times New Roman" w:hAnsi="Times New Roman" w:cs="Times New Roman"/>
        </w:rPr>
      </w:pPr>
      <w:r w:rsidRPr="006E67D8">
        <w:rPr>
          <w:rStyle w:val="FootnoteReference"/>
          <w:rFonts w:ascii="Times New Roman" w:hAnsi="Times New Roman" w:cs="Times New Roman"/>
        </w:rPr>
        <w:footnoteRef/>
      </w:r>
      <w:r>
        <w:t xml:space="preserve"> </w:t>
      </w:r>
      <w:r w:rsidRPr="006E67D8">
        <w:rPr>
          <w:rFonts w:ascii="Times New Roman" w:hAnsi="Times New Roman" w:cs="Times New Roman"/>
        </w:rPr>
        <w:t>A definition of “images,” solely for purposes of section 1</w:t>
      </w:r>
      <w:r w:rsidR="00C07126">
        <w:rPr>
          <w:rFonts w:ascii="Times New Roman" w:hAnsi="Times New Roman" w:cs="Times New Roman"/>
        </w:rPr>
        <w:t>10</w:t>
      </w:r>
      <w:r w:rsidRPr="006E67D8">
        <w:rPr>
          <w:rFonts w:ascii="Times New Roman" w:hAnsi="Times New Roman" w:cs="Times New Roman"/>
        </w:rPr>
        <w:t xml:space="preserve">1, is also </w:t>
      </w:r>
      <w:r>
        <w:rPr>
          <w:rFonts w:ascii="Times New Roman" w:hAnsi="Times New Roman" w:cs="Times New Roman"/>
        </w:rPr>
        <w:t>added to section 1101</w:t>
      </w:r>
      <w:r w:rsidRPr="006E67D8">
        <w:rPr>
          <w:rFonts w:ascii="Times New Roman" w:hAnsi="Times New Roman" w:cs="Times New Roman"/>
        </w:rPr>
        <w:t xml:space="preserve"> to make clear that the taking of a still photograph of a </w:t>
      </w:r>
      <w:r>
        <w:rPr>
          <w:rFonts w:ascii="Times New Roman" w:hAnsi="Times New Roman" w:cs="Times New Roman"/>
        </w:rPr>
        <w:t xml:space="preserve">live </w:t>
      </w:r>
      <w:r w:rsidRPr="006E67D8">
        <w:rPr>
          <w:rFonts w:ascii="Times New Roman" w:hAnsi="Times New Roman" w:cs="Times New Roman"/>
        </w:rPr>
        <w:t>p</w:t>
      </w:r>
      <w:r>
        <w:rPr>
          <w:rFonts w:ascii="Times New Roman" w:hAnsi="Times New Roman" w:cs="Times New Roman"/>
        </w:rPr>
        <w:t>erformance</w:t>
      </w:r>
      <w:r w:rsidRPr="006E67D8">
        <w:rPr>
          <w:rFonts w:ascii="Times New Roman" w:hAnsi="Times New Roman" w:cs="Times New Roman"/>
        </w:rPr>
        <w:t xml:space="preserve"> would not violate section 1101. The definition is adapted from the current definition of “motion pictures” in section 101 of the Copyright Act.</w:t>
      </w:r>
    </w:p>
  </w:footnote>
  <w:footnote w:id="4">
    <w:p w:rsidR="00AC4AB6" w:rsidRPr="00127FF0" w:rsidRDefault="00AC4AB6" w:rsidP="00567547">
      <w:pPr>
        <w:pStyle w:val="FootnoteText"/>
        <w:spacing w:after="120"/>
        <w:rPr>
          <w:rFonts w:ascii="Times New Roman" w:hAnsi="Times New Roman" w:cs="Times New Roman"/>
        </w:rPr>
      </w:pPr>
      <w:r w:rsidRPr="00127FF0">
        <w:rPr>
          <w:rStyle w:val="FootnoteReference"/>
          <w:rFonts w:ascii="Times New Roman" w:hAnsi="Times New Roman" w:cs="Times New Roman"/>
        </w:rPr>
        <w:footnoteRef/>
      </w:r>
      <w:r w:rsidRPr="00127FF0">
        <w:rPr>
          <w:rFonts w:ascii="Times New Roman" w:hAnsi="Times New Roman" w:cs="Times New Roman"/>
        </w:rPr>
        <w:t xml:space="preserve"> The first sale doctrine codified in section 109, the other primary statutory exception applicable to the distribution of copies, applies only to copies that are “lawfully made under this title.”  Unauthorized fixations made in violation of section 1101</w:t>
      </w:r>
      <w:r>
        <w:rPr>
          <w:rFonts w:ascii="Times New Roman" w:hAnsi="Times New Roman" w:cs="Times New Roman"/>
        </w:rPr>
        <w:t xml:space="preserve"> are</w:t>
      </w:r>
      <w:r w:rsidRPr="00127FF0">
        <w:rPr>
          <w:rFonts w:ascii="Times New Roman" w:hAnsi="Times New Roman" w:cs="Times New Roman"/>
        </w:rPr>
        <w:t xml:space="preserve"> by definition not “lawfully made under this title.”</w:t>
      </w:r>
    </w:p>
  </w:footnote>
  <w:footnote w:id="5">
    <w:p w:rsidR="00AC4AB6" w:rsidRPr="00127FF0" w:rsidRDefault="00AC4AB6" w:rsidP="00567547">
      <w:pPr>
        <w:pStyle w:val="FootnoteText"/>
        <w:rPr>
          <w:rFonts w:ascii="Times New Roman" w:hAnsi="Times New Roman" w:cs="Times New Roman"/>
        </w:rPr>
      </w:pPr>
      <w:r w:rsidRPr="00127FF0">
        <w:rPr>
          <w:rStyle w:val="FootnoteReference"/>
          <w:rFonts w:ascii="Times New Roman" w:hAnsi="Times New Roman" w:cs="Times New Roman"/>
        </w:rPr>
        <w:footnoteRef/>
      </w:r>
      <w:r w:rsidRPr="00127FF0">
        <w:rPr>
          <w:rFonts w:ascii="Times New Roman" w:hAnsi="Times New Roman" w:cs="Times New Roman"/>
        </w:rPr>
        <w:t xml:space="preserve"> 17 U.S.C. 302 (c).</w:t>
      </w:r>
    </w:p>
    <w:p w:rsidR="00AC4AB6" w:rsidRDefault="00AC4AB6" w:rsidP="0056754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D2B6"/>
      </v:shape>
    </w:pict>
  </w:numPicBullet>
  <w:abstractNum w:abstractNumId="0" w15:restartNumberingAfterBreak="0">
    <w:nsid w:val="028A1961"/>
    <w:multiLevelType w:val="hybridMultilevel"/>
    <w:tmpl w:val="DFE87708"/>
    <w:lvl w:ilvl="0" w:tplc="6D2CC4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81C47"/>
    <w:multiLevelType w:val="hybridMultilevel"/>
    <w:tmpl w:val="EEDE6D66"/>
    <w:lvl w:ilvl="0" w:tplc="290AD03A">
      <w:numFmt w:val="bullet"/>
      <w:lvlText w:val="·"/>
      <w:lvlJc w:val="left"/>
      <w:pPr>
        <w:ind w:left="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76811"/>
    <w:multiLevelType w:val="hybridMultilevel"/>
    <w:tmpl w:val="383A73C8"/>
    <w:lvl w:ilvl="0" w:tplc="4D60E1B4">
      <w:start w:val="1"/>
      <w:numFmt w:val="decimal"/>
      <w:lvlText w:val="(%1)"/>
      <w:lvlJc w:val="left"/>
      <w:pPr>
        <w:ind w:left="100" w:hanging="341"/>
      </w:pPr>
      <w:rPr>
        <w:rFonts w:ascii="Times New Roman" w:eastAsia="Times New Roman" w:hAnsi="Times New Roman" w:hint="default"/>
        <w:sz w:val="24"/>
        <w:szCs w:val="24"/>
      </w:rPr>
    </w:lvl>
    <w:lvl w:ilvl="1" w:tplc="6B9826D8">
      <w:start w:val="1"/>
      <w:numFmt w:val="bullet"/>
      <w:lvlText w:val="•"/>
      <w:lvlJc w:val="left"/>
      <w:pPr>
        <w:ind w:left="974" w:hanging="341"/>
      </w:pPr>
      <w:rPr>
        <w:rFonts w:hint="default"/>
      </w:rPr>
    </w:lvl>
    <w:lvl w:ilvl="2" w:tplc="7CF8CC0E">
      <w:start w:val="1"/>
      <w:numFmt w:val="bullet"/>
      <w:lvlText w:val="•"/>
      <w:lvlJc w:val="left"/>
      <w:pPr>
        <w:ind w:left="1848" w:hanging="341"/>
      </w:pPr>
      <w:rPr>
        <w:rFonts w:hint="default"/>
      </w:rPr>
    </w:lvl>
    <w:lvl w:ilvl="3" w:tplc="D9E6EECE">
      <w:start w:val="1"/>
      <w:numFmt w:val="bullet"/>
      <w:lvlText w:val="•"/>
      <w:lvlJc w:val="left"/>
      <w:pPr>
        <w:ind w:left="2722" w:hanging="341"/>
      </w:pPr>
      <w:rPr>
        <w:rFonts w:hint="default"/>
      </w:rPr>
    </w:lvl>
    <w:lvl w:ilvl="4" w:tplc="D5C2F482">
      <w:start w:val="1"/>
      <w:numFmt w:val="bullet"/>
      <w:lvlText w:val="•"/>
      <w:lvlJc w:val="left"/>
      <w:pPr>
        <w:ind w:left="3596" w:hanging="341"/>
      </w:pPr>
      <w:rPr>
        <w:rFonts w:hint="default"/>
      </w:rPr>
    </w:lvl>
    <w:lvl w:ilvl="5" w:tplc="CDCC84E0">
      <w:start w:val="1"/>
      <w:numFmt w:val="bullet"/>
      <w:lvlText w:val="•"/>
      <w:lvlJc w:val="left"/>
      <w:pPr>
        <w:ind w:left="4470" w:hanging="341"/>
      </w:pPr>
      <w:rPr>
        <w:rFonts w:hint="default"/>
      </w:rPr>
    </w:lvl>
    <w:lvl w:ilvl="6" w:tplc="F47CE110">
      <w:start w:val="1"/>
      <w:numFmt w:val="bullet"/>
      <w:lvlText w:val="•"/>
      <w:lvlJc w:val="left"/>
      <w:pPr>
        <w:ind w:left="5344" w:hanging="341"/>
      </w:pPr>
      <w:rPr>
        <w:rFonts w:hint="default"/>
      </w:rPr>
    </w:lvl>
    <w:lvl w:ilvl="7" w:tplc="AC56CEC8">
      <w:start w:val="1"/>
      <w:numFmt w:val="bullet"/>
      <w:lvlText w:val="•"/>
      <w:lvlJc w:val="left"/>
      <w:pPr>
        <w:ind w:left="6218" w:hanging="341"/>
      </w:pPr>
      <w:rPr>
        <w:rFonts w:hint="default"/>
      </w:rPr>
    </w:lvl>
    <w:lvl w:ilvl="8" w:tplc="6FA0A512">
      <w:start w:val="1"/>
      <w:numFmt w:val="bullet"/>
      <w:lvlText w:val="•"/>
      <w:lvlJc w:val="left"/>
      <w:pPr>
        <w:ind w:left="7092" w:hanging="341"/>
      </w:pPr>
      <w:rPr>
        <w:rFonts w:hint="default"/>
      </w:rPr>
    </w:lvl>
  </w:abstractNum>
  <w:abstractNum w:abstractNumId="3" w15:restartNumberingAfterBreak="0">
    <w:nsid w:val="07B13646"/>
    <w:multiLevelType w:val="hybridMultilevel"/>
    <w:tmpl w:val="95486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0052FC"/>
    <w:multiLevelType w:val="hybridMultilevel"/>
    <w:tmpl w:val="BFF8418A"/>
    <w:lvl w:ilvl="0" w:tplc="4D40E946">
      <w:start w:val="2"/>
      <w:numFmt w:val="decimal"/>
      <w:lvlText w:val="%1."/>
      <w:lvlJc w:val="left"/>
      <w:pPr>
        <w:ind w:left="360" w:hanging="360"/>
      </w:pPr>
      <w:rPr>
        <w:rFonts w:eastAsia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573F32"/>
    <w:multiLevelType w:val="hybridMultilevel"/>
    <w:tmpl w:val="44E4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F7B63"/>
    <w:multiLevelType w:val="hybridMultilevel"/>
    <w:tmpl w:val="74D452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E2FE9"/>
    <w:multiLevelType w:val="hybridMultilevel"/>
    <w:tmpl w:val="E25C625C"/>
    <w:lvl w:ilvl="0" w:tplc="4A38B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0537BB"/>
    <w:multiLevelType w:val="hybridMultilevel"/>
    <w:tmpl w:val="E384057A"/>
    <w:lvl w:ilvl="0" w:tplc="48BA9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07DF0"/>
    <w:multiLevelType w:val="hybridMultilevel"/>
    <w:tmpl w:val="6400D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74B62"/>
    <w:multiLevelType w:val="hybridMultilevel"/>
    <w:tmpl w:val="6E7CE298"/>
    <w:lvl w:ilvl="0" w:tplc="927413EE">
      <w:start w:val="1"/>
      <w:numFmt w:val="upperRoman"/>
      <w:lvlText w:val="%1."/>
      <w:lvlJc w:val="left"/>
      <w:pPr>
        <w:ind w:left="1080" w:hanging="72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72441"/>
    <w:multiLevelType w:val="hybridMultilevel"/>
    <w:tmpl w:val="ED38FEB0"/>
    <w:lvl w:ilvl="0" w:tplc="4F80617A">
      <w:start w:val="1"/>
      <w:numFmt w:val="decimal"/>
      <w:lvlText w:val="%1"/>
      <w:lvlJc w:val="left"/>
      <w:pPr>
        <w:ind w:left="720" w:hanging="360"/>
      </w:pPr>
      <w:rPr>
        <w:rFonts w:ascii="Times New Roman" w:hAnsi="Times New Roman"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A478A"/>
    <w:multiLevelType w:val="hybridMultilevel"/>
    <w:tmpl w:val="60CAB7E0"/>
    <w:lvl w:ilvl="0" w:tplc="71BCC1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0E717E"/>
    <w:multiLevelType w:val="hybridMultilevel"/>
    <w:tmpl w:val="6CF8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47334"/>
    <w:multiLevelType w:val="hybridMultilevel"/>
    <w:tmpl w:val="999C7A2E"/>
    <w:lvl w:ilvl="0" w:tplc="635E9AF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AD21E67"/>
    <w:multiLevelType w:val="hybridMultilevel"/>
    <w:tmpl w:val="CEF2CC8C"/>
    <w:lvl w:ilvl="0" w:tplc="290AD03A">
      <w:numFmt w:val="bullet"/>
      <w:lvlText w:val="·"/>
      <w:lvlJc w:val="left"/>
      <w:pPr>
        <w:ind w:left="0" w:hanging="36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52A12DF9"/>
    <w:multiLevelType w:val="hybridMultilevel"/>
    <w:tmpl w:val="D980B2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77A52"/>
    <w:multiLevelType w:val="hybridMultilevel"/>
    <w:tmpl w:val="C25CE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41F7B"/>
    <w:multiLevelType w:val="hybridMultilevel"/>
    <w:tmpl w:val="CC7E83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274DFB"/>
    <w:multiLevelType w:val="hybridMultilevel"/>
    <w:tmpl w:val="B4CA5536"/>
    <w:lvl w:ilvl="0" w:tplc="4C9A35F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020428"/>
    <w:multiLevelType w:val="hybridMultilevel"/>
    <w:tmpl w:val="C25CE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387BD0"/>
    <w:multiLevelType w:val="hybridMultilevel"/>
    <w:tmpl w:val="E4DA2C30"/>
    <w:lvl w:ilvl="0" w:tplc="8A3209D4">
      <w:start w:val="1"/>
      <w:numFmt w:val="decimal"/>
      <w:lvlText w:val="%1."/>
      <w:lvlJc w:val="left"/>
      <w:pPr>
        <w:ind w:left="720" w:hanging="360"/>
      </w:pPr>
      <w:rPr>
        <w:rFonts w:asciiTheme="minorHAnsi" w:hAnsiTheme="minorHAnsi" w:cstheme="minorHAnsi"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20"/>
  </w:num>
  <w:num w:numId="3">
    <w:abstractNumId w:val="19"/>
  </w:num>
  <w:num w:numId="4">
    <w:abstractNumId w:val="10"/>
  </w:num>
  <w:num w:numId="5">
    <w:abstractNumId w:val="0"/>
  </w:num>
  <w:num w:numId="6">
    <w:abstractNumId w:val="7"/>
  </w:num>
  <w:num w:numId="7">
    <w:abstractNumId w:val="17"/>
  </w:num>
  <w:num w:numId="8">
    <w:abstractNumId w:val="12"/>
  </w:num>
  <w:num w:numId="9">
    <w:abstractNumId w:val="9"/>
  </w:num>
  <w:num w:numId="10">
    <w:abstractNumId w:val="6"/>
  </w:num>
  <w:num w:numId="11">
    <w:abstractNumId w:val="8"/>
  </w:num>
  <w:num w:numId="12">
    <w:abstractNumId w:val="4"/>
  </w:num>
  <w:num w:numId="13">
    <w:abstractNumId w:val="3"/>
  </w:num>
  <w:num w:numId="14">
    <w:abstractNumId w:val="15"/>
  </w:num>
  <w:num w:numId="15">
    <w:abstractNumId w:val="1"/>
  </w:num>
  <w:num w:numId="16">
    <w:abstractNumId w:val="13"/>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5"/>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586"/>
    <w:rsid w:val="00001F0C"/>
    <w:rsid w:val="000040C5"/>
    <w:rsid w:val="00005193"/>
    <w:rsid w:val="000123AC"/>
    <w:rsid w:val="0001579E"/>
    <w:rsid w:val="00015992"/>
    <w:rsid w:val="00022AF5"/>
    <w:rsid w:val="00022E38"/>
    <w:rsid w:val="00027CA1"/>
    <w:rsid w:val="0003119A"/>
    <w:rsid w:val="00031F4F"/>
    <w:rsid w:val="000331C8"/>
    <w:rsid w:val="00033B62"/>
    <w:rsid w:val="0004039A"/>
    <w:rsid w:val="000424FE"/>
    <w:rsid w:val="0004397B"/>
    <w:rsid w:val="000504EE"/>
    <w:rsid w:val="00052C58"/>
    <w:rsid w:val="0006004A"/>
    <w:rsid w:val="00064885"/>
    <w:rsid w:val="00066AC4"/>
    <w:rsid w:val="00067342"/>
    <w:rsid w:val="00067989"/>
    <w:rsid w:val="00067C5A"/>
    <w:rsid w:val="00067FB3"/>
    <w:rsid w:val="00070EC7"/>
    <w:rsid w:val="00074FDF"/>
    <w:rsid w:val="00075878"/>
    <w:rsid w:val="00076014"/>
    <w:rsid w:val="00080A8C"/>
    <w:rsid w:val="00086E25"/>
    <w:rsid w:val="00087009"/>
    <w:rsid w:val="000A5F5B"/>
    <w:rsid w:val="000B4F6D"/>
    <w:rsid w:val="000C2F00"/>
    <w:rsid w:val="000C563B"/>
    <w:rsid w:val="000D04F3"/>
    <w:rsid w:val="000D0AD9"/>
    <w:rsid w:val="000D13AD"/>
    <w:rsid w:val="000D2893"/>
    <w:rsid w:val="000D4C54"/>
    <w:rsid w:val="000D580C"/>
    <w:rsid w:val="000E1CD4"/>
    <w:rsid w:val="000E40C3"/>
    <w:rsid w:val="000E734D"/>
    <w:rsid w:val="000E7651"/>
    <w:rsid w:val="000E7989"/>
    <w:rsid w:val="000F06E8"/>
    <w:rsid w:val="000F51F0"/>
    <w:rsid w:val="00100631"/>
    <w:rsid w:val="00101DFF"/>
    <w:rsid w:val="00103F59"/>
    <w:rsid w:val="00105EEE"/>
    <w:rsid w:val="00112269"/>
    <w:rsid w:val="001145F5"/>
    <w:rsid w:val="00114967"/>
    <w:rsid w:val="001179D3"/>
    <w:rsid w:val="001202BE"/>
    <w:rsid w:val="00121AAA"/>
    <w:rsid w:val="00127FF0"/>
    <w:rsid w:val="0013041E"/>
    <w:rsid w:val="00135FEA"/>
    <w:rsid w:val="0013683B"/>
    <w:rsid w:val="00136942"/>
    <w:rsid w:val="001376CE"/>
    <w:rsid w:val="0014450C"/>
    <w:rsid w:val="0014495D"/>
    <w:rsid w:val="001513D4"/>
    <w:rsid w:val="0015721F"/>
    <w:rsid w:val="00162586"/>
    <w:rsid w:val="00171A2C"/>
    <w:rsid w:val="001768D0"/>
    <w:rsid w:val="00186F45"/>
    <w:rsid w:val="001908D3"/>
    <w:rsid w:val="001920FA"/>
    <w:rsid w:val="00193A18"/>
    <w:rsid w:val="00196C87"/>
    <w:rsid w:val="001A2718"/>
    <w:rsid w:val="001A2E19"/>
    <w:rsid w:val="001A4109"/>
    <w:rsid w:val="001B1F00"/>
    <w:rsid w:val="001B3436"/>
    <w:rsid w:val="001B5D50"/>
    <w:rsid w:val="001C1E89"/>
    <w:rsid w:val="001C39A7"/>
    <w:rsid w:val="001C4DD9"/>
    <w:rsid w:val="001D1E8E"/>
    <w:rsid w:val="001E06FC"/>
    <w:rsid w:val="001E0FF8"/>
    <w:rsid w:val="001E2AF7"/>
    <w:rsid w:val="001E7B27"/>
    <w:rsid w:val="002105BA"/>
    <w:rsid w:val="00211582"/>
    <w:rsid w:val="00217384"/>
    <w:rsid w:val="00217456"/>
    <w:rsid w:val="002213CE"/>
    <w:rsid w:val="002213FA"/>
    <w:rsid w:val="00230C9D"/>
    <w:rsid w:val="00231CA4"/>
    <w:rsid w:val="00241204"/>
    <w:rsid w:val="002431D1"/>
    <w:rsid w:val="00274E52"/>
    <w:rsid w:val="002822C8"/>
    <w:rsid w:val="00287CCA"/>
    <w:rsid w:val="00291689"/>
    <w:rsid w:val="00294B44"/>
    <w:rsid w:val="002A47CC"/>
    <w:rsid w:val="002A6260"/>
    <w:rsid w:val="002B2624"/>
    <w:rsid w:val="002C1333"/>
    <w:rsid w:val="002C1537"/>
    <w:rsid w:val="002C6D48"/>
    <w:rsid w:val="002D5EDE"/>
    <w:rsid w:val="002E0907"/>
    <w:rsid w:val="002E45D7"/>
    <w:rsid w:val="002E6D8D"/>
    <w:rsid w:val="002E79E5"/>
    <w:rsid w:val="002F29FC"/>
    <w:rsid w:val="002F3F24"/>
    <w:rsid w:val="002F42EF"/>
    <w:rsid w:val="002F5503"/>
    <w:rsid w:val="003002D7"/>
    <w:rsid w:val="003004D7"/>
    <w:rsid w:val="00300742"/>
    <w:rsid w:val="0030135D"/>
    <w:rsid w:val="0030386B"/>
    <w:rsid w:val="00314B4D"/>
    <w:rsid w:val="00315E35"/>
    <w:rsid w:val="00320A82"/>
    <w:rsid w:val="003251C3"/>
    <w:rsid w:val="003267DF"/>
    <w:rsid w:val="00330655"/>
    <w:rsid w:val="00330F64"/>
    <w:rsid w:val="003335CE"/>
    <w:rsid w:val="003344E2"/>
    <w:rsid w:val="00337692"/>
    <w:rsid w:val="003379CE"/>
    <w:rsid w:val="00353D81"/>
    <w:rsid w:val="0035548E"/>
    <w:rsid w:val="003703B6"/>
    <w:rsid w:val="003718AB"/>
    <w:rsid w:val="00380E65"/>
    <w:rsid w:val="003812A3"/>
    <w:rsid w:val="003816BA"/>
    <w:rsid w:val="00381744"/>
    <w:rsid w:val="00381A2B"/>
    <w:rsid w:val="00383569"/>
    <w:rsid w:val="00383DA1"/>
    <w:rsid w:val="00390F9D"/>
    <w:rsid w:val="00393438"/>
    <w:rsid w:val="003A28BB"/>
    <w:rsid w:val="003A5A4A"/>
    <w:rsid w:val="003B2791"/>
    <w:rsid w:val="003B3FB0"/>
    <w:rsid w:val="003B3FDD"/>
    <w:rsid w:val="003C4053"/>
    <w:rsid w:val="003D70F9"/>
    <w:rsid w:val="003D7293"/>
    <w:rsid w:val="003E746B"/>
    <w:rsid w:val="003F06D2"/>
    <w:rsid w:val="003F2861"/>
    <w:rsid w:val="003F6376"/>
    <w:rsid w:val="004113C5"/>
    <w:rsid w:val="00416523"/>
    <w:rsid w:val="00422B96"/>
    <w:rsid w:val="00433012"/>
    <w:rsid w:val="00433344"/>
    <w:rsid w:val="00436545"/>
    <w:rsid w:val="004542BA"/>
    <w:rsid w:val="00462B75"/>
    <w:rsid w:val="00462E19"/>
    <w:rsid w:val="00467546"/>
    <w:rsid w:val="00475D17"/>
    <w:rsid w:val="00476EE9"/>
    <w:rsid w:val="004840FC"/>
    <w:rsid w:val="00487A10"/>
    <w:rsid w:val="00492A34"/>
    <w:rsid w:val="0049313A"/>
    <w:rsid w:val="004942EE"/>
    <w:rsid w:val="00495552"/>
    <w:rsid w:val="004A1ABB"/>
    <w:rsid w:val="004A3838"/>
    <w:rsid w:val="004B49B2"/>
    <w:rsid w:val="004B5283"/>
    <w:rsid w:val="004C37D6"/>
    <w:rsid w:val="004C4E69"/>
    <w:rsid w:val="004C523D"/>
    <w:rsid w:val="004D2BD5"/>
    <w:rsid w:val="004D5DE4"/>
    <w:rsid w:val="004D5F9B"/>
    <w:rsid w:val="004E0528"/>
    <w:rsid w:val="004E2A97"/>
    <w:rsid w:val="004E4672"/>
    <w:rsid w:val="004E7314"/>
    <w:rsid w:val="00500394"/>
    <w:rsid w:val="005200C1"/>
    <w:rsid w:val="0052681C"/>
    <w:rsid w:val="00530539"/>
    <w:rsid w:val="0053178C"/>
    <w:rsid w:val="00535477"/>
    <w:rsid w:val="00542524"/>
    <w:rsid w:val="00542D82"/>
    <w:rsid w:val="0054488E"/>
    <w:rsid w:val="005478E1"/>
    <w:rsid w:val="00552865"/>
    <w:rsid w:val="00555BE5"/>
    <w:rsid w:val="00566330"/>
    <w:rsid w:val="00567547"/>
    <w:rsid w:val="00570076"/>
    <w:rsid w:val="0057241D"/>
    <w:rsid w:val="005727B5"/>
    <w:rsid w:val="005762B6"/>
    <w:rsid w:val="00580091"/>
    <w:rsid w:val="00581E57"/>
    <w:rsid w:val="00585FB0"/>
    <w:rsid w:val="0059249E"/>
    <w:rsid w:val="005940E2"/>
    <w:rsid w:val="005A3521"/>
    <w:rsid w:val="005A36A1"/>
    <w:rsid w:val="005A3F5A"/>
    <w:rsid w:val="005A40E1"/>
    <w:rsid w:val="005A473E"/>
    <w:rsid w:val="005B1988"/>
    <w:rsid w:val="005C5695"/>
    <w:rsid w:val="005D3635"/>
    <w:rsid w:val="005D3D50"/>
    <w:rsid w:val="005D63EA"/>
    <w:rsid w:val="005E0074"/>
    <w:rsid w:val="005E292A"/>
    <w:rsid w:val="005E2BA2"/>
    <w:rsid w:val="005E3B05"/>
    <w:rsid w:val="005E4142"/>
    <w:rsid w:val="005E4171"/>
    <w:rsid w:val="005E7727"/>
    <w:rsid w:val="005F3AF0"/>
    <w:rsid w:val="006033AB"/>
    <w:rsid w:val="00610261"/>
    <w:rsid w:val="00615E78"/>
    <w:rsid w:val="006244B1"/>
    <w:rsid w:val="006262C6"/>
    <w:rsid w:val="00626842"/>
    <w:rsid w:val="00640C31"/>
    <w:rsid w:val="00653957"/>
    <w:rsid w:val="006703C5"/>
    <w:rsid w:val="00671A4B"/>
    <w:rsid w:val="00675F8A"/>
    <w:rsid w:val="00682E9E"/>
    <w:rsid w:val="006866E6"/>
    <w:rsid w:val="00690ED6"/>
    <w:rsid w:val="00692A81"/>
    <w:rsid w:val="00697833"/>
    <w:rsid w:val="00697BF7"/>
    <w:rsid w:val="006A2A15"/>
    <w:rsid w:val="006A5D2A"/>
    <w:rsid w:val="006C1023"/>
    <w:rsid w:val="006C3655"/>
    <w:rsid w:val="006C399B"/>
    <w:rsid w:val="006E67D8"/>
    <w:rsid w:val="006F4990"/>
    <w:rsid w:val="006F58F1"/>
    <w:rsid w:val="00703110"/>
    <w:rsid w:val="00704112"/>
    <w:rsid w:val="00704B0E"/>
    <w:rsid w:val="007113B6"/>
    <w:rsid w:val="00712DE5"/>
    <w:rsid w:val="0071370C"/>
    <w:rsid w:val="00716F7F"/>
    <w:rsid w:val="00717279"/>
    <w:rsid w:val="0073297B"/>
    <w:rsid w:val="00734403"/>
    <w:rsid w:val="00737944"/>
    <w:rsid w:val="00741357"/>
    <w:rsid w:val="0074343D"/>
    <w:rsid w:val="00744F1E"/>
    <w:rsid w:val="00745289"/>
    <w:rsid w:val="00750E66"/>
    <w:rsid w:val="007519CB"/>
    <w:rsid w:val="00754CD8"/>
    <w:rsid w:val="00761A32"/>
    <w:rsid w:val="00762823"/>
    <w:rsid w:val="00771050"/>
    <w:rsid w:val="007805C1"/>
    <w:rsid w:val="00782C19"/>
    <w:rsid w:val="007852A4"/>
    <w:rsid w:val="00791434"/>
    <w:rsid w:val="007934FB"/>
    <w:rsid w:val="00793C59"/>
    <w:rsid w:val="007A1286"/>
    <w:rsid w:val="007A53A8"/>
    <w:rsid w:val="007A5B4C"/>
    <w:rsid w:val="007B0EBD"/>
    <w:rsid w:val="007B4DB5"/>
    <w:rsid w:val="007B5111"/>
    <w:rsid w:val="007B5429"/>
    <w:rsid w:val="007C3BC5"/>
    <w:rsid w:val="007C3BDF"/>
    <w:rsid w:val="007C76FD"/>
    <w:rsid w:val="007D5D34"/>
    <w:rsid w:val="007D6FB7"/>
    <w:rsid w:val="007F5C56"/>
    <w:rsid w:val="007F7A23"/>
    <w:rsid w:val="008017B3"/>
    <w:rsid w:val="0080509B"/>
    <w:rsid w:val="00813235"/>
    <w:rsid w:val="00823465"/>
    <w:rsid w:val="00841633"/>
    <w:rsid w:val="0084479C"/>
    <w:rsid w:val="0085355A"/>
    <w:rsid w:val="00855E91"/>
    <w:rsid w:val="0086396F"/>
    <w:rsid w:val="00883604"/>
    <w:rsid w:val="00886677"/>
    <w:rsid w:val="00893305"/>
    <w:rsid w:val="00896280"/>
    <w:rsid w:val="008A4859"/>
    <w:rsid w:val="008A52FD"/>
    <w:rsid w:val="008A6135"/>
    <w:rsid w:val="008B0108"/>
    <w:rsid w:val="008B62ED"/>
    <w:rsid w:val="008B73AF"/>
    <w:rsid w:val="008B7F48"/>
    <w:rsid w:val="008C1BE2"/>
    <w:rsid w:val="008D1E6A"/>
    <w:rsid w:val="008D7402"/>
    <w:rsid w:val="008E1616"/>
    <w:rsid w:val="0090199B"/>
    <w:rsid w:val="00904CDE"/>
    <w:rsid w:val="009076C5"/>
    <w:rsid w:val="009150E1"/>
    <w:rsid w:val="0091558D"/>
    <w:rsid w:val="009247C3"/>
    <w:rsid w:val="0093166C"/>
    <w:rsid w:val="00942146"/>
    <w:rsid w:val="00942823"/>
    <w:rsid w:val="0094562A"/>
    <w:rsid w:val="00946885"/>
    <w:rsid w:val="0095352B"/>
    <w:rsid w:val="0095541E"/>
    <w:rsid w:val="00957021"/>
    <w:rsid w:val="0096044F"/>
    <w:rsid w:val="00962D47"/>
    <w:rsid w:val="0097048E"/>
    <w:rsid w:val="00971AB1"/>
    <w:rsid w:val="00975C18"/>
    <w:rsid w:val="00981445"/>
    <w:rsid w:val="00983301"/>
    <w:rsid w:val="0098655F"/>
    <w:rsid w:val="00987AAE"/>
    <w:rsid w:val="009933F0"/>
    <w:rsid w:val="009A4C42"/>
    <w:rsid w:val="009A6F20"/>
    <w:rsid w:val="009B04C8"/>
    <w:rsid w:val="009B0F5B"/>
    <w:rsid w:val="009B46E1"/>
    <w:rsid w:val="009B6202"/>
    <w:rsid w:val="009C4CA3"/>
    <w:rsid w:val="009D766E"/>
    <w:rsid w:val="009E6270"/>
    <w:rsid w:val="00A026B4"/>
    <w:rsid w:val="00A103F5"/>
    <w:rsid w:val="00A1791F"/>
    <w:rsid w:val="00A32C78"/>
    <w:rsid w:val="00A335BB"/>
    <w:rsid w:val="00A34089"/>
    <w:rsid w:val="00A36607"/>
    <w:rsid w:val="00A379D8"/>
    <w:rsid w:val="00A4034C"/>
    <w:rsid w:val="00A44C06"/>
    <w:rsid w:val="00A509DE"/>
    <w:rsid w:val="00A5158C"/>
    <w:rsid w:val="00A649EB"/>
    <w:rsid w:val="00A67714"/>
    <w:rsid w:val="00A705B2"/>
    <w:rsid w:val="00A8282C"/>
    <w:rsid w:val="00A82F55"/>
    <w:rsid w:val="00A847EB"/>
    <w:rsid w:val="00A865A4"/>
    <w:rsid w:val="00A91271"/>
    <w:rsid w:val="00A92228"/>
    <w:rsid w:val="00AA369A"/>
    <w:rsid w:val="00AA3981"/>
    <w:rsid w:val="00AB3E98"/>
    <w:rsid w:val="00AB4106"/>
    <w:rsid w:val="00AB5014"/>
    <w:rsid w:val="00AC12C6"/>
    <w:rsid w:val="00AC4AB6"/>
    <w:rsid w:val="00AC5440"/>
    <w:rsid w:val="00AC799F"/>
    <w:rsid w:val="00AD3A2F"/>
    <w:rsid w:val="00AD5C33"/>
    <w:rsid w:val="00AE48B1"/>
    <w:rsid w:val="00AF1A4B"/>
    <w:rsid w:val="00AF49E5"/>
    <w:rsid w:val="00B01454"/>
    <w:rsid w:val="00B15A98"/>
    <w:rsid w:val="00B22E19"/>
    <w:rsid w:val="00B2377F"/>
    <w:rsid w:val="00B2536F"/>
    <w:rsid w:val="00B36B40"/>
    <w:rsid w:val="00B43CED"/>
    <w:rsid w:val="00B44D02"/>
    <w:rsid w:val="00B51746"/>
    <w:rsid w:val="00B546B5"/>
    <w:rsid w:val="00B54A6F"/>
    <w:rsid w:val="00B54F47"/>
    <w:rsid w:val="00B5521E"/>
    <w:rsid w:val="00B65BE3"/>
    <w:rsid w:val="00B66FDC"/>
    <w:rsid w:val="00B82453"/>
    <w:rsid w:val="00B85F9D"/>
    <w:rsid w:val="00B96C8D"/>
    <w:rsid w:val="00B97E17"/>
    <w:rsid w:val="00BA0C0F"/>
    <w:rsid w:val="00BA639E"/>
    <w:rsid w:val="00BB166D"/>
    <w:rsid w:val="00BB4D3E"/>
    <w:rsid w:val="00BC2EEC"/>
    <w:rsid w:val="00BC503C"/>
    <w:rsid w:val="00BC632C"/>
    <w:rsid w:val="00BD2323"/>
    <w:rsid w:val="00BD4210"/>
    <w:rsid w:val="00BD5C74"/>
    <w:rsid w:val="00BD67C8"/>
    <w:rsid w:val="00BE02E8"/>
    <w:rsid w:val="00BF5EEF"/>
    <w:rsid w:val="00C0338E"/>
    <w:rsid w:val="00C04FB0"/>
    <w:rsid w:val="00C06556"/>
    <w:rsid w:val="00C07126"/>
    <w:rsid w:val="00C14119"/>
    <w:rsid w:val="00C15D64"/>
    <w:rsid w:val="00C25A50"/>
    <w:rsid w:val="00C32D71"/>
    <w:rsid w:val="00C46FE3"/>
    <w:rsid w:val="00C4747F"/>
    <w:rsid w:val="00C52B68"/>
    <w:rsid w:val="00C5491B"/>
    <w:rsid w:val="00C55050"/>
    <w:rsid w:val="00C600AB"/>
    <w:rsid w:val="00C60E81"/>
    <w:rsid w:val="00C61068"/>
    <w:rsid w:val="00C618AF"/>
    <w:rsid w:val="00C81174"/>
    <w:rsid w:val="00C850B5"/>
    <w:rsid w:val="00C972E0"/>
    <w:rsid w:val="00CA33B1"/>
    <w:rsid w:val="00CB0935"/>
    <w:rsid w:val="00CB3BE9"/>
    <w:rsid w:val="00CB51D8"/>
    <w:rsid w:val="00CC1818"/>
    <w:rsid w:val="00CC5D90"/>
    <w:rsid w:val="00CD1DC0"/>
    <w:rsid w:val="00CD2011"/>
    <w:rsid w:val="00CD212F"/>
    <w:rsid w:val="00CD7AD3"/>
    <w:rsid w:val="00CF0694"/>
    <w:rsid w:val="00CF19CB"/>
    <w:rsid w:val="00CF1ACD"/>
    <w:rsid w:val="00CF2859"/>
    <w:rsid w:val="00CF4BDD"/>
    <w:rsid w:val="00CF70FF"/>
    <w:rsid w:val="00D005D1"/>
    <w:rsid w:val="00D00FFC"/>
    <w:rsid w:val="00D01318"/>
    <w:rsid w:val="00D12FAC"/>
    <w:rsid w:val="00D16DB9"/>
    <w:rsid w:val="00D22432"/>
    <w:rsid w:val="00D22EF9"/>
    <w:rsid w:val="00D23CF3"/>
    <w:rsid w:val="00D24156"/>
    <w:rsid w:val="00D31674"/>
    <w:rsid w:val="00D32A0C"/>
    <w:rsid w:val="00D341C3"/>
    <w:rsid w:val="00D367B1"/>
    <w:rsid w:val="00D376B6"/>
    <w:rsid w:val="00D47898"/>
    <w:rsid w:val="00D47B07"/>
    <w:rsid w:val="00D53763"/>
    <w:rsid w:val="00D5560B"/>
    <w:rsid w:val="00D62540"/>
    <w:rsid w:val="00D64914"/>
    <w:rsid w:val="00D745D1"/>
    <w:rsid w:val="00D91443"/>
    <w:rsid w:val="00DA0710"/>
    <w:rsid w:val="00DA3427"/>
    <w:rsid w:val="00DC012E"/>
    <w:rsid w:val="00DC2BF1"/>
    <w:rsid w:val="00DC2F8C"/>
    <w:rsid w:val="00DC68AE"/>
    <w:rsid w:val="00DD02BD"/>
    <w:rsid w:val="00DD64A5"/>
    <w:rsid w:val="00DE01B3"/>
    <w:rsid w:val="00DF3106"/>
    <w:rsid w:val="00DF4149"/>
    <w:rsid w:val="00DF72A9"/>
    <w:rsid w:val="00E02A99"/>
    <w:rsid w:val="00E10F82"/>
    <w:rsid w:val="00E17029"/>
    <w:rsid w:val="00E27F0A"/>
    <w:rsid w:val="00E34F83"/>
    <w:rsid w:val="00E46C92"/>
    <w:rsid w:val="00E46D50"/>
    <w:rsid w:val="00E53CE0"/>
    <w:rsid w:val="00E5599E"/>
    <w:rsid w:val="00E61EAC"/>
    <w:rsid w:val="00E622DC"/>
    <w:rsid w:val="00E625FC"/>
    <w:rsid w:val="00E653DF"/>
    <w:rsid w:val="00E74B69"/>
    <w:rsid w:val="00E80E84"/>
    <w:rsid w:val="00E81AD4"/>
    <w:rsid w:val="00E86463"/>
    <w:rsid w:val="00E866C2"/>
    <w:rsid w:val="00E87834"/>
    <w:rsid w:val="00E91F54"/>
    <w:rsid w:val="00EA1557"/>
    <w:rsid w:val="00EA256F"/>
    <w:rsid w:val="00EA4EED"/>
    <w:rsid w:val="00EA52F9"/>
    <w:rsid w:val="00EA6EBB"/>
    <w:rsid w:val="00EB1D8E"/>
    <w:rsid w:val="00EB3AE1"/>
    <w:rsid w:val="00EC0E3D"/>
    <w:rsid w:val="00EC0F8A"/>
    <w:rsid w:val="00EC4D8E"/>
    <w:rsid w:val="00EC5D2C"/>
    <w:rsid w:val="00EC7057"/>
    <w:rsid w:val="00ED16F8"/>
    <w:rsid w:val="00ED2090"/>
    <w:rsid w:val="00ED464B"/>
    <w:rsid w:val="00ED7B35"/>
    <w:rsid w:val="00EE361E"/>
    <w:rsid w:val="00EE364F"/>
    <w:rsid w:val="00EE71E5"/>
    <w:rsid w:val="00EF29E8"/>
    <w:rsid w:val="00EF2ADF"/>
    <w:rsid w:val="00EF6617"/>
    <w:rsid w:val="00EF76C3"/>
    <w:rsid w:val="00F025FB"/>
    <w:rsid w:val="00F02E96"/>
    <w:rsid w:val="00F05B37"/>
    <w:rsid w:val="00F15FE8"/>
    <w:rsid w:val="00F2118C"/>
    <w:rsid w:val="00F23FA3"/>
    <w:rsid w:val="00F24074"/>
    <w:rsid w:val="00F24B2A"/>
    <w:rsid w:val="00F35133"/>
    <w:rsid w:val="00F42C5B"/>
    <w:rsid w:val="00F42FDC"/>
    <w:rsid w:val="00F45111"/>
    <w:rsid w:val="00F45D01"/>
    <w:rsid w:val="00F51048"/>
    <w:rsid w:val="00F635A6"/>
    <w:rsid w:val="00F702D6"/>
    <w:rsid w:val="00F74A6C"/>
    <w:rsid w:val="00F91FB6"/>
    <w:rsid w:val="00F944C7"/>
    <w:rsid w:val="00F944F3"/>
    <w:rsid w:val="00F970DE"/>
    <w:rsid w:val="00FB4534"/>
    <w:rsid w:val="00FB4FBC"/>
    <w:rsid w:val="00FB5258"/>
    <w:rsid w:val="00FC0C68"/>
    <w:rsid w:val="00FC563B"/>
    <w:rsid w:val="00FD01CD"/>
    <w:rsid w:val="00FD7219"/>
    <w:rsid w:val="00FE191E"/>
    <w:rsid w:val="00FF0081"/>
    <w:rsid w:val="00FF0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32BAB67-F6E3-43EE-A502-DA7ADD06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8A52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uiPriority w:val="99"/>
    <w:unhideWhenUsed/>
    <w:rsid w:val="00697833"/>
    <w:rPr>
      <w:sz w:val="16"/>
      <w:szCs w:val="16"/>
    </w:rPr>
  </w:style>
  <w:style w:type="paragraph" w:styleId="CommentText">
    <w:name w:val="annotation text"/>
    <w:basedOn w:val="Normal"/>
    <w:link w:val="CommentTextChar"/>
    <w:uiPriority w:val="99"/>
    <w:unhideWhenUsed/>
    <w:rsid w:val="00697833"/>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978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7833"/>
    <w:rPr>
      <w:rFonts w:ascii="Tahoma" w:hAnsi="Tahoma" w:cs="Tahoma"/>
      <w:sz w:val="16"/>
      <w:szCs w:val="16"/>
    </w:rPr>
  </w:style>
  <w:style w:type="character" w:customStyle="1" w:styleId="BalloonTextChar">
    <w:name w:val="Balloon Text Char"/>
    <w:basedOn w:val="DefaultParagraphFont"/>
    <w:link w:val="BalloonText"/>
    <w:uiPriority w:val="99"/>
    <w:semiHidden/>
    <w:rsid w:val="00697833"/>
    <w:rPr>
      <w:rFonts w:ascii="Tahoma" w:hAnsi="Tahoma" w:cs="Tahoma"/>
      <w:sz w:val="16"/>
      <w:szCs w:val="16"/>
    </w:rPr>
  </w:style>
  <w:style w:type="paragraph" w:styleId="FootnoteText">
    <w:name w:val="footnote text"/>
    <w:basedOn w:val="Normal"/>
    <w:link w:val="FootnoteTextChar"/>
    <w:uiPriority w:val="99"/>
    <w:unhideWhenUsed/>
    <w:rsid w:val="00462B75"/>
    <w:rPr>
      <w:sz w:val="20"/>
      <w:szCs w:val="20"/>
    </w:rPr>
  </w:style>
  <w:style w:type="character" w:customStyle="1" w:styleId="FootnoteTextChar">
    <w:name w:val="Footnote Text Char"/>
    <w:basedOn w:val="DefaultParagraphFont"/>
    <w:link w:val="FootnoteText"/>
    <w:uiPriority w:val="99"/>
    <w:rsid w:val="00462B75"/>
    <w:rPr>
      <w:sz w:val="20"/>
      <w:szCs w:val="20"/>
    </w:rPr>
  </w:style>
  <w:style w:type="character" w:styleId="FootnoteReference">
    <w:name w:val="footnote reference"/>
    <w:basedOn w:val="DefaultParagraphFont"/>
    <w:uiPriority w:val="99"/>
    <w:unhideWhenUsed/>
    <w:rsid w:val="00462B75"/>
    <w:rPr>
      <w:vertAlign w:val="superscript"/>
    </w:rPr>
  </w:style>
  <w:style w:type="paragraph" w:styleId="CommentSubject">
    <w:name w:val="annotation subject"/>
    <w:basedOn w:val="CommentText"/>
    <w:next w:val="CommentText"/>
    <w:link w:val="CommentSubjectChar"/>
    <w:uiPriority w:val="99"/>
    <w:semiHidden/>
    <w:unhideWhenUsed/>
    <w:rsid w:val="00C81174"/>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8117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DD02BD"/>
    <w:rPr>
      <w:rFonts w:ascii="Times New Roman" w:eastAsia="Times New Roman" w:hAnsi="Times New Roman"/>
      <w:b/>
      <w:bCs/>
      <w:sz w:val="24"/>
      <w:szCs w:val="24"/>
    </w:rPr>
  </w:style>
  <w:style w:type="paragraph" w:styleId="Header">
    <w:name w:val="header"/>
    <w:basedOn w:val="Normal"/>
    <w:link w:val="HeaderChar"/>
    <w:uiPriority w:val="99"/>
    <w:unhideWhenUsed/>
    <w:rsid w:val="00957021"/>
    <w:pPr>
      <w:tabs>
        <w:tab w:val="center" w:pos="4680"/>
        <w:tab w:val="right" w:pos="9360"/>
      </w:tabs>
    </w:pPr>
  </w:style>
  <w:style w:type="character" w:customStyle="1" w:styleId="HeaderChar">
    <w:name w:val="Header Char"/>
    <w:basedOn w:val="DefaultParagraphFont"/>
    <w:link w:val="Header"/>
    <w:uiPriority w:val="99"/>
    <w:rsid w:val="00957021"/>
  </w:style>
  <w:style w:type="paragraph" w:styleId="Footer">
    <w:name w:val="footer"/>
    <w:basedOn w:val="Normal"/>
    <w:link w:val="FooterChar"/>
    <w:uiPriority w:val="99"/>
    <w:unhideWhenUsed/>
    <w:rsid w:val="00957021"/>
    <w:pPr>
      <w:tabs>
        <w:tab w:val="center" w:pos="4680"/>
        <w:tab w:val="right" w:pos="9360"/>
      </w:tabs>
    </w:pPr>
  </w:style>
  <w:style w:type="character" w:customStyle="1" w:styleId="FooterChar">
    <w:name w:val="Footer Char"/>
    <w:basedOn w:val="DefaultParagraphFont"/>
    <w:link w:val="Footer"/>
    <w:uiPriority w:val="99"/>
    <w:rsid w:val="00957021"/>
  </w:style>
  <w:style w:type="character" w:styleId="Hyperlink">
    <w:name w:val="Hyperlink"/>
    <w:basedOn w:val="DefaultParagraphFont"/>
    <w:uiPriority w:val="99"/>
    <w:unhideWhenUsed/>
    <w:rsid w:val="00E81AD4"/>
    <w:rPr>
      <w:color w:val="0000FF" w:themeColor="hyperlink"/>
      <w:u w:val="single"/>
    </w:rPr>
  </w:style>
  <w:style w:type="character" w:customStyle="1" w:styleId="apple-converted-space">
    <w:name w:val="apple-converted-space"/>
    <w:basedOn w:val="DefaultParagraphFont"/>
    <w:rsid w:val="004E4672"/>
  </w:style>
  <w:style w:type="paragraph" w:styleId="PlainText">
    <w:name w:val="Plain Text"/>
    <w:basedOn w:val="Normal"/>
    <w:link w:val="PlainTextChar"/>
    <w:uiPriority w:val="99"/>
    <w:unhideWhenUsed/>
    <w:rsid w:val="00076014"/>
    <w:pPr>
      <w:widowControl/>
    </w:pPr>
    <w:rPr>
      <w:rFonts w:ascii="Calibri" w:hAnsi="Calibri"/>
      <w:szCs w:val="21"/>
    </w:rPr>
  </w:style>
  <w:style w:type="character" w:customStyle="1" w:styleId="PlainTextChar">
    <w:name w:val="Plain Text Char"/>
    <w:basedOn w:val="DefaultParagraphFont"/>
    <w:link w:val="PlainText"/>
    <w:uiPriority w:val="99"/>
    <w:rsid w:val="00076014"/>
    <w:rPr>
      <w:rFonts w:ascii="Calibri" w:hAnsi="Calibri"/>
      <w:szCs w:val="21"/>
    </w:rPr>
  </w:style>
  <w:style w:type="character" w:customStyle="1" w:styleId="Heading2Char">
    <w:name w:val="Heading 2 Char"/>
    <w:basedOn w:val="DefaultParagraphFont"/>
    <w:link w:val="Heading2"/>
    <w:uiPriority w:val="9"/>
    <w:semiHidden/>
    <w:rsid w:val="008A52FD"/>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3002D7"/>
    <w:rPr>
      <w:color w:val="800080" w:themeColor="followedHyperlink"/>
      <w:u w:val="single"/>
    </w:rPr>
  </w:style>
  <w:style w:type="paragraph" w:styleId="NormalWeb">
    <w:name w:val="Normal (Web)"/>
    <w:basedOn w:val="Normal"/>
    <w:uiPriority w:val="99"/>
    <w:semiHidden/>
    <w:unhideWhenUsed/>
    <w:rsid w:val="0008700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50608">
      <w:bodyDiv w:val="1"/>
      <w:marLeft w:val="0"/>
      <w:marRight w:val="0"/>
      <w:marTop w:val="0"/>
      <w:marBottom w:val="0"/>
      <w:divBdr>
        <w:top w:val="none" w:sz="0" w:space="0" w:color="auto"/>
        <w:left w:val="none" w:sz="0" w:space="0" w:color="auto"/>
        <w:bottom w:val="none" w:sz="0" w:space="0" w:color="auto"/>
        <w:right w:val="none" w:sz="0" w:space="0" w:color="auto"/>
      </w:divBdr>
    </w:div>
    <w:div w:id="803960258">
      <w:bodyDiv w:val="1"/>
      <w:marLeft w:val="0"/>
      <w:marRight w:val="0"/>
      <w:marTop w:val="0"/>
      <w:marBottom w:val="0"/>
      <w:divBdr>
        <w:top w:val="none" w:sz="0" w:space="0" w:color="auto"/>
        <w:left w:val="none" w:sz="0" w:space="0" w:color="auto"/>
        <w:bottom w:val="none" w:sz="0" w:space="0" w:color="auto"/>
        <w:right w:val="none" w:sz="0" w:space="0" w:color="auto"/>
      </w:divBdr>
    </w:div>
    <w:div w:id="993995712">
      <w:bodyDiv w:val="1"/>
      <w:marLeft w:val="0"/>
      <w:marRight w:val="0"/>
      <w:marTop w:val="0"/>
      <w:marBottom w:val="0"/>
      <w:divBdr>
        <w:top w:val="none" w:sz="0" w:space="0" w:color="auto"/>
        <w:left w:val="none" w:sz="0" w:space="0" w:color="auto"/>
        <w:bottom w:val="none" w:sz="0" w:space="0" w:color="auto"/>
        <w:right w:val="none" w:sz="0" w:space="0" w:color="auto"/>
      </w:divBdr>
    </w:div>
    <w:div w:id="1114590224">
      <w:bodyDiv w:val="1"/>
      <w:marLeft w:val="0"/>
      <w:marRight w:val="0"/>
      <w:marTop w:val="0"/>
      <w:marBottom w:val="0"/>
      <w:divBdr>
        <w:top w:val="none" w:sz="0" w:space="0" w:color="auto"/>
        <w:left w:val="none" w:sz="0" w:space="0" w:color="auto"/>
        <w:bottom w:val="none" w:sz="0" w:space="0" w:color="auto"/>
        <w:right w:val="none" w:sz="0" w:space="0" w:color="auto"/>
      </w:divBdr>
    </w:div>
    <w:div w:id="1134250212">
      <w:bodyDiv w:val="1"/>
      <w:marLeft w:val="0"/>
      <w:marRight w:val="0"/>
      <w:marTop w:val="0"/>
      <w:marBottom w:val="0"/>
      <w:divBdr>
        <w:top w:val="none" w:sz="0" w:space="0" w:color="auto"/>
        <w:left w:val="none" w:sz="0" w:space="0" w:color="auto"/>
        <w:bottom w:val="none" w:sz="0" w:space="0" w:color="auto"/>
        <w:right w:val="none" w:sz="0" w:space="0" w:color="auto"/>
      </w:divBdr>
    </w:div>
    <w:div w:id="1158571022">
      <w:bodyDiv w:val="1"/>
      <w:marLeft w:val="0"/>
      <w:marRight w:val="0"/>
      <w:marTop w:val="0"/>
      <w:marBottom w:val="0"/>
      <w:divBdr>
        <w:top w:val="none" w:sz="0" w:space="0" w:color="auto"/>
        <w:left w:val="none" w:sz="0" w:space="0" w:color="auto"/>
        <w:bottom w:val="none" w:sz="0" w:space="0" w:color="auto"/>
        <w:right w:val="none" w:sz="0" w:space="0" w:color="auto"/>
      </w:divBdr>
    </w:div>
    <w:div w:id="1512069473">
      <w:bodyDiv w:val="1"/>
      <w:marLeft w:val="0"/>
      <w:marRight w:val="0"/>
      <w:marTop w:val="0"/>
      <w:marBottom w:val="0"/>
      <w:divBdr>
        <w:top w:val="none" w:sz="0" w:space="0" w:color="auto"/>
        <w:left w:val="none" w:sz="0" w:space="0" w:color="auto"/>
        <w:bottom w:val="none" w:sz="0" w:space="0" w:color="auto"/>
        <w:right w:val="none" w:sz="0" w:space="0" w:color="auto"/>
      </w:divBdr>
    </w:div>
    <w:div w:id="1657954527">
      <w:bodyDiv w:val="1"/>
      <w:marLeft w:val="0"/>
      <w:marRight w:val="0"/>
      <w:marTop w:val="0"/>
      <w:marBottom w:val="0"/>
      <w:divBdr>
        <w:top w:val="none" w:sz="0" w:space="0" w:color="auto"/>
        <w:left w:val="none" w:sz="0" w:space="0" w:color="auto"/>
        <w:bottom w:val="none" w:sz="0" w:space="0" w:color="auto"/>
        <w:right w:val="none" w:sz="0" w:space="0" w:color="auto"/>
      </w:divBdr>
    </w:div>
    <w:div w:id="1869874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82C15-4A77-4E2A-A007-1D94755D4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2958</Words>
  <Characters>16861</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Statement of Purpose and Need</vt:lpstr>
    </vt:vector>
  </TitlesOfParts>
  <Company>U.S. Patent and Trademark Office</Company>
  <LinksUpToDate>false</LinksUpToDate>
  <CharactersWithSpaces>19780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and Need</dc:title>
  <dc:creator>LBoland</dc:creator>
  <cp:lastModifiedBy>Ward, John</cp:lastModifiedBy>
  <cp:revision>2</cp:revision>
  <cp:lastPrinted>2016-01-08T19:23:00Z</cp:lastPrinted>
  <dcterms:created xsi:type="dcterms:W3CDTF">2016-02-29T14:29:00Z</dcterms:created>
  <dcterms:modified xsi:type="dcterms:W3CDTF">2016-02-29T14:29:00Z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2012-01-05T00:00:00Z</vt:filetime>
  </property>
  <property fmtid="{D5CDD505-2E9C-101B-9397-08002B2CF9AE}" pid="3" name="LastSaved">
    <vt:filetime>2015-05-05T00:00:00Z</vt:filetime>
  </property>
</Properties>
</file>