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A2EA4" w14:textId="51AC3175" w:rsidR="00620E50" w:rsidRPr="00CC7B89" w:rsidRDefault="004317B0" w:rsidP="00CC7B89">
      <w:pPr>
        <w:pStyle w:val="Title"/>
      </w:pPr>
      <w:bookmarkStart w:id="0" w:name="_GoBack"/>
      <w:bookmarkEnd w:id="0"/>
      <w:r w:rsidRPr="00CC7B89">
        <w:t>USPTO Trademark Fee Adjustment</w:t>
      </w:r>
      <w:r w:rsidR="005D2011" w:rsidRPr="00CC7B89">
        <w:t>—</w:t>
      </w:r>
      <w:r w:rsidR="00620E50" w:rsidRPr="00CC7B89">
        <w:t xml:space="preserve"> </w:t>
      </w:r>
    </w:p>
    <w:p w14:paraId="1CBBFCC2" w14:textId="77777777" w:rsidR="00620E50" w:rsidRPr="00CC7B89" w:rsidRDefault="00620E50" w:rsidP="00CC7B89">
      <w:pPr>
        <w:pStyle w:val="Title"/>
      </w:pPr>
      <w:r w:rsidRPr="00CC7B89">
        <w:t>Aggregate Revenue Estimating Methodology</w:t>
      </w:r>
    </w:p>
    <w:p w14:paraId="72DC5446" w14:textId="77777777" w:rsidR="00620E50" w:rsidRPr="009B4BE5" w:rsidRDefault="00620E50" w:rsidP="00CC7B89">
      <w:pPr>
        <w:pStyle w:val="Title"/>
        <w:rPr>
          <w:rStyle w:val="BookTitle"/>
        </w:rPr>
      </w:pPr>
    </w:p>
    <w:p w14:paraId="0999EB4F" w14:textId="371BF5FC" w:rsidR="00620E50" w:rsidRPr="00620E50" w:rsidRDefault="00C26C10" w:rsidP="005B60BE">
      <w:pPr>
        <w:spacing w:before="100" w:beforeAutospacing="1" w:after="100" w:afterAutospacing="1" w:line="48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This document provides an explanation of the figures and calculations underlying the fee estimates found in the aggregate revenue tables developed in support of the </w:t>
      </w:r>
      <w:r w:rsidR="008F30E7">
        <w:rPr>
          <w:rFonts w:ascii="Times New Roman" w:eastAsia="Calibri" w:hAnsi="Times New Roman" w:cs="Times New Roman"/>
          <w:sz w:val="24"/>
          <w:szCs w:val="24"/>
          <w:lang w:eastAsia="en-US"/>
        </w:rPr>
        <w:t>Final Rule</w:t>
      </w:r>
      <w:r>
        <w:rPr>
          <w:rFonts w:ascii="Times New Roman" w:eastAsia="Calibri" w:hAnsi="Times New Roman" w:cs="Times New Roman"/>
          <w:sz w:val="24"/>
          <w:szCs w:val="24"/>
          <w:lang w:eastAsia="en-US"/>
        </w:rPr>
        <w:t xml:space="preserve">. The complete set of tables, one for each of the four alternatives considered, is </w:t>
      </w:r>
      <w:r w:rsidRPr="00BF310A">
        <w:rPr>
          <w:rFonts w:ascii="Times New Roman" w:eastAsia="Calibri" w:hAnsi="Times New Roman" w:cs="Times New Roman"/>
          <w:sz w:val="24"/>
          <w:szCs w:val="24"/>
          <w:lang w:eastAsia="en-US"/>
        </w:rPr>
        <w:t xml:space="preserve">available </w:t>
      </w:r>
      <w:r w:rsidR="0091708E">
        <w:rPr>
          <w:rFonts w:ascii="Times New Roman" w:eastAsia="Calibri" w:hAnsi="Times New Roman" w:cs="Times New Roman"/>
          <w:sz w:val="24"/>
          <w:szCs w:val="24"/>
          <w:lang w:eastAsia="en-US"/>
        </w:rPr>
        <w:t xml:space="preserve">on the </w:t>
      </w:r>
      <w:hyperlink r:id="rId7" w:history="1">
        <w:r w:rsidR="0091708E" w:rsidRPr="0091708E">
          <w:rPr>
            <w:rStyle w:val="Hyperlink"/>
            <w:rFonts w:ascii="Times New Roman" w:eastAsia="Calibri" w:hAnsi="Times New Roman" w:cs="Times New Roman"/>
            <w:sz w:val="24"/>
            <w:szCs w:val="24"/>
            <w:lang w:eastAsia="en-US"/>
          </w:rPr>
          <w:t>fee setting and adjusting section of the USPTO website</w:t>
        </w:r>
      </w:hyperlink>
      <w:r>
        <w:rPr>
          <w:rFonts w:ascii="Times New Roman" w:eastAsia="Calibri" w:hAnsi="Times New Roman" w:cs="Times New Roman"/>
          <w:sz w:val="24"/>
          <w:szCs w:val="24"/>
          <w:lang w:eastAsia="en-US"/>
        </w:rPr>
        <w:t>.</w:t>
      </w:r>
      <w:r w:rsidR="00246EC1">
        <w:rPr>
          <w:rFonts w:ascii="Times New Roman" w:eastAsia="Calibri" w:hAnsi="Times New Roman" w:cs="Times New Roman"/>
          <w:sz w:val="24"/>
          <w:szCs w:val="24"/>
          <w:lang w:eastAsia="en-US"/>
        </w:rPr>
        <w:t xml:space="preserve"> </w:t>
      </w:r>
      <w:r w:rsidR="009852D8">
        <w:rPr>
          <w:rFonts w:ascii="Times New Roman" w:eastAsia="Calibri" w:hAnsi="Times New Roman" w:cs="Times New Roman"/>
          <w:sz w:val="24"/>
          <w:szCs w:val="24"/>
          <w:lang w:eastAsia="en-US"/>
        </w:rPr>
        <w:t>This document has f</w:t>
      </w:r>
      <w:r w:rsidR="00A10601">
        <w:rPr>
          <w:rFonts w:ascii="Times New Roman" w:eastAsia="Calibri" w:hAnsi="Times New Roman" w:cs="Times New Roman"/>
          <w:sz w:val="24"/>
          <w:szCs w:val="24"/>
          <w:lang w:eastAsia="en-US"/>
        </w:rPr>
        <w:t>ive</w:t>
      </w:r>
      <w:r w:rsidR="00620E50" w:rsidRPr="00620E50">
        <w:rPr>
          <w:rFonts w:ascii="Times New Roman" w:eastAsia="Calibri" w:hAnsi="Times New Roman" w:cs="Times New Roman"/>
          <w:sz w:val="24"/>
          <w:szCs w:val="24"/>
          <w:lang w:eastAsia="en-US"/>
        </w:rPr>
        <w:t xml:space="preserve"> sections:</w:t>
      </w:r>
    </w:p>
    <w:p w14:paraId="70E4DC23" w14:textId="77777777" w:rsidR="002D5285" w:rsidRPr="00C26C10" w:rsidRDefault="00620E50" w:rsidP="005B60BE">
      <w:pPr>
        <w:pStyle w:val="ListParagraph"/>
        <w:numPr>
          <w:ilvl w:val="0"/>
          <w:numId w:val="1"/>
        </w:numPr>
        <w:spacing w:before="100" w:beforeAutospacing="1" w:after="100" w:afterAutospacing="1" w:line="480" w:lineRule="auto"/>
      </w:pPr>
      <w:r w:rsidRPr="00C26C10">
        <w:rPr>
          <w:b/>
        </w:rPr>
        <w:t>Background</w:t>
      </w:r>
      <w:r w:rsidRPr="000A67E0">
        <w:t xml:space="preserve"> </w:t>
      </w:r>
    </w:p>
    <w:p w14:paraId="753F6B7F" w14:textId="46B8A188" w:rsidR="008F30E7" w:rsidRPr="000A67E0" w:rsidRDefault="008F30E7" w:rsidP="008F30E7">
      <w:pPr>
        <w:pStyle w:val="ListParagraph"/>
        <w:numPr>
          <w:ilvl w:val="0"/>
          <w:numId w:val="1"/>
        </w:numPr>
        <w:spacing w:before="100" w:beforeAutospacing="1" w:after="100" w:afterAutospacing="1" w:line="480" w:lineRule="auto"/>
      </w:pPr>
      <w:r>
        <w:rPr>
          <w:b/>
        </w:rPr>
        <w:t xml:space="preserve">Final </w:t>
      </w:r>
      <w:r w:rsidR="003446C9">
        <w:rPr>
          <w:b/>
        </w:rPr>
        <w:t>Rule</w:t>
      </w:r>
      <w:r>
        <w:rPr>
          <w:b/>
        </w:rPr>
        <w:t xml:space="preserve"> Alternative</w:t>
      </w:r>
    </w:p>
    <w:p w14:paraId="5F6CE13B" w14:textId="2AE854E4" w:rsidR="001415F3" w:rsidRDefault="001415F3" w:rsidP="001415F3">
      <w:pPr>
        <w:pStyle w:val="ListParagraph"/>
        <w:numPr>
          <w:ilvl w:val="0"/>
          <w:numId w:val="1"/>
        </w:numPr>
        <w:spacing w:before="100" w:beforeAutospacing="1" w:after="100" w:afterAutospacing="1" w:line="480" w:lineRule="auto"/>
      </w:pPr>
      <w:r>
        <w:rPr>
          <w:b/>
        </w:rPr>
        <w:t>Across</w:t>
      </w:r>
      <w:r w:rsidR="004E6557">
        <w:rPr>
          <w:b/>
        </w:rPr>
        <w:t>-</w:t>
      </w:r>
      <w:r>
        <w:rPr>
          <w:b/>
        </w:rPr>
        <w:t>the</w:t>
      </w:r>
      <w:r w:rsidR="004E6557">
        <w:rPr>
          <w:b/>
        </w:rPr>
        <w:t>-</w:t>
      </w:r>
      <w:r>
        <w:rPr>
          <w:b/>
        </w:rPr>
        <w:t>Board Adjustment Alternative</w:t>
      </w:r>
    </w:p>
    <w:p w14:paraId="6F096E32" w14:textId="77777777" w:rsidR="001415F3" w:rsidRPr="000A67E0" w:rsidRDefault="001415F3" w:rsidP="001415F3">
      <w:pPr>
        <w:pStyle w:val="ListParagraph"/>
        <w:numPr>
          <w:ilvl w:val="0"/>
          <w:numId w:val="1"/>
        </w:numPr>
        <w:spacing w:before="100" w:beforeAutospacing="1" w:after="100" w:afterAutospacing="1" w:line="480" w:lineRule="auto"/>
      </w:pPr>
      <w:r>
        <w:rPr>
          <w:b/>
        </w:rPr>
        <w:t>Unit Cost Recovery Alternative</w:t>
      </w:r>
    </w:p>
    <w:p w14:paraId="57D5653B" w14:textId="010AC806" w:rsidR="00963C0B" w:rsidRPr="00963C0B" w:rsidRDefault="006C1621" w:rsidP="005B60BE">
      <w:pPr>
        <w:pStyle w:val="ListParagraph"/>
        <w:numPr>
          <w:ilvl w:val="0"/>
          <w:numId w:val="1"/>
        </w:numPr>
        <w:spacing w:before="100" w:beforeAutospacing="1" w:after="100" w:afterAutospacing="1" w:line="480" w:lineRule="auto"/>
        <w:rPr>
          <w:b/>
        </w:rPr>
      </w:pPr>
      <w:r>
        <w:rPr>
          <w:b/>
        </w:rPr>
        <w:t xml:space="preserve">Baseline </w:t>
      </w:r>
      <w:r w:rsidR="003446C9">
        <w:rPr>
          <w:b/>
        </w:rPr>
        <w:t xml:space="preserve">- </w:t>
      </w:r>
      <w:r w:rsidR="00BB1899">
        <w:rPr>
          <w:b/>
        </w:rPr>
        <w:t>Current</w:t>
      </w:r>
      <w:r>
        <w:rPr>
          <w:b/>
        </w:rPr>
        <w:t xml:space="preserve"> Fee Schedule </w:t>
      </w:r>
      <w:r w:rsidR="0073238C">
        <w:rPr>
          <w:b/>
        </w:rPr>
        <w:t>Alternative</w:t>
      </w:r>
      <w:r w:rsidR="00F15C5B">
        <w:t xml:space="preserve"> </w:t>
      </w:r>
    </w:p>
    <w:p w14:paraId="30996605" w14:textId="153618DC" w:rsidR="00F15C5B" w:rsidRDefault="00C26C10" w:rsidP="005B60BE">
      <w:pPr>
        <w:spacing w:before="100" w:beforeAutospacing="1" w:after="100" w:afterAutospacing="1" w:line="480" w:lineRule="auto"/>
        <w:rPr>
          <w:rFonts w:ascii="Times New Roman" w:eastAsia="Calibri" w:hAnsi="Times New Roman" w:cs="Times New Roman"/>
          <w:sz w:val="24"/>
          <w:szCs w:val="24"/>
          <w:lang w:eastAsia="en-US"/>
        </w:rPr>
      </w:pPr>
      <w:r>
        <w:rPr>
          <w:rFonts w:ascii="Times New Roman" w:hAnsi="Times New Roman" w:cs="Times New Roman"/>
          <w:sz w:val="24"/>
          <w:szCs w:val="24"/>
        </w:rPr>
        <w:t>Section I p</w:t>
      </w:r>
      <w:r w:rsidRPr="00125575">
        <w:rPr>
          <w:rFonts w:ascii="Times New Roman" w:hAnsi="Times New Roman" w:cs="Times New Roman"/>
          <w:sz w:val="24"/>
          <w:szCs w:val="24"/>
        </w:rPr>
        <w:t xml:space="preserve">rovides background information </w:t>
      </w:r>
      <w:r w:rsidR="009852D8">
        <w:rPr>
          <w:rFonts w:ascii="Times New Roman" w:eastAsia="Calibri" w:hAnsi="Times New Roman" w:cs="Times New Roman"/>
          <w:sz w:val="24"/>
          <w:szCs w:val="24"/>
          <w:lang w:eastAsia="en-US"/>
        </w:rPr>
        <w:t xml:space="preserve">and </w:t>
      </w:r>
      <w:r w:rsidR="009852D8" w:rsidRPr="00620E50">
        <w:rPr>
          <w:rFonts w:ascii="Times New Roman" w:eastAsia="Calibri" w:hAnsi="Times New Roman" w:cs="Times New Roman"/>
          <w:sz w:val="24"/>
          <w:szCs w:val="24"/>
          <w:lang w:eastAsia="en-US"/>
        </w:rPr>
        <w:t>additional detail</w:t>
      </w:r>
      <w:r w:rsidR="004E6557">
        <w:rPr>
          <w:rFonts w:ascii="Times New Roman" w:eastAsia="Calibri" w:hAnsi="Times New Roman" w:cs="Times New Roman"/>
          <w:sz w:val="24"/>
          <w:szCs w:val="24"/>
          <w:lang w:eastAsia="en-US"/>
        </w:rPr>
        <w:t>s</w:t>
      </w:r>
      <w:r w:rsidR="009852D8" w:rsidRPr="00620E50">
        <w:rPr>
          <w:rFonts w:ascii="Times New Roman" w:eastAsia="Calibri" w:hAnsi="Times New Roman" w:cs="Times New Roman"/>
          <w:sz w:val="24"/>
          <w:szCs w:val="24"/>
          <w:lang w:eastAsia="en-US"/>
        </w:rPr>
        <w:t xml:space="preserve"> </w:t>
      </w:r>
      <w:r w:rsidRPr="00125575">
        <w:rPr>
          <w:rFonts w:ascii="Times New Roman" w:hAnsi="Times New Roman" w:cs="Times New Roman"/>
          <w:sz w:val="24"/>
          <w:szCs w:val="24"/>
        </w:rPr>
        <w:t>on the revenue estimating methodology</w:t>
      </w:r>
      <w:r>
        <w:rPr>
          <w:rFonts w:ascii="Times New Roman" w:hAnsi="Times New Roman" w:cs="Times New Roman"/>
          <w:sz w:val="24"/>
          <w:szCs w:val="24"/>
        </w:rPr>
        <w:t xml:space="preserve"> that the Office uses to develop </w:t>
      </w:r>
      <w:r w:rsidR="009852D8">
        <w:rPr>
          <w:rFonts w:ascii="Times New Roman" w:hAnsi="Times New Roman" w:cs="Times New Roman"/>
          <w:sz w:val="24"/>
          <w:szCs w:val="24"/>
        </w:rPr>
        <w:t xml:space="preserve">aggregate </w:t>
      </w:r>
      <w:r>
        <w:rPr>
          <w:rFonts w:ascii="Times New Roman" w:hAnsi="Times New Roman" w:cs="Times New Roman"/>
          <w:sz w:val="24"/>
          <w:szCs w:val="24"/>
        </w:rPr>
        <w:t xml:space="preserve">fee estimates </w:t>
      </w:r>
      <w:r w:rsidR="009852D8">
        <w:rPr>
          <w:rFonts w:ascii="Times New Roman" w:eastAsia="Calibri" w:hAnsi="Times New Roman" w:cs="Times New Roman"/>
          <w:sz w:val="24"/>
          <w:szCs w:val="24"/>
          <w:lang w:eastAsia="en-US"/>
        </w:rPr>
        <w:t>for the four alternatives considered</w:t>
      </w:r>
      <w:r w:rsidR="009852D8" w:rsidRPr="00620E50">
        <w:rPr>
          <w:rFonts w:ascii="Times New Roman" w:eastAsia="Calibri" w:hAnsi="Times New Roman" w:cs="Times New Roman"/>
          <w:sz w:val="24"/>
          <w:szCs w:val="24"/>
          <w:lang w:eastAsia="en-US"/>
        </w:rPr>
        <w:t>.</w:t>
      </w:r>
      <w:r w:rsidR="009852D8">
        <w:rPr>
          <w:rFonts w:ascii="Times New Roman" w:eastAsia="Calibri" w:hAnsi="Times New Roman" w:cs="Times New Roman"/>
          <w:sz w:val="24"/>
          <w:szCs w:val="24"/>
          <w:lang w:eastAsia="en-US"/>
        </w:rPr>
        <w:t xml:space="preserve"> </w:t>
      </w:r>
      <w:r w:rsidRPr="00434224">
        <w:rPr>
          <w:rFonts w:ascii="Times New Roman" w:hAnsi="Times New Roman" w:cs="Times New Roman"/>
          <w:sz w:val="24"/>
          <w:szCs w:val="24"/>
        </w:rPr>
        <w:t>Sections II</w:t>
      </w:r>
      <w:r w:rsidR="004E6557">
        <w:rPr>
          <w:rFonts w:ascii="Times New Roman" w:hAnsi="Times New Roman" w:cs="Times New Roman"/>
          <w:sz w:val="24"/>
          <w:szCs w:val="24"/>
        </w:rPr>
        <w:t>-</w:t>
      </w:r>
      <w:r w:rsidRPr="00434224">
        <w:rPr>
          <w:rFonts w:ascii="Times New Roman" w:hAnsi="Times New Roman" w:cs="Times New Roman"/>
          <w:sz w:val="24"/>
          <w:szCs w:val="24"/>
        </w:rPr>
        <w:t xml:space="preserve">V explain the approach for calculating the aggregate revenue estimates </w:t>
      </w:r>
      <w:r w:rsidR="009852D8">
        <w:rPr>
          <w:rFonts w:ascii="Times New Roman" w:hAnsi="Times New Roman" w:cs="Times New Roman"/>
          <w:sz w:val="24"/>
          <w:szCs w:val="24"/>
        </w:rPr>
        <w:t>for</w:t>
      </w:r>
      <w:r w:rsidRPr="00434224">
        <w:rPr>
          <w:rFonts w:ascii="Times New Roman" w:hAnsi="Times New Roman" w:cs="Times New Roman"/>
          <w:sz w:val="24"/>
          <w:szCs w:val="24"/>
        </w:rPr>
        <w:t xml:space="preserve"> each alternative.</w:t>
      </w:r>
      <w:r>
        <w:rPr>
          <w:rFonts w:ascii="Times New Roman" w:hAnsi="Times New Roman" w:cs="Times New Roman"/>
          <w:sz w:val="24"/>
          <w:szCs w:val="24"/>
        </w:rPr>
        <w:t xml:space="preserve"> </w:t>
      </w:r>
      <w:r w:rsidR="00620E50" w:rsidRPr="00620E50">
        <w:rPr>
          <w:rFonts w:ascii="Times New Roman" w:eastAsia="Calibri" w:hAnsi="Times New Roman" w:cs="Times New Roman"/>
          <w:sz w:val="24"/>
          <w:szCs w:val="24"/>
          <w:lang w:eastAsia="en-US"/>
        </w:rPr>
        <w:t xml:space="preserve">Questions related to the </w:t>
      </w:r>
      <w:r w:rsidR="00963C0B">
        <w:rPr>
          <w:rFonts w:ascii="Times New Roman" w:eastAsia="Calibri" w:hAnsi="Times New Roman" w:cs="Times New Roman"/>
          <w:sz w:val="24"/>
          <w:szCs w:val="24"/>
          <w:lang w:eastAsia="en-US"/>
        </w:rPr>
        <w:t>aggregate revenue estimating</w:t>
      </w:r>
      <w:r w:rsidR="00620E50" w:rsidRPr="00620E50">
        <w:rPr>
          <w:rFonts w:ascii="Times New Roman" w:eastAsia="Calibri" w:hAnsi="Times New Roman" w:cs="Times New Roman"/>
          <w:sz w:val="24"/>
          <w:szCs w:val="24"/>
          <w:lang w:eastAsia="en-US"/>
        </w:rPr>
        <w:t xml:space="preserve"> methodologies discussed in the narrative are </w:t>
      </w:r>
      <w:r w:rsidR="00620E50" w:rsidRPr="000301A0">
        <w:rPr>
          <w:rFonts w:ascii="Times New Roman" w:eastAsia="Calibri" w:hAnsi="Times New Roman" w:cs="Times New Roman"/>
          <w:sz w:val="24"/>
          <w:szCs w:val="24"/>
          <w:lang w:eastAsia="en-US"/>
        </w:rPr>
        <w:t>welcome. For further inf</w:t>
      </w:r>
      <w:r w:rsidR="0073238C" w:rsidRPr="000301A0">
        <w:rPr>
          <w:rFonts w:ascii="Times New Roman" w:eastAsia="Calibri" w:hAnsi="Times New Roman" w:cs="Times New Roman"/>
          <w:sz w:val="24"/>
          <w:szCs w:val="24"/>
          <w:lang w:eastAsia="en-US"/>
        </w:rPr>
        <w:t>ormation</w:t>
      </w:r>
      <w:r w:rsidR="004E6557">
        <w:rPr>
          <w:rFonts w:ascii="Times New Roman" w:eastAsia="Calibri" w:hAnsi="Times New Roman" w:cs="Times New Roman"/>
          <w:sz w:val="24"/>
          <w:szCs w:val="24"/>
          <w:lang w:eastAsia="en-US"/>
        </w:rPr>
        <w:t>,</w:t>
      </w:r>
      <w:r w:rsidR="0073238C" w:rsidRPr="000301A0">
        <w:rPr>
          <w:rFonts w:ascii="Times New Roman" w:eastAsia="Calibri" w:hAnsi="Times New Roman" w:cs="Times New Roman"/>
          <w:sz w:val="24"/>
          <w:szCs w:val="24"/>
          <w:lang w:eastAsia="en-US"/>
        </w:rPr>
        <w:t xml:space="preserve"> contact </w:t>
      </w:r>
      <w:r w:rsidR="000301A0" w:rsidRPr="000301A0">
        <w:rPr>
          <w:rFonts w:ascii="Times New Roman" w:eastAsia="Calibri" w:hAnsi="Times New Roman" w:cs="Times New Roman"/>
          <w:sz w:val="24"/>
          <w:szCs w:val="24"/>
          <w:lang w:eastAsia="en-US"/>
        </w:rPr>
        <w:t xml:space="preserve">Brendan Hourigan, Office of Planning and Budget, </w:t>
      </w:r>
      <w:r w:rsidR="0073238C" w:rsidRPr="000301A0">
        <w:rPr>
          <w:rFonts w:ascii="Times New Roman" w:eastAsia="Calibri" w:hAnsi="Times New Roman" w:cs="Times New Roman"/>
          <w:sz w:val="24"/>
          <w:szCs w:val="24"/>
          <w:lang w:eastAsia="en-US"/>
        </w:rPr>
        <w:t>by telephone at (571) 272-</w:t>
      </w:r>
      <w:r w:rsidR="000301A0" w:rsidRPr="000301A0">
        <w:rPr>
          <w:rFonts w:ascii="Times New Roman" w:eastAsia="Calibri" w:hAnsi="Times New Roman" w:cs="Times New Roman"/>
          <w:sz w:val="24"/>
          <w:szCs w:val="24"/>
          <w:lang w:eastAsia="en-US"/>
        </w:rPr>
        <w:t>8966</w:t>
      </w:r>
      <w:r w:rsidR="00620E50" w:rsidRPr="000301A0">
        <w:rPr>
          <w:rFonts w:ascii="Times New Roman" w:eastAsia="Calibri" w:hAnsi="Times New Roman" w:cs="Times New Roman"/>
          <w:sz w:val="24"/>
          <w:szCs w:val="24"/>
          <w:lang w:eastAsia="en-US"/>
        </w:rPr>
        <w:t>.</w:t>
      </w:r>
    </w:p>
    <w:p w14:paraId="07EBA2A4" w14:textId="77777777" w:rsidR="00ED7F76" w:rsidRPr="00CC7B89" w:rsidRDefault="00F15C5B" w:rsidP="00CC7B89">
      <w:pPr>
        <w:pStyle w:val="Heading1"/>
      </w:pPr>
      <w:r>
        <w:rPr>
          <w:lang w:eastAsia="en-US"/>
        </w:rPr>
        <w:br w:type="page"/>
      </w:r>
      <w:r w:rsidR="00963C0B" w:rsidRPr="00CC7B89">
        <w:lastRenderedPageBreak/>
        <w:t>SECTION I: BACKGROUND</w:t>
      </w:r>
    </w:p>
    <w:p w14:paraId="75CB125D" w14:textId="7CB17125" w:rsidR="005A0CC3" w:rsidRPr="005A0CC3" w:rsidRDefault="2CF4B9A4" w:rsidP="2CF4B9A4">
      <w:pPr>
        <w:spacing w:before="100" w:beforeAutospacing="1" w:after="100" w:afterAutospacing="1" w:line="480" w:lineRule="auto"/>
        <w:rPr>
          <w:rFonts w:ascii="Times New Roman" w:eastAsia="Calibri" w:hAnsi="Times New Roman" w:cs="Times New Roman"/>
          <w:sz w:val="24"/>
          <w:szCs w:val="24"/>
          <w:lang w:eastAsia="en-US"/>
        </w:rPr>
      </w:pPr>
      <w:r w:rsidRPr="2CF4B9A4">
        <w:rPr>
          <w:rFonts w:ascii="Times New Roman" w:eastAsia="Calibri" w:hAnsi="Times New Roman" w:cs="Times New Roman"/>
          <w:sz w:val="24"/>
          <w:szCs w:val="24"/>
          <w:lang w:eastAsia="en-US"/>
        </w:rPr>
        <w:t>The aggregate revenue tables provide current and new fee rates, estimated workloads (requests for services)</w:t>
      </w:r>
      <w:r w:rsidR="004E6557">
        <w:rPr>
          <w:rFonts w:ascii="Times New Roman" w:eastAsia="Calibri" w:hAnsi="Times New Roman" w:cs="Times New Roman"/>
          <w:sz w:val="24"/>
          <w:szCs w:val="24"/>
          <w:lang w:eastAsia="en-US"/>
        </w:rPr>
        <w:t>,</w:t>
      </w:r>
      <w:r w:rsidRPr="2CF4B9A4">
        <w:rPr>
          <w:rFonts w:ascii="Times New Roman" w:eastAsia="Calibri" w:hAnsi="Times New Roman" w:cs="Times New Roman"/>
          <w:sz w:val="24"/>
          <w:szCs w:val="24"/>
          <w:lang w:eastAsia="en-US"/>
        </w:rPr>
        <w:t xml:space="preserve"> and projected fee collections at the individual fee code level for each of the years FY </w:t>
      </w:r>
      <w:r w:rsidR="00F56BFD" w:rsidRPr="2CF4B9A4">
        <w:rPr>
          <w:rFonts w:ascii="Times New Roman" w:eastAsia="Calibri" w:hAnsi="Times New Roman" w:cs="Times New Roman"/>
          <w:sz w:val="24"/>
          <w:szCs w:val="24"/>
          <w:lang w:eastAsia="en-US"/>
        </w:rPr>
        <w:t>202</w:t>
      </w:r>
      <w:r w:rsidR="00F56BFD">
        <w:rPr>
          <w:rFonts w:ascii="Times New Roman" w:eastAsia="Calibri" w:hAnsi="Times New Roman" w:cs="Times New Roman"/>
          <w:sz w:val="24"/>
          <w:szCs w:val="24"/>
          <w:lang w:eastAsia="en-US"/>
        </w:rPr>
        <w:t>1</w:t>
      </w:r>
      <w:r w:rsidR="00F56BFD" w:rsidRPr="2CF4B9A4">
        <w:rPr>
          <w:rFonts w:ascii="Times New Roman" w:eastAsia="Calibri" w:hAnsi="Times New Roman" w:cs="Times New Roman"/>
          <w:sz w:val="24"/>
          <w:szCs w:val="24"/>
          <w:lang w:eastAsia="en-US"/>
        </w:rPr>
        <w:t xml:space="preserve"> </w:t>
      </w:r>
      <w:r w:rsidRPr="2CF4B9A4">
        <w:rPr>
          <w:rFonts w:ascii="Times New Roman" w:eastAsia="Calibri" w:hAnsi="Times New Roman" w:cs="Times New Roman"/>
          <w:sz w:val="24"/>
          <w:szCs w:val="24"/>
          <w:lang w:eastAsia="en-US"/>
        </w:rPr>
        <w:t xml:space="preserve">through FY 2025 for each of the four alternatives considered. For a description of how individual fee rates were determined for each alternative, see </w:t>
      </w:r>
      <w:r w:rsidR="00C06ACD">
        <w:rPr>
          <w:rFonts w:ascii="Times New Roman" w:eastAsia="Calibri" w:hAnsi="Times New Roman" w:cs="Times New Roman"/>
          <w:sz w:val="24"/>
          <w:szCs w:val="24"/>
          <w:lang w:eastAsia="en-US"/>
        </w:rPr>
        <w:t xml:space="preserve">the </w:t>
      </w:r>
      <w:r w:rsidRPr="2CF4B9A4">
        <w:rPr>
          <w:rFonts w:ascii="Times New Roman" w:eastAsia="Calibri" w:hAnsi="Times New Roman" w:cs="Times New Roman"/>
          <w:sz w:val="24"/>
          <w:szCs w:val="24"/>
          <w:lang w:eastAsia="en-US"/>
        </w:rPr>
        <w:t>Regulatory Flexibility Act</w:t>
      </w:r>
      <w:r w:rsidR="00C06ACD">
        <w:rPr>
          <w:rFonts w:ascii="Times New Roman" w:eastAsia="Calibri" w:hAnsi="Times New Roman" w:cs="Times New Roman"/>
          <w:sz w:val="24"/>
          <w:szCs w:val="24"/>
          <w:lang w:eastAsia="en-US"/>
        </w:rPr>
        <w:t xml:space="preserve"> section </w:t>
      </w:r>
      <w:r w:rsidRPr="2CF4B9A4">
        <w:rPr>
          <w:rFonts w:ascii="Times New Roman" w:eastAsia="Calibri" w:hAnsi="Times New Roman" w:cs="Times New Roman"/>
          <w:sz w:val="24"/>
          <w:szCs w:val="24"/>
          <w:lang w:eastAsia="en-US"/>
        </w:rPr>
        <w:t xml:space="preserve">in the </w:t>
      </w:r>
      <w:r w:rsidR="008F30E7">
        <w:rPr>
          <w:rFonts w:ascii="Times New Roman" w:eastAsia="Calibri" w:hAnsi="Times New Roman" w:cs="Times New Roman"/>
          <w:sz w:val="24"/>
          <w:szCs w:val="24"/>
          <w:lang w:eastAsia="en-US"/>
        </w:rPr>
        <w:t>Final Rule</w:t>
      </w:r>
      <w:r w:rsidRPr="2CF4B9A4">
        <w:rPr>
          <w:rFonts w:ascii="Times New Roman" w:eastAsia="Calibri" w:hAnsi="Times New Roman" w:cs="Times New Roman"/>
          <w:sz w:val="24"/>
          <w:szCs w:val="24"/>
          <w:lang w:eastAsia="en-US"/>
        </w:rPr>
        <w:t xml:space="preserve">. </w:t>
      </w:r>
    </w:p>
    <w:p w14:paraId="0A8C811C" w14:textId="77777777" w:rsidR="003677E7" w:rsidRDefault="003677E7" w:rsidP="00246EC1">
      <w:pPr>
        <w:rPr>
          <w:rFonts w:ascii="Times New Roman" w:hAnsi="Times New Roman" w:cs="Times New Roman"/>
          <w:b/>
          <w:sz w:val="24"/>
          <w:szCs w:val="24"/>
        </w:rPr>
      </w:pPr>
    </w:p>
    <w:p w14:paraId="4B41C472" w14:textId="0E334588" w:rsidR="00963C0B" w:rsidRPr="00BF1B4C" w:rsidRDefault="00F15C5B" w:rsidP="00CC7B89">
      <w:pPr>
        <w:pStyle w:val="Heading1"/>
      </w:pPr>
      <w:r w:rsidRPr="00BF1B4C">
        <w:t xml:space="preserve">SECTION </w:t>
      </w:r>
      <w:r w:rsidR="0053574E" w:rsidRPr="00BF1B4C">
        <w:t>II</w:t>
      </w:r>
      <w:r w:rsidR="00963C0B" w:rsidRPr="00BF1B4C">
        <w:t xml:space="preserve">: </w:t>
      </w:r>
      <w:r w:rsidR="00EA7E33">
        <w:t xml:space="preserve">FINAL </w:t>
      </w:r>
      <w:r w:rsidR="003446C9">
        <w:t>RULE</w:t>
      </w:r>
      <w:r w:rsidR="00EA7E33" w:rsidRPr="00BF1B4C">
        <w:t xml:space="preserve"> </w:t>
      </w:r>
      <w:r w:rsidR="00963C0B" w:rsidRPr="00BF1B4C">
        <w:t>ALTERNATIVE</w:t>
      </w:r>
    </w:p>
    <w:p w14:paraId="351A28E0" w14:textId="4A0EA306" w:rsidR="00A5357B" w:rsidRPr="00474E28" w:rsidRDefault="566C7F9F" w:rsidP="566C7F9F">
      <w:pPr>
        <w:spacing w:before="100" w:beforeAutospacing="1" w:after="100" w:afterAutospacing="1" w:line="480" w:lineRule="auto"/>
        <w:rPr>
          <w:rFonts w:ascii="Times New Roman" w:eastAsia="Calibri" w:hAnsi="Times New Roman" w:cs="Times New Roman"/>
          <w:sz w:val="24"/>
          <w:szCs w:val="24"/>
          <w:lang w:eastAsia="en-US"/>
        </w:rPr>
      </w:pPr>
      <w:r w:rsidRPr="566C7F9F">
        <w:rPr>
          <w:rFonts w:ascii="Times New Roman" w:eastAsia="Calibri" w:hAnsi="Times New Roman" w:cs="Times New Roman"/>
          <w:sz w:val="24"/>
          <w:szCs w:val="24"/>
          <w:lang w:eastAsia="en-US"/>
        </w:rPr>
        <w:t xml:space="preserve">The aggregate revenue table for the </w:t>
      </w:r>
      <w:r w:rsidR="00EA7E33">
        <w:rPr>
          <w:rFonts w:ascii="Times New Roman" w:eastAsia="Calibri" w:hAnsi="Times New Roman" w:cs="Times New Roman"/>
          <w:sz w:val="24"/>
          <w:szCs w:val="24"/>
          <w:lang w:eastAsia="en-US"/>
        </w:rPr>
        <w:t xml:space="preserve">Final </w:t>
      </w:r>
      <w:r w:rsidR="003446C9">
        <w:rPr>
          <w:rFonts w:ascii="Times New Roman" w:eastAsia="Calibri" w:hAnsi="Times New Roman" w:cs="Times New Roman"/>
          <w:sz w:val="24"/>
          <w:szCs w:val="24"/>
          <w:lang w:eastAsia="en-US"/>
        </w:rPr>
        <w:t>Rule</w:t>
      </w:r>
      <w:r w:rsidR="00EA7E33" w:rsidRPr="566C7F9F">
        <w:rPr>
          <w:rFonts w:ascii="Times New Roman" w:eastAsia="Calibri" w:hAnsi="Times New Roman" w:cs="Times New Roman"/>
          <w:sz w:val="24"/>
          <w:szCs w:val="24"/>
          <w:lang w:eastAsia="en-US"/>
        </w:rPr>
        <w:t xml:space="preserve"> </w:t>
      </w:r>
      <w:r w:rsidRPr="566C7F9F">
        <w:rPr>
          <w:rFonts w:ascii="Times New Roman" w:eastAsia="Calibri" w:hAnsi="Times New Roman" w:cs="Times New Roman"/>
          <w:sz w:val="24"/>
          <w:szCs w:val="24"/>
          <w:lang w:eastAsia="en-US"/>
        </w:rPr>
        <w:t xml:space="preserve">alternative presents aggregate fee estimates based on the fee rates established in the </w:t>
      </w:r>
      <w:r w:rsidR="008F30E7">
        <w:rPr>
          <w:rFonts w:ascii="Times New Roman" w:eastAsia="Calibri" w:hAnsi="Times New Roman" w:cs="Times New Roman"/>
          <w:sz w:val="24"/>
          <w:szCs w:val="24"/>
          <w:lang w:eastAsia="en-US"/>
        </w:rPr>
        <w:t>Final Rule</w:t>
      </w:r>
      <w:r w:rsidRPr="566C7F9F">
        <w:rPr>
          <w:rFonts w:ascii="Times New Roman" w:eastAsia="Calibri" w:hAnsi="Times New Roman" w:cs="Times New Roman"/>
          <w:sz w:val="24"/>
          <w:szCs w:val="24"/>
          <w:lang w:eastAsia="en-US"/>
        </w:rPr>
        <w:t xml:space="preserve">. Columns A through H are fee rates from FY </w:t>
      </w:r>
      <w:r w:rsidR="00F56BFD" w:rsidRPr="566C7F9F">
        <w:rPr>
          <w:rFonts w:ascii="Times New Roman" w:eastAsia="Calibri" w:hAnsi="Times New Roman" w:cs="Times New Roman"/>
          <w:sz w:val="24"/>
          <w:szCs w:val="24"/>
          <w:lang w:eastAsia="en-US"/>
        </w:rPr>
        <w:t>20</w:t>
      </w:r>
      <w:r w:rsidR="00F56BFD">
        <w:rPr>
          <w:rFonts w:ascii="Times New Roman" w:eastAsia="Calibri" w:hAnsi="Times New Roman" w:cs="Times New Roman"/>
          <w:sz w:val="24"/>
          <w:szCs w:val="24"/>
          <w:lang w:eastAsia="en-US"/>
        </w:rPr>
        <w:t>20</w:t>
      </w:r>
      <w:r w:rsidR="00F56BFD" w:rsidRPr="566C7F9F">
        <w:rPr>
          <w:rFonts w:ascii="Times New Roman" w:eastAsia="Calibri" w:hAnsi="Times New Roman" w:cs="Times New Roman"/>
          <w:sz w:val="24"/>
          <w:szCs w:val="24"/>
          <w:lang w:eastAsia="en-US"/>
        </w:rPr>
        <w:t xml:space="preserve"> </w:t>
      </w:r>
      <w:r w:rsidRPr="566C7F9F">
        <w:rPr>
          <w:rFonts w:ascii="Times New Roman" w:eastAsia="Calibri" w:hAnsi="Times New Roman" w:cs="Times New Roman"/>
          <w:sz w:val="24"/>
          <w:szCs w:val="24"/>
          <w:lang w:eastAsia="en-US"/>
        </w:rPr>
        <w:t xml:space="preserve">to FY 2025 based on the </w:t>
      </w:r>
      <w:r w:rsidR="008F30E7">
        <w:rPr>
          <w:rFonts w:ascii="Times New Roman" w:eastAsia="Calibri" w:hAnsi="Times New Roman" w:cs="Times New Roman"/>
          <w:sz w:val="24"/>
          <w:szCs w:val="24"/>
          <w:lang w:eastAsia="en-US"/>
        </w:rPr>
        <w:t>Final Rule</w:t>
      </w:r>
      <w:r w:rsidRPr="566C7F9F">
        <w:rPr>
          <w:rFonts w:ascii="Times New Roman" w:eastAsia="Calibri" w:hAnsi="Times New Roman" w:cs="Times New Roman"/>
          <w:sz w:val="24"/>
          <w:szCs w:val="24"/>
          <w:lang w:eastAsia="en-US"/>
        </w:rPr>
        <w:t>.</w:t>
      </w:r>
      <w:r w:rsidR="009D79FA">
        <w:rPr>
          <w:rStyle w:val="FootnoteReference"/>
          <w:rFonts w:ascii="Times New Roman" w:eastAsia="Calibri" w:hAnsi="Times New Roman" w:cs="Times New Roman"/>
          <w:sz w:val="24"/>
          <w:szCs w:val="24"/>
          <w:lang w:eastAsia="en-US"/>
        </w:rPr>
        <w:footnoteReference w:id="1"/>
      </w:r>
      <w:r w:rsidRPr="566C7F9F">
        <w:rPr>
          <w:rFonts w:ascii="Times New Roman" w:eastAsia="Calibri" w:hAnsi="Times New Roman" w:cs="Times New Roman"/>
          <w:sz w:val="24"/>
          <w:szCs w:val="24"/>
          <w:lang w:eastAsia="en-US"/>
        </w:rPr>
        <w:t xml:space="preserve"> Column A show</w:t>
      </w:r>
      <w:r w:rsidR="00763FFB">
        <w:rPr>
          <w:rFonts w:ascii="Times New Roman" w:eastAsia="Calibri" w:hAnsi="Times New Roman" w:cs="Times New Roman"/>
          <w:sz w:val="24"/>
          <w:szCs w:val="24"/>
          <w:lang w:eastAsia="en-US"/>
        </w:rPr>
        <w:t>s</w:t>
      </w:r>
      <w:r w:rsidRPr="566C7F9F">
        <w:rPr>
          <w:rFonts w:ascii="Times New Roman" w:eastAsia="Calibri" w:hAnsi="Times New Roman" w:cs="Times New Roman"/>
          <w:sz w:val="24"/>
          <w:szCs w:val="24"/>
          <w:lang w:eastAsia="en-US"/>
        </w:rPr>
        <w:t xml:space="preserve"> current fee rates. Column </w:t>
      </w:r>
      <w:r w:rsidR="00763FFB">
        <w:rPr>
          <w:rFonts w:ascii="Times New Roman" w:eastAsia="Calibri" w:hAnsi="Times New Roman" w:cs="Times New Roman"/>
          <w:sz w:val="24"/>
          <w:szCs w:val="24"/>
          <w:lang w:eastAsia="en-US"/>
        </w:rPr>
        <w:t>B</w:t>
      </w:r>
      <w:r w:rsidR="00763FFB" w:rsidRPr="566C7F9F">
        <w:rPr>
          <w:rFonts w:ascii="Times New Roman" w:eastAsia="Calibri" w:hAnsi="Times New Roman" w:cs="Times New Roman"/>
          <w:sz w:val="24"/>
          <w:szCs w:val="24"/>
          <w:lang w:eastAsia="en-US"/>
        </w:rPr>
        <w:t xml:space="preserve"> </w:t>
      </w:r>
      <w:r w:rsidRPr="566C7F9F">
        <w:rPr>
          <w:rFonts w:ascii="Times New Roman" w:eastAsia="Calibri" w:hAnsi="Times New Roman" w:cs="Times New Roman"/>
          <w:sz w:val="24"/>
          <w:szCs w:val="24"/>
          <w:lang w:eastAsia="en-US"/>
        </w:rPr>
        <w:t>indicates fee rates</w:t>
      </w:r>
      <w:r w:rsidR="00763FFB">
        <w:rPr>
          <w:rFonts w:ascii="Times New Roman" w:eastAsia="Calibri" w:hAnsi="Times New Roman" w:cs="Times New Roman"/>
          <w:sz w:val="24"/>
          <w:szCs w:val="24"/>
          <w:lang w:eastAsia="en-US"/>
        </w:rPr>
        <w:t xml:space="preserve"> in the Final Rule that were</w:t>
      </w:r>
      <w:r w:rsidRPr="566C7F9F">
        <w:rPr>
          <w:rFonts w:ascii="Times New Roman" w:eastAsia="Calibri" w:hAnsi="Times New Roman" w:cs="Times New Roman"/>
          <w:sz w:val="24"/>
          <w:szCs w:val="24"/>
          <w:lang w:eastAsia="en-US"/>
        </w:rPr>
        <w:t xml:space="preserve"> to be </w:t>
      </w:r>
      <w:r w:rsidR="008F30E7" w:rsidRPr="566C7F9F">
        <w:rPr>
          <w:rFonts w:ascii="Times New Roman" w:eastAsia="Calibri" w:hAnsi="Times New Roman" w:cs="Times New Roman"/>
          <w:sz w:val="24"/>
          <w:szCs w:val="24"/>
          <w:lang w:eastAsia="en-US"/>
        </w:rPr>
        <w:t>implement</w:t>
      </w:r>
      <w:r w:rsidR="008F30E7">
        <w:rPr>
          <w:rFonts w:ascii="Times New Roman" w:eastAsia="Calibri" w:hAnsi="Times New Roman" w:cs="Times New Roman"/>
          <w:sz w:val="24"/>
          <w:szCs w:val="24"/>
          <w:lang w:eastAsia="en-US"/>
        </w:rPr>
        <w:t xml:space="preserve">ed </w:t>
      </w:r>
      <w:r w:rsidRPr="566C7F9F">
        <w:rPr>
          <w:rFonts w:ascii="Times New Roman" w:eastAsia="Calibri" w:hAnsi="Times New Roman" w:cs="Times New Roman"/>
          <w:sz w:val="24"/>
          <w:szCs w:val="24"/>
          <w:lang w:eastAsia="en-US"/>
        </w:rPr>
        <w:t xml:space="preserve">on </w:t>
      </w:r>
      <w:r w:rsidRPr="002E1129">
        <w:rPr>
          <w:rFonts w:ascii="Times New Roman" w:eastAsia="Calibri" w:hAnsi="Times New Roman" w:cs="Times New Roman"/>
          <w:sz w:val="24"/>
          <w:szCs w:val="24"/>
          <w:lang w:eastAsia="en-US"/>
        </w:rPr>
        <w:t>August 29, 2020</w:t>
      </w:r>
      <w:r w:rsidRPr="566C7F9F">
        <w:rPr>
          <w:rFonts w:ascii="Times New Roman" w:eastAsia="Calibri" w:hAnsi="Times New Roman" w:cs="Times New Roman"/>
          <w:sz w:val="24"/>
          <w:szCs w:val="24"/>
          <w:lang w:eastAsia="en-US"/>
        </w:rPr>
        <w:t>.</w:t>
      </w:r>
      <w:r w:rsidR="00EA7E33">
        <w:rPr>
          <w:rStyle w:val="FootnoteReference"/>
          <w:rFonts w:ascii="Times New Roman" w:eastAsia="Calibri" w:hAnsi="Times New Roman" w:cs="Times New Roman"/>
          <w:sz w:val="24"/>
          <w:szCs w:val="24"/>
          <w:lang w:eastAsia="en-US"/>
        </w:rPr>
        <w:footnoteReference w:id="2"/>
      </w:r>
      <w:r w:rsidRPr="566C7F9F">
        <w:rPr>
          <w:rFonts w:ascii="Times New Roman" w:eastAsia="Calibri" w:hAnsi="Times New Roman" w:cs="Times New Roman"/>
          <w:sz w:val="24"/>
          <w:szCs w:val="24"/>
          <w:lang w:eastAsia="en-US"/>
        </w:rPr>
        <w:t xml:space="preserve"> These fees remain the same through FY 2025 (column </w:t>
      </w:r>
      <w:r w:rsidR="00763FFB">
        <w:rPr>
          <w:rFonts w:ascii="Times New Roman" w:eastAsia="Calibri" w:hAnsi="Times New Roman" w:cs="Times New Roman"/>
          <w:sz w:val="24"/>
          <w:szCs w:val="24"/>
          <w:lang w:eastAsia="en-US"/>
        </w:rPr>
        <w:t>F</w:t>
      </w:r>
      <w:r w:rsidRPr="566C7F9F">
        <w:rPr>
          <w:rFonts w:ascii="Times New Roman" w:eastAsia="Calibri" w:hAnsi="Times New Roman" w:cs="Times New Roman"/>
          <w:sz w:val="24"/>
          <w:szCs w:val="24"/>
          <w:lang w:eastAsia="en-US"/>
        </w:rPr>
        <w:t>).</w:t>
      </w:r>
    </w:p>
    <w:p w14:paraId="479EDC96" w14:textId="270F5F90" w:rsidR="001C3F84" w:rsidRPr="00BF1B4C" w:rsidRDefault="566C7F9F" w:rsidP="566C7F9F">
      <w:pPr>
        <w:spacing w:before="100" w:beforeAutospacing="1" w:after="100" w:afterAutospacing="1" w:line="480" w:lineRule="auto"/>
        <w:rPr>
          <w:rFonts w:ascii="Times New Roman" w:eastAsia="Calibri" w:hAnsi="Times New Roman" w:cs="Times New Roman"/>
          <w:sz w:val="24"/>
          <w:szCs w:val="24"/>
          <w:lang w:eastAsia="en-US"/>
        </w:rPr>
      </w:pPr>
      <w:r w:rsidRPr="566C7F9F">
        <w:rPr>
          <w:rFonts w:ascii="Times New Roman" w:eastAsia="Calibri" w:hAnsi="Times New Roman" w:cs="Times New Roman"/>
          <w:sz w:val="24"/>
          <w:szCs w:val="24"/>
          <w:lang w:eastAsia="en-US"/>
        </w:rPr>
        <w:t xml:space="preserve">Columns </w:t>
      </w:r>
      <w:r w:rsidR="00763FFB">
        <w:rPr>
          <w:rFonts w:ascii="Times New Roman" w:eastAsia="Calibri" w:hAnsi="Times New Roman" w:cs="Times New Roman"/>
          <w:sz w:val="24"/>
          <w:szCs w:val="24"/>
          <w:lang w:eastAsia="en-US"/>
        </w:rPr>
        <w:t>G</w:t>
      </w:r>
      <w:r w:rsidR="00763FFB" w:rsidRPr="566C7F9F">
        <w:rPr>
          <w:rFonts w:ascii="Times New Roman" w:eastAsia="Calibri" w:hAnsi="Times New Roman" w:cs="Times New Roman"/>
          <w:sz w:val="24"/>
          <w:szCs w:val="24"/>
          <w:lang w:eastAsia="en-US"/>
        </w:rPr>
        <w:t xml:space="preserve"> </w:t>
      </w:r>
      <w:r w:rsidRPr="566C7F9F">
        <w:rPr>
          <w:rFonts w:ascii="Times New Roman" w:eastAsia="Calibri" w:hAnsi="Times New Roman" w:cs="Times New Roman"/>
          <w:sz w:val="24"/>
          <w:szCs w:val="24"/>
          <w:lang w:eastAsia="en-US"/>
        </w:rPr>
        <w:t xml:space="preserve">through </w:t>
      </w:r>
      <w:r w:rsidR="00763FFB">
        <w:rPr>
          <w:rFonts w:ascii="Times New Roman" w:eastAsia="Calibri" w:hAnsi="Times New Roman" w:cs="Times New Roman"/>
          <w:sz w:val="24"/>
          <w:szCs w:val="24"/>
          <w:lang w:eastAsia="en-US"/>
        </w:rPr>
        <w:t>K</w:t>
      </w:r>
      <w:r w:rsidR="00763FFB" w:rsidRPr="566C7F9F">
        <w:rPr>
          <w:rFonts w:ascii="Times New Roman" w:eastAsia="Calibri" w:hAnsi="Times New Roman" w:cs="Times New Roman"/>
          <w:sz w:val="24"/>
          <w:szCs w:val="24"/>
          <w:lang w:eastAsia="en-US"/>
        </w:rPr>
        <w:t xml:space="preserve"> </w:t>
      </w:r>
      <w:r w:rsidRPr="566C7F9F">
        <w:rPr>
          <w:rFonts w:ascii="Times New Roman" w:eastAsia="Calibri" w:hAnsi="Times New Roman" w:cs="Times New Roman"/>
          <w:sz w:val="24"/>
          <w:szCs w:val="24"/>
          <w:lang w:eastAsia="en-US"/>
        </w:rPr>
        <w:t xml:space="preserve">are workloads projected from FY </w:t>
      </w:r>
      <w:r w:rsidR="00763FFB" w:rsidRPr="566C7F9F">
        <w:rPr>
          <w:rFonts w:ascii="Times New Roman" w:eastAsia="Calibri" w:hAnsi="Times New Roman" w:cs="Times New Roman"/>
          <w:sz w:val="24"/>
          <w:szCs w:val="24"/>
          <w:lang w:eastAsia="en-US"/>
        </w:rPr>
        <w:t>202</w:t>
      </w:r>
      <w:r w:rsidR="00763FFB">
        <w:rPr>
          <w:rFonts w:ascii="Times New Roman" w:eastAsia="Calibri" w:hAnsi="Times New Roman" w:cs="Times New Roman"/>
          <w:sz w:val="24"/>
          <w:szCs w:val="24"/>
          <w:lang w:eastAsia="en-US"/>
        </w:rPr>
        <w:t>1</w:t>
      </w:r>
      <w:r w:rsidR="00763FFB" w:rsidRPr="566C7F9F">
        <w:rPr>
          <w:rFonts w:ascii="Times New Roman" w:eastAsia="Calibri" w:hAnsi="Times New Roman" w:cs="Times New Roman"/>
          <w:sz w:val="24"/>
          <w:szCs w:val="24"/>
          <w:lang w:eastAsia="en-US"/>
        </w:rPr>
        <w:t xml:space="preserve"> </w:t>
      </w:r>
      <w:r w:rsidRPr="566C7F9F">
        <w:rPr>
          <w:rFonts w:ascii="Times New Roman" w:eastAsia="Calibri" w:hAnsi="Times New Roman" w:cs="Times New Roman"/>
          <w:sz w:val="24"/>
          <w:szCs w:val="24"/>
          <w:lang w:eastAsia="en-US"/>
        </w:rPr>
        <w:t xml:space="preserve">to FY 2025. Each column represents the workloads for each fiscal year.. In the case of fees that have a variable fee rate (for example, the fee to collect </w:t>
      </w:r>
      <w:r w:rsidRPr="566C7F9F">
        <w:rPr>
          <w:rFonts w:ascii="Times New Roman" w:hAnsi="Times New Roman" w:cs="Times New Roman"/>
          <w:sz w:val="24"/>
          <w:szCs w:val="24"/>
        </w:rPr>
        <w:t>payment for a partial service charge related to closing a deposit account, 9209T</w:t>
      </w:r>
      <w:r w:rsidRPr="566C7F9F">
        <w:rPr>
          <w:rFonts w:ascii="Times New Roman" w:eastAsia="Calibri" w:hAnsi="Times New Roman" w:cs="Times New Roman"/>
          <w:sz w:val="24"/>
          <w:szCs w:val="24"/>
          <w:lang w:eastAsia="en-US"/>
        </w:rPr>
        <w:t>)</w:t>
      </w:r>
      <w:r w:rsidR="004E6557">
        <w:rPr>
          <w:rFonts w:ascii="Times New Roman" w:eastAsia="Calibri" w:hAnsi="Times New Roman" w:cs="Times New Roman"/>
          <w:sz w:val="24"/>
          <w:szCs w:val="24"/>
          <w:lang w:eastAsia="en-US"/>
        </w:rPr>
        <w:t>,</w:t>
      </w:r>
      <w:r w:rsidRPr="566C7F9F">
        <w:rPr>
          <w:rFonts w:ascii="Times New Roman" w:eastAsia="Calibri" w:hAnsi="Times New Roman" w:cs="Times New Roman"/>
          <w:sz w:val="24"/>
          <w:szCs w:val="24"/>
          <w:lang w:eastAsia="en-US"/>
        </w:rPr>
        <w:t xml:space="preserve"> values in columns </w:t>
      </w:r>
      <w:r w:rsidR="00763FFB">
        <w:rPr>
          <w:rFonts w:ascii="Times New Roman" w:eastAsia="Calibri" w:hAnsi="Times New Roman" w:cs="Times New Roman"/>
          <w:sz w:val="24"/>
          <w:szCs w:val="24"/>
          <w:lang w:eastAsia="en-US"/>
        </w:rPr>
        <w:t xml:space="preserve">G </w:t>
      </w:r>
      <w:r w:rsidRPr="566C7F9F">
        <w:rPr>
          <w:rFonts w:ascii="Times New Roman" w:eastAsia="Calibri" w:hAnsi="Times New Roman" w:cs="Times New Roman"/>
          <w:sz w:val="24"/>
          <w:szCs w:val="24"/>
          <w:lang w:eastAsia="en-US"/>
        </w:rPr>
        <w:t xml:space="preserve">through </w:t>
      </w:r>
      <w:r w:rsidR="00763FFB">
        <w:rPr>
          <w:rFonts w:ascii="Times New Roman" w:eastAsia="Calibri" w:hAnsi="Times New Roman" w:cs="Times New Roman"/>
          <w:sz w:val="24"/>
          <w:szCs w:val="24"/>
          <w:lang w:eastAsia="en-US"/>
        </w:rPr>
        <w:t>K</w:t>
      </w:r>
      <w:r w:rsidR="00763FFB" w:rsidRPr="566C7F9F">
        <w:rPr>
          <w:rFonts w:ascii="Times New Roman" w:eastAsia="Calibri" w:hAnsi="Times New Roman" w:cs="Times New Roman"/>
          <w:sz w:val="24"/>
          <w:szCs w:val="24"/>
          <w:lang w:eastAsia="en-US"/>
        </w:rPr>
        <w:t xml:space="preserve"> </w:t>
      </w:r>
      <w:r w:rsidRPr="566C7F9F">
        <w:rPr>
          <w:rFonts w:ascii="Times New Roman" w:eastAsia="Calibri" w:hAnsi="Times New Roman" w:cs="Times New Roman"/>
          <w:sz w:val="24"/>
          <w:szCs w:val="24"/>
          <w:lang w:eastAsia="en-US"/>
        </w:rPr>
        <w:t xml:space="preserve">reflect the anticipated </w:t>
      </w:r>
      <w:r w:rsidR="00C106E6">
        <w:rPr>
          <w:rFonts w:ascii="Times New Roman" w:eastAsia="Calibri" w:hAnsi="Times New Roman" w:cs="Times New Roman"/>
          <w:sz w:val="24"/>
          <w:szCs w:val="24"/>
          <w:lang w:eastAsia="en-US"/>
        </w:rPr>
        <w:t>workloads</w:t>
      </w:r>
      <w:r w:rsidRPr="566C7F9F">
        <w:rPr>
          <w:rFonts w:ascii="Times New Roman" w:eastAsia="Calibri" w:hAnsi="Times New Roman" w:cs="Times New Roman"/>
          <w:sz w:val="24"/>
          <w:szCs w:val="24"/>
          <w:lang w:eastAsia="en-US"/>
        </w:rPr>
        <w:t xml:space="preserve"> associated </w:t>
      </w:r>
      <w:r w:rsidRPr="566C7F9F">
        <w:rPr>
          <w:rFonts w:ascii="Times New Roman" w:eastAsia="Calibri" w:hAnsi="Times New Roman" w:cs="Times New Roman"/>
          <w:sz w:val="24"/>
          <w:szCs w:val="24"/>
          <w:lang w:eastAsia="en-US"/>
        </w:rPr>
        <w:lastRenderedPageBreak/>
        <w:t>with that service in aggregate dollars rather than the number of individual requests for service, as these columns are used for fees with fixed fee rates.</w:t>
      </w:r>
    </w:p>
    <w:p w14:paraId="34813DB6" w14:textId="78FF5D8C" w:rsidR="003677E7" w:rsidRDefault="00DF567F" w:rsidP="005B60BE">
      <w:pPr>
        <w:spacing w:before="100" w:beforeAutospacing="1" w:after="100" w:afterAutospacing="1" w:line="480" w:lineRule="auto"/>
        <w:rPr>
          <w:rFonts w:ascii="Times New Roman" w:hAnsi="Times New Roman" w:cs="Times New Roman"/>
          <w:b/>
          <w:sz w:val="24"/>
          <w:szCs w:val="24"/>
        </w:rPr>
      </w:pPr>
      <w:r w:rsidRPr="00BF1B4C">
        <w:rPr>
          <w:rFonts w:ascii="Times New Roman" w:eastAsia="Calibri" w:hAnsi="Times New Roman" w:cs="Times New Roman"/>
          <w:sz w:val="24"/>
          <w:szCs w:val="24"/>
          <w:lang w:eastAsia="en-US"/>
        </w:rPr>
        <w:t xml:space="preserve">Columns </w:t>
      </w:r>
      <w:r w:rsidR="00763FFB">
        <w:rPr>
          <w:rFonts w:ascii="Times New Roman" w:eastAsia="Calibri" w:hAnsi="Times New Roman" w:cs="Times New Roman"/>
          <w:sz w:val="24"/>
          <w:szCs w:val="24"/>
          <w:lang w:eastAsia="en-US"/>
        </w:rPr>
        <w:t xml:space="preserve">L </w:t>
      </w:r>
      <w:r w:rsidR="00A03441">
        <w:rPr>
          <w:rFonts w:ascii="Times New Roman" w:eastAsia="Calibri" w:hAnsi="Times New Roman" w:cs="Times New Roman"/>
          <w:sz w:val="24"/>
          <w:szCs w:val="24"/>
          <w:lang w:eastAsia="en-US"/>
        </w:rPr>
        <w:t xml:space="preserve">through </w:t>
      </w:r>
      <w:r w:rsidR="00763FFB">
        <w:rPr>
          <w:rFonts w:ascii="Times New Roman" w:eastAsia="Calibri" w:hAnsi="Times New Roman" w:cs="Times New Roman"/>
          <w:sz w:val="24"/>
          <w:szCs w:val="24"/>
          <w:lang w:eastAsia="en-US"/>
        </w:rPr>
        <w:t>P</w:t>
      </w:r>
      <w:r w:rsidR="00BA34D8" w:rsidRPr="00BF1B4C">
        <w:rPr>
          <w:rFonts w:ascii="Times New Roman" w:eastAsia="Calibri" w:hAnsi="Times New Roman" w:cs="Times New Roman"/>
          <w:sz w:val="24"/>
          <w:szCs w:val="24"/>
          <w:lang w:eastAsia="en-US"/>
        </w:rPr>
        <w:t xml:space="preserve"> are</w:t>
      </w:r>
      <w:r w:rsidR="006F6D9B">
        <w:rPr>
          <w:rFonts w:ascii="Times New Roman" w:eastAsia="Calibri" w:hAnsi="Times New Roman" w:cs="Times New Roman"/>
          <w:sz w:val="24"/>
          <w:szCs w:val="24"/>
          <w:lang w:eastAsia="en-US"/>
        </w:rPr>
        <w:t xml:space="preserve"> </w:t>
      </w:r>
      <w:r w:rsidR="006F6D9B" w:rsidRPr="00474E28">
        <w:rPr>
          <w:rFonts w:ascii="Times New Roman" w:eastAsia="Calibri" w:hAnsi="Times New Roman" w:cs="Times New Roman"/>
          <w:sz w:val="24"/>
          <w:szCs w:val="24"/>
          <w:lang w:eastAsia="en-US"/>
        </w:rPr>
        <w:t>projected</w:t>
      </w:r>
      <w:r w:rsidR="00BA34D8" w:rsidRPr="00BF1B4C">
        <w:rPr>
          <w:rFonts w:ascii="Times New Roman" w:eastAsia="Calibri" w:hAnsi="Times New Roman" w:cs="Times New Roman"/>
          <w:sz w:val="24"/>
          <w:szCs w:val="24"/>
          <w:lang w:eastAsia="en-US"/>
        </w:rPr>
        <w:t xml:space="preserve"> </w:t>
      </w:r>
      <w:r w:rsidR="005A0CC3" w:rsidRPr="00BF1B4C">
        <w:rPr>
          <w:rFonts w:ascii="Times New Roman" w:eastAsia="Calibri" w:hAnsi="Times New Roman" w:cs="Times New Roman"/>
          <w:sz w:val="24"/>
          <w:szCs w:val="24"/>
          <w:lang w:eastAsia="en-US"/>
        </w:rPr>
        <w:t xml:space="preserve">revenues </w:t>
      </w:r>
      <w:r w:rsidRPr="00BF1B4C">
        <w:rPr>
          <w:rFonts w:ascii="Times New Roman" w:eastAsia="Calibri" w:hAnsi="Times New Roman" w:cs="Times New Roman"/>
          <w:sz w:val="24"/>
          <w:szCs w:val="24"/>
          <w:lang w:eastAsia="en-US"/>
        </w:rPr>
        <w:t xml:space="preserve">from FY </w:t>
      </w:r>
      <w:r w:rsidR="00763FFB" w:rsidRPr="00BF1B4C">
        <w:rPr>
          <w:rFonts w:ascii="Times New Roman" w:eastAsia="Calibri" w:hAnsi="Times New Roman" w:cs="Times New Roman"/>
          <w:sz w:val="24"/>
          <w:szCs w:val="24"/>
          <w:lang w:eastAsia="en-US"/>
        </w:rPr>
        <w:t>20</w:t>
      </w:r>
      <w:r w:rsidR="00763FFB">
        <w:rPr>
          <w:rFonts w:ascii="Times New Roman" w:eastAsia="Calibri" w:hAnsi="Times New Roman" w:cs="Times New Roman"/>
          <w:sz w:val="24"/>
          <w:szCs w:val="24"/>
          <w:lang w:eastAsia="en-US"/>
        </w:rPr>
        <w:t>21</w:t>
      </w:r>
      <w:r w:rsidR="00763FFB" w:rsidRPr="00BF1B4C">
        <w:rPr>
          <w:rFonts w:ascii="Times New Roman" w:eastAsia="Calibri" w:hAnsi="Times New Roman" w:cs="Times New Roman"/>
          <w:sz w:val="24"/>
          <w:szCs w:val="24"/>
          <w:lang w:eastAsia="en-US"/>
        </w:rPr>
        <w:t xml:space="preserve"> </w:t>
      </w:r>
      <w:r w:rsidRPr="00BF1B4C">
        <w:rPr>
          <w:rFonts w:ascii="Times New Roman" w:eastAsia="Calibri" w:hAnsi="Times New Roman" w:cs="Times New Roman"/>
          <w:sz w:val="24"/>
          <w:szCs w:val="24"/>
          <w:lang w:eastAsia="en-US"/>
        </w:rPr>
        <w:t>to FY 202</w:t>
      </w:r>
      <w:r w:rsidR="00A03441">
        <w:rPr>
          <w:rFonts w:ascii="Times New Roman" w:eastAsia="Calibri" w:hAnsi="Times New Roman" w:cs="Times New Roman"/>
          <w:sz w:val="24"/>
          <w:szCs w:val="24"/>
          <w:lang w:eastAsia="en-US"/>
        </w:rPr>
        <w:t>5</w:t>
      </w:r>
      <w:r w:rsidR="00BE04FF" w:rsidRPr="00BF1B4C">
        <w:rPr>
          <w:rFonts w:ascii="Times New Roman" w:eastAsia="Calibri" w:hAnsi="Times New Roman" w:cs="Times New Roman"/>
          <w:sz w:val="24"/>
          <w:szCs w:val="24"/>
          <w:lang w:eastAsia="en-US"/>
        </w:rPr>
        <w:t xml:space="preserve">. </w:t>
      </w:r>
      <w:r w:rsidR="00627506" w:rsidRPr="00BF1B4C">
        <w:rPr>
          <w:rFonts w:ascii="Times New Roman" w:eastAsia="Calibri" w:hAnsi="Times New Roman" w:cs="Times New Roman"/>
          <w:sz w:val="24"/>
          <w:szCs w:val="24"/>
          <w:lang w:eastAsia="en-US"/>
        </w:rPr>
        <w:t xml:space="preserve">Each column </w:t>
      </w:r>
      <w:r w:rsidR="00BA34D8" w:rsidRPr="00BF1B4C">
        <w:rPr>
          <w:rFonts w:ascii="Times New Roman" w:eastAsia="Calibri" w:hAnsi="Times New Roman" w:cs="Times New Roman"/>
          <w:sz w:val="24"/>
          <w:szCs w:val="24"/>
          <w:lang w:eastAsia="en-US"/>
        </w:rPr>
        <w:t>denotes</w:t>
      </w:r>
      <w:r w:rsidR="00627506" w:rsidRPr="00BF1B4C">
        <w:rPr>
          <w:rFonts w:ascii="Times New Roman" w:eastAsia="Calibri" w:hAnsi="Times New Roman" w:cs="Times New Roman"/>
          <w:sz w:val="24"/>
          <w:szCs w:val="24"/>
          <w:lang w:eastAsia="en-US"/>
        </w:rPr>
        <w:t xml:space="preserve"> the aggregate </w:t>
      </w:r>
      <w:r w:rsidR="00BA34D8" w:rsidRPr="00BF1B4C">
        <w:rPr>
          <w:rFonts w:ascii="Times New Roman" w:eastAsia="Calibri" w:hAnsi="Times New Roman" w:cs="Times New Roman"/>
          <w:sz w:val="24"/>
          <w:szCs w:val="24"/>
          <w:lang w:eastAsia="en-US"/>
        </w:rPr>
        <w:t>fee collections</w:t>
      </w:r>
      <w:r w:rsidR="00627506" w:rsidRPr="00BF1B4C">
        <w:rPr>
          <w:rFonts w:ascii="Times New Roman" w:eastAsia="Calibri" w:hAnsi="Times New Roman" w:cs="Times New Roman"/>
          <w:sz w:val="24"/>
          <w:szCs w:val="24"/>
          <w:lang w:eastAsia="en-US"/>
        </w:rPr>
        <w:t xml:space="preserve"> for each fiscal y</w:t>
      </w:r>
      <w:r w:rsidRPr="00BF1B4C">
        <w:rPr>
          <w:rFonts w:ascii="Times New Roman" w:eastAsia="Calibri" w:hAnsi="Times New Roman" w:cs="Times New Roman"/>
          <w:sz w:val="24"/>
          <w:szCs w:val="24"/>
          <w:lang w:eastAsia="en-US"/>
        </w:rPr>
        <w:t>ear</w:t>
      </w:r>
      <w:r w:rsidR="00627506" w:rsidRPr="00BF1B4C">
        <w:rPr>
          <w:rFonts w:ascii="Times New Roman" w:eastAsia="Calibri" w:hAnsi="Times New Roman" w:cs="Times New Roman"/>
          <w:sz w:val="24"/>
          <w:szCs w:val="24"/>
          <w:lang w:eastAsia="en-US"/>
        </w:rPr>
        <w:t xml:space="preserve">. </w:t>
      </w:r>
      <w:r w:rsidR="00BA34D8" w:rsidRPr="00BF1B4C">
        <w:rPr>
          <w:rFonts w:ascii="Times New Roman" w:eastAsia="Calibri" w:hAnsi="Times New Roman" w:cs="Times New Roman"/>
          <w:sz w:val="24"/>
          <w:szCs w:val="24"/>
          <w:lang w:eastAsia="en-US"/>
        </w:rPr>
        <w:t>Fee collections</w:t>
      </w:r>
      <w:r w:rsidR="00790C79">
        <w:rPr>
          <w:rFonts w:ascii="Times New Roman" w:eastAsia="Calibri" w:hAnsi="Times New Roman" w:cs="Times New Roman"/>
          <w:sz w:val="24"/>
          <w:szCs w:val="24"/>
          <w:lang w:eastAsia="en-US"/>
        </w:rPr>
        <w:t xml:space="preserve"> are calculated by multiplying the</w:t>
      </w:r>
      <w:r w:rsidR="00BA34D8" w:rsidRPr="00BF1B4C">
        <w:rPr>
          <w:rFonts w:ascii="Times New Roman" w:eastAsia="Calibri" w:hAnsi="Times New Roman" w:cs="Times New Roman"/>
          <w:sz w:val="24"/>
          <w:szCs w:val="24"/>
          <w:lang w:eastAsia="en-US"/>
        </w:rPr>
        <w:t xml:space="preserve"> fee rate column and workload column for each </w:t>
      </w:r>
      <w:r w:rsidR="00763FFB">
        <w:rPr>
          <w:rFonts w:ascii="Times New Roman" w:eastAsia="Calibri" w:hAnsi="Times New Roman" w:cs="Times New Roman"/>
          <w:sz w:val="24"/>
          <w:szCs w:val="24"/>
          <w:lang w:eastAsia="en-US"/>
        </w:rPr>
        <w:t>fiscal year</w:t>
      </w:r>
      <w:r w:rsidR="00763FFB" w:rsidRPr="00BF1B4C">
        <w:rPr>
          <w:rFonts w:ascii="Times New Roman" w:eastAsia="Calibri" w:hAnsi="Times New Roman" w:cs="Times New Roman"/>
          <w:sz w:val="24"/>
          <w:szCs w:val="24"/>
          <w:lang w:eastAsia="en-US"/>
        </w:rPr>
        <w:t xml:space="preserve"> </w:t>
      </w:r>
      <w:r w:rsidR="00790C79">
        <w:rPr>
          <w:rFonts w:ascii="Times New Roman" w:eastAsia="Calibri" w:hAnsi="Times New Roman" w:cs="Times New Roman"/>
          <w:sz w:val="24"/>
          <w:szCs w:val="24"/>
          <w:lang w:eastAsia="en-US"/>
        </w:rPr>
        <w:t>noted. For instance, column </w:t>
      </w:r>
      <w:r w:rsidR="00763FFB">
        <w:rPr>
          <w:rFonts w:ascii="Times New Roman" w:eastAsia="Calibri" w:hAnsi="Times New Roman" w:cs="Times New Roman"/>
          <w:sz w:val="24"/>
          <w:szCs w:val="24"/>
          <w:lang w:eastAsia="en-US"/>
        </w:rPr>
        <w:t>L</w:t>
      </w:r>
      <w:r w:rsidR="00BA34D8" w:rsidRPr="00BF1B4C">
        <w:rPr>
          <w:rFonts w:ascii="Times New Roman" w:eastAsia="Calibri" w:hAnsi="Times New Roman" w:cs="Times New Roman"/>
          <w:sz w:val="24"/>
          <w:szCs w:val="24"/>
          <w:lang w:eastAsia="en-US"/>
        </w:rPr>
        <w:t>, which indicates fee</w:t>
      </w:r>
      <w:r w:rsidR="00E473B4" w:rsidRPr="00BF1B4C">
        <w:rPr>
          <w:rFonts w:ascii="Times New Roman" w:eastAsia="Calibri" w:hAnsi="Times New Roman" w:cs="Times New Roman"/>
          <w:sz w:val="24"/>
          <w:szCs w:val="24"/>
          <w:lang w:eastAsia="en-US"/>
        </w:rPr>
        <w:t>s</w:t>
      </w:r>
      <w:r w:rsidR="00BA34D8" w:rsidRPr="00BF1B4C">
        <w:rPr>
          <w:rFonts w:ascii="Times New Roman" w:eastAsia="Calibri" w:hAnsi="Times New Roman" w:cs="Times New Roman"/>
          <w:sz w:val="24"/>
          <w:szCs w:val="24"/>
          <w:lang w:eastAsia="en-US"/>
        </w:rPr>
        <w:t xml:space="preserve"> col</w:t>
      </w:r>
      <w:r w:rsidRPr="00BF1B4C">
        <w:rPr>
          <w:rFonts w:ascii="Times New Roman" w:eastAsia="Calibri" w:hAnsi="Times New Roman" w:cs="Times New Roman"/>
          <w:sz w:val="24"/>
          <w:szCs w:val="24"/>
          <w:lang w:eastAsia="en-US"/>
        </w:rPr>
        <w:t xml:space="preserve">lected between October </w:t>
      </w:r>
      <w:r w:rsidR="00471F92">
        <w:rPr>
          <w:rFonts w:ascii="Times New Roman" w:eastAsia="Calibri" w:hAnsi="Times New Roman" w:cs="Times New Roman"/>
          <w:sz w:val="24"/>
          <w:szCs w:val="24"/>
          <w:lang w:eastAsia="en-US"/>
        </w:rPr>
        <w:t>1</w:t>
      </w:r>
      <w:r w:rsidRPr="00BF1B4C">
        <w:rPr>
          <w:rFonts w:ascii="Times New Roman" w:eastAsia="Calibri" w:hAnsi="Times New Roman" w:cs="Times New Roman"/>
          <w:sz w:val="24"/>
          <w:szCs w:val="24"/>
          <w:lang w:eastAsia="en-US"/>
        </w:rPr>
        <w:t>, 20</w:t>
      </w:r>
      <w:r w:rsidR="00763FFB">
        <w:rPr>
          <w:rFonts w:ascii="Times New Roman" w:eastAsia="Calibri" w:hAnsi="Times New Roman" w:cs="Times New Roman"/>
          <w:sz w:val="24"/>
          <w:szCs w:val="24"/>
          <w:lang w:eastAsia="en-US"/>
        </w:rPr>
        <w:t>20</w:t>
      </w:r>
      <w:r w:rsidR="00136D62">
        <w:rPr>
          <w:rFonts w:ascii="Times New Roman" w:eastAsia="Calibri" w:hAnsi="Times New Roman" w:cs="Times New Roman"/>
          <w:sz w:val="24"/>
          <w:szCs w:val="24"/>
          <w:lang w:eastAsia="en-US"/>
        </w:rPr>
        <w:t>,</w:t>
      </w:r>
      <w:r w:rsidRPr="00BF1B4C">
        <w:rPr>
          <w:rFonts w:ascii="Times New Roman" w:eastAsia="Calibri" w:hAnsi="Times New Roman" w:cs="Times New Roman"/>
          <w:sz w:val="24"/>
          <w:szCs w:val="24"/>
          <w:lang w:eastAsia="en-US"/>
        </w:rPr>
        <w:t xml:space="preserve"> and </w:t>
      </w:r>
      <w:r w:rsidR="00763FFB">
        <w:rPr>
          <w:rFonts w:ascii="Times New Roman" w:eastAsia="Calibri" w:hAnsi="Times New Roman" w:cs="Times New Roman"/>
          <w:sz w:val="24"/>
          <w:szCs w:val="24"/>
          <w:lang w:eastAsia="en-US"/>
        </w:rPr>
        <w:t>September 30</w:t>
      </w:r>
      <w:r w:rsidR="007637AE">
        <w:rPr>
          <w:rFonts w:ascii="Times New Roman" w:eastAsia="Calibri" w:hAnsi="Times New Roman" w:cs="Times New Roman"/>
          <w:sz w:val="24"/>
          <w:szCs w:val="24"/>
          <w:lang w:eastAsia="en-US"/>
        </w:rPr>
        <w:t xml:space="preserve">, </w:t>
      </w:r>
      <w:r w:rsidR="00763FFB">
        <w:rPr>
          <w:rFonts w:ascii="Times New Roman" w:eastAsia="Calibri" w:hAnsi="Times New Roman" w:cs="Times New Roman"/>
          <w:sz w:val="24"/>
          <w:szCs w:val="24"/>
          <w:lang w:eastAsia="en-US"/>
        </w:rPr>
        <w:t>2021</w:t>
      </w:r>
      <w:r w:rsidR="00BA34D8" w:rsidRPr="00BF1B4C">
        <w:rPr>
          <w:rFonts w:ascii="Times New Roman" w:eastAsia="Calibri" w:hAnsi="Times New Roman" w:cs="Times New Roman"/>
          <w:sz w:val="24"/>
          <w:szCs w:val="24"/>
          <w:lang w:eastAsia="en-US"/>
        </w:rPr>
        <w:t>, is calculate</w:t>
      </w:r>
      <w:r w:rsidRPr="00BF1B4C">
        <w:rPr>
          <w:rFonts w:ascii="Times New Roman" w:eastAsia="Calibri" w:hAnsi="Times New Roman" w:cs="Times New Roman"/>
          <w:sz w:val="24"/>
          <w:szCs w:val="24"/>
          <w:lang w:eastAsia="en-US"/>
        </w:rPr>
        <w:t xml:space="preserve">d by multiplying columns </w:t>
      </w:r>
      <w:r w:rsidR="00A03441">
        <w:rPr>
          <w:rFonts w:ascii="Times New Roman" w:eastAsia="Calibri" w:hAnsi="Times New Roman" w:cs="Times New Roman"/>
          <w:sz w:val="24"/>
          <w:szCs w:val="24"/>
          <w:lang w:eastAsia="en-US"/>
        </w:rPr>
        <w:t>B</w:t>
      </w:r>
      <w:r w:rsidRPr="00BF1B4C">
        <w:rPr>
          <w:rFonts w:ascii="Times New Roman" w:eastAsia="Calibri" w:hAnsi="Times New Roman" w:cs="Times New Roman"/>
          <w:sz w:val="24"/>
          <w:szCs w:val="24"/>
          <w:lang w:eastAsia="en-US"/>
        </w:rPr>
        <w:t xml:space="preserve"> and </w:t>
      </w:r>
      <w:r w:rsidR="00763FFB">
        <w:rPr>
          <w:rFonts w:ascii="Times New Roman" w:eastAsia="Calibri" w:hAnsi="Times New Roman" w:cs="Times New Roman"/>
          <w:sz w:val="24"/>
          <w:szCs w:val="24"/>
          <w:lang w:eastAsia="en-US"/>
        </w:rPr>
        <w:t>G</w:t>
      </w:r>
      <w:r w:rsidR="00BA34D8" w:rsidRPr="00BF1B4C">
        <w:rPr>
          <w:rFonts w:ascii="Times New Roman" w:eastAsia="Calibri" w:hAnsi="Times New Roman" w:cs="Times New Roman"/>
          <w:sz w:val="24"/>
          <w:szCs w:val="24"/>
          <w:lang w:eastAsia="en-US"/>
        </w:rPr>
        <w:t xml:space="preserve">. </w:t>
      </w:r>
    </w:p>
    <w:p w14:paraId="5D293313" w14:textId="77777777" w:rsidR="00A03441" w:rsidRDefault="00A03441" w:rsidP="00A03441">
      <w:pPr>
        <w:rPr>
          <w:rFonts w:ascii="Times New Roman" w:hAnsi="Times New Roman" w:cs="Times New Roman"/>
          <w:b/>
          <w:sz w:val="24"/>
          <w:szCs w:val="24"/>
        </w:rPr>
      </w:pPr>
    </w:p>
    <w:p w14:paraId="10995671" w14:textId="42B055F5" w:rsidR="00A03441" w:rsidRPr="00BF1B4C" w:rsidRDefault="00A03441" w:rsidP="00CC7B89">
      <w:pPr>
        <w:pStyle w:val="Heading1"/>
      </w:pPr>
      <w:r w:rsidRPr="00BF1B4C">
        <w:t>SECTION I</w:t>
      </w:r>
      <w:r>
        <w:t>II</w:t>
      </w:r>
      <w:r w:rsidRPr="00BF1B4C">
        <w:t xml:space="preserve">: </w:t>
      </w:r>
      <w:r>
        <w:t>ACROSS</w:t>
      </w:r>
      <w:r w:rsidR="00136D62">
        <w:t>-</w:t>
      </w:r>
      <w:r>
        <w:t>THE</w:t>
      </w:r>
      <w:r w:rsidR="00136D62">
        <w:t>-</w:t>
      </w:r>
      <w:r>
        <w:t>BOARD ADJUSTMENT</w:t>
      </w:r>
      <w:r w:rsidRPr="00BF1B4C">
        <w:t xml:space="preserve"> ALTERNATIVE</w:t>
      </w:r>
    </w:p>
    <w:p w14:paraId="6595EE29" w14:textId="054B45AD" w:rsidR="00A03441" w:rsidRDefault="2CF4B9A4" w:rsidP="2CF4B9A4">
      <w:pPr>
        <w:spacing w:before="100" w:beforeAutospacing="1" w:after="100" w:afterAutospacing="1" w:line="480" w:lineRule="auto"/>
        <w:rPr>
          <w:rFonts w:ascii="Times New Roman" w:eastAsia="Calibri" w:hAnsi="Times New Roman" w:cs="Times New Roman"/>
          <w:sz w:val="24"/>
          <w:szCs w:val="24"/>
          <w:lang w:eastAsia="en-US"/>
        </w:rPr>
      </w:pPr>
      <w:r w:rsidRPr="2CF4B9A4">
        <w:rPr>
          <w:rFonts w:ascii="Times New Roman" w:eastAsia="Calibri" w:hAnsi="Times New Roman" w:cs="Times New Roman"/>
          <w:sz w:val="24"/>
          <w:szCs w:val="24"/>
          <w:lang w:eastAsia="en-US"/>
        </w:rPr>
        <w:t>This alternative uses the Office’s A</w:t>
      </w:r>
      <w:r w:rsidR="00C106E6">
        <w:rPr>
          <w:rFonts w:ascii="Times New Roman" w:eastAsia="Calibri" w:hAnsi="Times New Roman" w:cs="Times New Roman"/>
          <w:sz w:val="24"/>
          <w:szCs w:val="24"/>
          <w:lang w:eastAsia="en-US"/>
        </w:rPr>
        <w:t xml:space="preserve">merica </w:t>
      </w:r>
      <w:r w:rsidRPr="2CF4B9A4">
        <w:rPr>
          <w:rFonts w:ascii="Times New Roman" w:eastAsia="Calibri" w:hAnsi="Times New Roman" w:cs="Times New Roman"/>
          <w:sz w:val="24"/>
          <w:szCs w:val="24"/>
          <w:lang w:eastAsia="en-US"/>
        </w:rPr>
        <w:t>I</w:t>
      </w:r>
      <w:r w:rsidR="00C106E6">
        <w:rPr>
          <w:rFonts w:ascii="Times New Roman" w:eastAsia="Calibri" w:hAnsi="Times New Roman" w:cs="Times New Roman"/>
          <w:sz w:val="24"/>
          <w:szCs w:val="24"/>
          <w:lang w:eastAsia="en-US"/>
        </w:rPr>
        <w:t xml:space="preserve">nvents </w:t>
      </w:r>
      <w:r w:rsidRPr="2CF4B9A4">
        <w:rPr>
          <w:rFonts w:ascii="Times New Roman" w:eastAsia="Calibri" w:hAnsi="Times New Roman" w:cs="Times New Roman"/>
          <w:sz w:val="24"/>
          <w:szCs w:val="24"/>
          <w:lang w:eastAsia="en-US"/>
        </w:rPr>
        <w:t>A</w:t>
      </w:r>
      <w:r w:rsidR="00C106E6">
        <w:rPr>
          <w:rFonts w:ascii="Times New Roman" w:eastAsia="Calibri" w:hAnsi="Times New Roman" w:cs="Times New Roman"/>
          <w:sz w:val="24"/>
          <w:szCs w:val="24"/>
          <w:lang w:eastAsia="en-US"/>
        </w:rPr>
        <w:t>ct</w:t>
      </w:r>
      <w:r w:rsidRPr="2CF4B9A4">
        <w:rPr>
          <w:rFonts w:ascii="Times New Roman" w:eastAsia="Calibri" w:hAnsi="Times New Roman" w:cs="Times New Roman"/>
          <w:sz w:val="24"/>
          <w:szCs w:val="24"/>
          <w:lang w:eastAsia="en-US"/>
        </w:rPr>
        <w:t xml:space="preserve"> </w:t>
      </w:r>
      <w:r w:rsidR="00C106E6">
        <w:rPr>
          <w:rFonts w:ascii="Times New Roman" w:eastAsia="Calibri" w:hAnsi="Times New Roman" w:cs="Times New Roman"/>
          <w:sz w:val="24"/>
          <w:szCs w:val="24"/>
          <w:lang w:eastAsia="en-US"/>
        </w:rPr>
        <w:t xml:space="preserve">(AIA) </w:t>
      </w:r>
      <w:r w:rsidRPr="2CF4B9A4">
        <w:rPr>
          <w:rFonts w:ascii="Times New Roman" w:eastAsia="Calibri" w:hAnsi="Times New Roman" w:cs="Times New Roman"/>
          <w:sz w:val="24"/>
          <w:szCs w:val="24"/>
          <w:lang w:eastAsia="en-US"/>
        </w:rPr>
        <w:t>section 10 fee setting authority to apply an inflationary adjustment of 22</w:t>
      </w:r>
      <w:r w:rsidR="00136D62">
        <w:rPr>
          <w:rFonts w:ascii="Times New Roman" w:eastAsia="Calibri" w:hAnsi="Times New Roman" w:cs="Times New Roman"/>
          <w:sz w:val="24"/>
          <w:szCs w:val="24"/>
          <w:lang w:eastAsia="en-US"/>
        </w:rPr>
        <w:t xml:space="preserve">% </w:t>
      </w:r>
      <w:r w:rsidRPr="2CF4B9A4">
        <w:rPr>
          <w:rFonts w:ascii="Times New Roman" w:eastAsia="Calibri" w:hAnsi="Times New Roman" w:cs="Times New Roman"/>
          <w:sz w:val="24"/>
          <w:szCs w:val="24"/>
          <w:lang w:eastAsia="en-US"/>
        </w:rPr>
        <w:t>to the Baseline</w:t>
      </w:r>
      <w:r w:rsidR="00647993">
        <w:rPr>
          <w:rFonts w:ascii="Times New Roman" w:eastAsia="Calibri" w:hAnsi="Times New Roman" w:cs="Times New Roman"/>
          <w:sz w:val="24"/>
          <w:szCs w:val="24"/>
          <w:lang w:eastAsia="en-US"/>
        </w:rPr>
        <w:t xml:space="preserve"> fee rates</w:t>
      </w:r>
      <w:r w:rsidRPr="2CF4B9A4">
        <w:rPr>
          <w:rFonts w:ascii="Times New Roman" w:eastAsia="Calibri" w:hAnsi="Times New Roman" w:cs="Times New Roman"/>
          <w:sz w:val="24"/>
          <w:szCs w:val="24"/>
          <w:lang w:eastAsia="en-US"/>
        </w:rPr>
        <w:t xml:space="preserve">. This alternative is fully described in the </w:t>
      </w:r>
      <w:r w:rsidR="00EA7E33">
        <w:rPr>
          <w:rFonts w:ascii="Times New Roman" w:eastAsia="Calibri" w:hAnsi="Times New Roman" w:cs="Times New Roman"/>
          <w:sz w:val="24"/>
          <w:szCs w:val="24"/>
          <w:lang w:eastAsia="en-US"/>
        </w:rPr>
        <w:t>Final</w:t>
      </w:r>
      <w:r w:rsidR="00EA7E33" w:rsidRPr="2CF4B9A4">
        <w:rPr>
          <w:rFonts w:ascii="Times New Roman" w:eastAsia="Calibri" w:hAnsi="Times New Roman" w:cs="Times New Roman"/>
          <w:sz w:val="24"/>
          <w:szCs w:val="24"/>
          <w:lang w:eastAsia="en-US"/>
        </w:rPr>
        <w:t xml:space="preserve"> </w:t>
      </w:r>
      <w:r w:rsidR="00136D62" w:rsidRPr="2CF4B9A4">
        <w:rPr>
          <w:rFonts w:ascii="Times New Roman" w:eastAsia="Calibri" w:hAnsi="Times New Roman" w:cs="Times New Roman"/>
          <w:sz w:val="24"/>
          <w:szCs w:val="24"/>
          <w:lang w:eastAsia="en-US"/>
        </w:rPr>
        <w:t>Regulatory Flexibility Analysis (</w:t>
      </w:r>
      <w:r w:rsidR="00EA7E33">
        <w:rPr>
          <w:rFonts w:ascii="Times New Roman" w:eastAsia="Calibri" w:hAnsi="Times New Roman" w:cs="Times New Roman"/>
          <w:sz w:val="24"/>
          <w:szCs w:val="24"/>
          <w:lang w:eastAsia="en-US"/>
        </w:rPr>
        <w:t>F</w:t>
      </w:r>
      <w:r w:rsidRPr="2CF4B9A4">
        <w:rPr>
          <w:rFonts w:ascii="Times New Roman" w:eastAsia="Calibri" w:hAnsi="Times New Roman" w:cs="Times New Roman"/>
          <w:sz w:val="24"/>
          <w:szCs w:val="24"/>
          <w:lang w:eastAsia="en-US"/>
        </w:rPr>
        <w:t>RFA</w:t>
      </w:r>
      <w:r w:rsidR="00C06ACD">
        <w:rPr>
          <w:rFonts w:ascii="Times New Roman" w:eastAsia="Calibri" w:hAnsi="Times New Roman" w:cs="Times New Roman"/>
          <w:sz w:val="24"/>
          <w:szCs w:val="24"/>
          <w:lang w:eastAsia="en-US"/>
        </w:rPr>
        <w:t>) section</w:t>
      </w:r>
      <w:r w:rsidRPr="2CF4B9A4">
        <w:rPr>
          <w:rFonts w:ascii="Times New Roman" w:eastAsia="Calibri" w:hAnsi="Times New Roman" w:cs="Times New Roman"/>
          <w:sz w:val="24"/>
          <w:szCs w:val="24"/>
          <w:lang w:eastAsia="en-US"/>
        </w:rPr>
        <w:t xml:space="preserve"> in the </w:t>
      </w:r>
      <w:r w:rsidR="008F30E7">
        <w:rPr>
          <w:rFonts w:ascii="Times New Roman" w:eastAsia="Calibri" w:hAnsi="Times New Roman" w:cs="Times New Roman"/>
          <w:sz w:val="24"/>
          <w:szCs w:val="24"/>
          <w:lang w:eastAsia="en-US"/>
        </w:rPr>
        <w:t>Final Rule</w:t>
      </w:r>
      <w:r w:rsidRPr="2CF4B9A4">
        <w:rPr>
          <w:rFonts w:ascii="Times New Roman" w:eastAsia="Calibri" w:hAnsi="Times New Roman" w:cs="Times New Roman"/>
          <w:sz w:val="24"/>
          <w:szCs w:val="24"/>
          <w:lang w:eastAsia="en-US"/>
        </w:rPr>
        <w:t>. The table calculation methodology for the Across</w:t>
      </w:r>
      <w:r w:rsidR="00136D62">
        <w:rPr>
          <w:rFonts w:ascii="Times New Roman" w:eastAsia="Calibri" w:hAnsi="Times New Roman" w:cs="Times New Roman"/>
          <w:sz w:val="24"/>
          <w:szCs w:val="24"/>
          <w:lang w:eastAsia="en-US"/>
        </w:rPr>
        <w:t>-</w:t>
      </w:r>
      <w:r w:rsidRPr="2CF4B9A4">
        <w:rPr>
          <w:rFonts w:ascii="Times New Roman" w:eastAsia="Calibri" w:hAnsi="Times New Roman" w:cs="Times New Roman"/>
          <w:sz w:val="24"/>
          <w:szCs w:val="24"/>
          <w:lang w:eastAsia="en-US"/>
        </w:rPr>
        <w:t>the</w:t>
      </w:r>
      <w:r w:rsidR="00136D62">
        <w:rPr>
          <w:rFonts w:ascii="Times New Roman" w:eastAsia="Calibri" w:hAnsi="Times New Roman" w:cs="Times New Roman"/>
          <w:sz w:val="24"/>
          <w:szCs w:val="24"/>
          <w:lang w:eastAsia="en-US"/>
        </w:rPr>
        <w:t>-</w:t>
      </w:r>
      <w:r w:rsidRPr="2CF4B9A4">
        <w:rPr>
          <w:rFonts w:ascii="Times New Roman" w:eastAsia="Calibri" w:hAnsi="Times New Roman" w:cs="Times New Roman"/>
          <w:sz w:val="24"/>
          <w:szCs w:val="24"/>
          <w:lang w:eastAsia="en-US"/>
        </w:rPr>
        <w:t>Board Adjustment table is identical to that described in Section II</w:t>
      </w:r>
      <w:r w:rsidR="00136D62">
        <w:rPr>
          <w:rFonts w:ascii="Times New Roman" w:eastAsia="Calibri" w:hAnsi="Times New Roman" w:cs="Times New Roman"/>
          <w:sz w:val="24"/>
          <w:szCs w:val="24"/>
          <w:lang w:eastAsia="en-US"/>
        </w:rPr>
        <w:t xml:space="preserve">: </w:t>
      </w:r>
      <w:r w:rsidR="00EA7E33">
        <w:rPr>
          <w:rFonts w:ascii="Times New Roman" w:eastAsia="Calibri" w:hAnsi="Times New Roman" w:cs="Times New Roman"/>
          <w:sz w:val="24"/>
          <w:szCs w:val="24"/>
          <w:lang w:eastAsia="en-US"/>
        </w:rPr>
        <w:t xml:space="preserve">Final </w:t>
      </w:r>
      <w:r w:rsidR="00647993">
        <w:rPr>
          <w:rFonts w:ascii="Times New Roman" w:eastAsia="Calibri" w:hAnsi="Times New Roman" w:cs="Times New Roman"/>
          <w:sz w:val="24"/>
          <w:szCs w:val="24"/>
          <w:lang w:eastAsia="en-US"/>
        </w:rPr>
        <w:t>Rule</w:t>
      </w:r>
      <w:r w:rsidR="00EA7E33" w:rsidRPr="2CF4B9A4">
        <w:rPr>
          <w:rFonts w:ascii="Times New Roman" w:eastAsia="Calibri" w:hAnsi="Times New Roman" w:cs="Times New Roman"/>
          <w:sz w:val="24"/>
          <w:szCs w:val="24"/>
          <w:lang w:eastAsia="en-US"/>
        </w:rPr>
        <w:t xml:space="preserve"> </w:t>
      </w:r>
      <w:r w:rsidRPr="2CF4B9A4">
        <w:rPr>
          <w:rFonts w:ascii="Times New Roman" w:eastAsia="Calibri" w:hAnsi="Times New Roman" w:cs="Times New Roman"/>
          <w:sz w:val="24"/>
          <w:szCs w:val="24"/>
          <w:lang w:eastAsia="en-US"/>
        </w:rPr>
        <w:t>Alternative.</w:t>
      </w:r>
    </w:p>
    <w:p w14:paraId="3FF70E3F" w14:textId="33BCB260" w:rsidR="00873BE4" w:rsidRDefault="00873BE4">
      <w:pPr>
        <w:rPr>
          <w:rFonts w:ascii="Times New Roman" w:hAnsi="Times New Roman" w:cs="Times New Roman"/>
          <w:b/>
          <w:sz w:val="24"/>
          <w:szCs w:val="24"/>
        </w:rPr>
      </w:pPr>
    </w:p>
    <w:p w14:paraId="4D0DC9F8" w14:textId="6C52CFB4" w:rsidR="003677E7" w:rsidRPr="00A03441" w:rsidRDefault="00F15C5B" w:rsidP="00CC7B89">
      <w:pPr>
        <w:pStyle w:val="Heading1"/>
        <w:rPr>
          <w:rFonts w:eastAsia="Calibri"/>
          <w:lang w:eastAsia="en-US"/>
        </w:rPr>
      </w:pPr>
      <w:r w:rsidRPr="00BF1B4C">
        <w:t>SECTION I</w:t>
      </w:r>
      <w:r w:rsidR="00A03441">
        <w:t>V</w:t>
      </w:r>
      <w:r w:rsidR="003677E7" w:rsidRPr="00BF1B4C">
        <w:t xml:space="preserve">: </w:t>
      </w:r>
      <w:r w:rsidR="0053574E" w:rsidRPr="00BF1B4C">
        <w:t>UNIT</w:t>
      </w:r>
      <w:r w:rsidR="003677E7" w:rsidRPr="00BF1B4C">
        <w:t xml:space="preserve"> COST RECOVERY</w:t>
      </w:r>
      <w:r w:rsidR="0053574E" w:rsidRPr="00BF1B4C">
        <w:t xml:space="preserve"> ALTERNATIVE</w:t>
      </w:r>
    </w:p>
    <w:p w14:paraId="250A1B24" w14:textId="389032FF" w:rsidR="007304A8" w:rsidRPr="007304A8" w:rsidRDefault="2CF4B9A4" w:rsidP="2CF4B9A4">
      <w:pPr>
        <w:spacing w:before="100" w:beforeAutospacing="1" w:after="100" w:afterAutospacing="1" w:line="480" w:lineRule="auto"/>
        <w:rPr>
          <w:rFonts w:ascii="Times New Roman" w:eastAsia="Calibri" w:hAnsi="Times New Roman" w:cs="Times New Roman"/>
          <w:sz w:val="24"/>
          <w:szCs w:val="24"/>
          <w:lang w:eastAsia="en-US"/>
        </w:rPr>
      </w:pPr>
      <w:r w:rsidRPr="2CF4B9A4">
        <w:rPr>
          <w:rFonts w:ascii="Times New Roman" w:eastAsia="Calibri" w:hAnsi="Times New Roman" w:cs="Times New Roman"/>
          <w:sz w:val="24"/>
          <w:szCs w:val="24"/>
          <w:lang w:eastAsia="en-US"/>
        </w:rPr>
        <w:t xml:space="preserve">This alternative sets </w:t>
      </w:r>
      <w:r w:rsidRPr="2CF4B9A4">
        <w:rPr>
          <w:rFonts w:ascii="Times New Roman" w:hAnsi="Times New Roman" w:cs="Times New Roman"/>
          <w:sz w:val="24"/>
          <w:szCs w:val="24"/>
        </w:rPr>
        <w:t>most fee</w:t>
      </w:r>
      <w:r w:rsidR="00647993">
        <w:rPr>
          <w:rFonts w:ascii="Times New Roman" w:hAnsi="Times New Roman" w:cs="Times New Roman"/>
          <w:sz w:val="24"/>
          <w:szCs w:val="24"/>
        </w:rPr>
        <w:t xml:space="preserve"> rate</w:t>
      </w:r>
      <w:r w:rsidRPr="2CF4B9A4">
        <w:rPr>
          <w:rFonts w:ascii="Times New Roman" w:hAnsi="Times New Roman" w:cs="Times New Roman"/>
          <w:sz w:val="24"/>
          <w:szCs w:val="24"/>
        </w:rPr>
        <w:t xml:space="preserve">s at the historical cost of performing the activities related to the particular service in FY 2019. </w:t>
      </w:r>
      <w:r w:rsidRPr="2CF4B9A4">
        <w:rPr>
          <w:rFonts w:ascii="Times New Roman" w:eastAsia="Calibri" w:hAnsi="Times New Roman" w:cs="Times New Roman"/>
          <w:sz w:val="24"/>
          <w:szCs w:val="24"/>
          <w:lang w:eastAsia="en-US"/>
        </w:rPr>
        <w:t xml:space="preserve">This alternative is fully described in the </w:t>
      </w:r>
      <w:r w:rsidR="00EA7E33">
        <w:rPr>
          <w:rFonts w:ascii="Times New Roman" w:eastAsia="Calibri" w:hAnsi="Times New Roman" w:cs="Times New Roman"/>
          <w:sz w:val="24"/>
          <w:szCs w:val="24"/>
          <w:lang w:eastAsia="en-US"/>
        </w:rPr>
        <w:t>F</w:t>
      </w:r>
      <w:r w:rsidRPr="2CF4B9A4">
        <w:rPr>
          <w:rFonts w:ascii="Times New Roman" w:eastAsia="Calibri" w:hAnsi="Times New Roman" w:cs="Times New Roman"/>
          <w:sz w:val="24"/>
          <w:szCs w:val="24"/>
          <w:lang w:eastAsia="en-US"/>
        </w:rPr>
        <w:t>RFA</w:t>
      </w:r>
      <w:r w:rsidR="00C06ACD">
        <w:rPr>
          <w:rFonts w:ascii="Times New Roman" w:eastAsia="Calibri" w:hAnsi="Times New Roman" w:cs="Times New Roman"/>
          <w:sz w:val="24"/>
          <w:szCs w:val="24"/>
          <w:lang w:eastAsia="en-US"/>
        </w:rPr>
        <w:t xml:space="preserve"> section</w:t>
      </w:r>
      <w:r w:rsidRPr="2CF4B9A4">
        <w:rPr>
          <w:rFonts w:ascii="Times New Roman" w:eastAsia="Calibri" w:hAnsi="Times New Roman" w:cs="Times New Roman"/>
          <w:sz w:val="24"/>
          <w:szCs w:val="24"/>
          <w:lang w:eastAsia="en-US"/>
        </w:rPr>
        <w:t xml:space="preserve"> in the </w:t>
      </w:r>
      <w:r w:rsidR="008F30E7">
        <w:rPr>
          <w:rFonts w:ascii="Times New Roman" w:eastAsia="Calibri" w:hAnsi="Times New Roman" w:cs="Times New Roman"/>
          <w:sz w:val="24"/>
          <w:szCs w:val="24"/>
          <w:lang w:eastAsia="en-US"/>
        </w:rPr>
        <w:t>Final Rule</w:t>
      </w:r>
      <w:r w:rsidRPr="2CF4B9A4">
        <w:rPr>
          <w:rFonts w:ascii="Times New Roman" w:eastAsia="Calibri" w:hAnsi="Times New Roman" w:cs="Times New Roman"/>
          <w:sz w:val="24"/>
          <w:szCs w:val="24"/>
          <w:lang w:eastAsia="en-US"/>
        </w:rPr>
        <w:t>. The table calculation methodology for the Unit Cost Recovery table is identical to that described in Section II</w:t>
      </w:r>
      <w:r w:rsidR="00136D62">
        <w:rPr>
          <w:rFonts w:ascii="Times New Roman" w:eastAsia="Calibri" w:hAnsi="Times New Roman" w:cs="Times New Roman"/>
          <w:sz w:val="24"/>
          <w:szCs w:val="24"/>
          <w:lang w:eastAsia="en-US"/>
        </w:rPr>
        <w:t xml:space="preserve">: </w:t>
      </w:r>
      <w:r w:rsidR="00EA7E33">
        <w:rPr>
          <w:rFonts w:ascii="Times New Roman" w:eastAsia="Calibri" w:hAnsi="Times New Roman" w:cs="Times New Roman"/>
          <w:sz w:val="24"/>
          <w:szCs w:val="24"/>
          <w:lang w:eastAsia="en-US"/>
        </w:rPr>
        <w:t xml:space="preserve">Final </w:t>
      </w:r>
      <w:r w:rsidR="00647993">
        <w:rPr>
          <w:rFonts w:ascii="Times New Roman" w:eastAsia="Calibri" w:hAnsi="Times New Roman" w:cs="Times New Roman"/>
          <w:sz w:val="24"/>
          <w:szCs w:val="24"/>
          <w:lang w:eastAsia="en-US"/>
        </w:rPr>
        <w:t>Rule</w:t>
      </w:r>
      <w:r w:rsidR="00EA7E33" w:rsidRPr="2CF4B9A4">
        <w:rPr>
          <w:rFonts w:ascii="Times New Roman" w:eastAsia="Calibri" w:hAnsi="Times New Roman" w:cs="Times New Roman"/>
          <w:sz w:val="24"/>
          <w:szCs w:val="24"/>
          <w:lang w:eastAsia="en-US"/>
        </w:rPr>
        <w:t xml:space="preserve"> </w:t>
      </w:r>
      <w:r w:rsidRPr="2CF4B9A4">
        <w:rPr>
          <w:rFonts w:ascii="Times New Roman" w:eastAsia="Calibri" w:hAnsi="Times New Roman" w:cs="Times New Roman"/>
          <w:sz w:val="24"/>
          <w:szCs w:val="24"/>
          <w:lang w:eastAsia="en-US"/>
        </w:rPr>
        <w:t>Alternative.</w:t>
      </w:r>
    </w:p>
    <w:p w14:paraId="0FC00B13" w14:textId="77777777" w:rsidR="00C26C10" w:rsidRDefault="00C26C10" w:rsidP="00246EC1">
      <w:pPr>
        <w:rPr>
          <w:rFonts w:ascii="Times New Roman" w:eastAsia="Calibri" w:hAnsi="Times New Roman" w:cs="Times New Roman"/>
          <w:sz w:val="24"/>
          <w:szCs w:val="24"/>
          <w:lang w:eastAsia="en-US"/>
        </w:rPr>
      </w:pPr>
    </w:p>
    <w:p w14:paraId="557586F5" w14:textId="3CD6EFDF" w:rsidR="005A0CC3" w:rsidRPr="00BF1B4C" w:rsidRDefault="005A0CC3" w:rsidP="00CC7B89">
      <w:pPr>
        <w:pStyle w:val="Heading1"/>
      </w:pPr>
      <w:r w:rsidRPr="00BF1B4C">
        <w:t xml:space="preserve">SECTION V: </w:t>
      </w:r>
      <w:r w:rsidR="00C26C10" w:rsidRPr="00C26C10">
        <w:t xml:space="preserve">BASELINE </w:t>
      </w:r>
      <w:r w:rsidR="00647993">
        <w:t xml:space="preserve">- </w:t>
      </w:r>
      <w:r w:rsidR="00C26C10" w:rsidRPr="00C26C10">
        <w:t>CURRENT FEE SCHEDULE</w:t>
      </w:r>
    </w:p>
    <w:p w14:paraId="18C7418B" w14:textId="116C5C10" w:rsidR="000E0EC3" w:rsidRPr="00BF1B4C" w:rsidRDefault="2CF4B9A4" w:rsidP="2CF4B9A4">
      <w:pPr>
        <w:spacing w:before="100" w:beforeAutospacing="1" w:after="100" w:afterAutospacing="1" w:line="480" w:lineRule="auto"/>
        <w:rPr>
          <w:rFonts w:ascii="Times New Roman" w:hAnsi="Times New Roman" w:cs="Times New Roman"/>
          <w:b/>
          <w:bCs/>
          <w:sz w:val="24"/>
          <w:szCs w:val="24"/>
        </w:rPr>
      </w:pPr>
      <w:r w:rsidRPr="2CF4B9A4">
        <w:rPr>
          <w:rFonts w:ascii="Times New Roman" w:eastAsia="Calibri" w:hAnsi="Times New Roman" w:cs="Times New Roman"/>
          <w:sz w:val="24"/>
          <w:szCs w:val="24"/>
          <w:lang w:eastAsia="en-US"/>
        </w:rPr>
        <w:t xml:space="preserve">This alternative uses fee rates in the current trademark fee schedule that became effective on January 14, 2017. The Baseline is fully described in the </w:t>
      </w:r>
      <w:r w:rsidR="00C06ACD">
        <w:rPr>
          <w:rFonts w:ascii="Times New Roman" w:eastAsia="Calibri" w:hAnsi="Times New Roman" w:cs="Times New Roman"/>
          <w:sz w:val="24"/>
          <w:szCs w:val="24"/>
          <w:lang w:eastAsia="en-US"/>
        </w:rPr>
        <w:t>F</w:t>
      </w:r>
      <w:r w:rsidRPr="2CF4B9A4">
        <w:rPr>
          <w:rFonts w:ascii="Times New Roman" w:eastAsia="Calibri" w:hAnsi="Times New Roman" w:cs="Times New Roman"/>
          <w:sz w:val="24"/>
          <w:szCs w:val="24"/>
          <w:lang w:eastAsia="en-US"/>
        </w:rPr>
        <w:t>RFA</w:t>
      </w:r>
      <w:r w:rsidR="00C06ACD">
        <w:rPr>
          <w:rFonts w:ascii="Times New Roman" w:eastAsia="Calibri" w:hAnsi="Times New Roman" w:cs="Times New Roman"/>
          <w:sz w:val="24"/>
          <w:szCs w:val="24"/>
          <w:lang w:eastAsia="en-US"/>
        </w:rPr>
        <w:t xml:space="preserve"> section </w:t>
      </w:r>
      <w:r w:rsidRPr="2CF4B9A4">
        <w:rPr>
          <w:rFonts w:ascii="Times New Roman" w:eastAsia="Calibri" w:hAnsi="Times New Roman" w:cs="Times New Roman"/>
          <w:sz w:val="24"/>
          <w:szCs w:val="24"/>
          <w:lang w:eastAsia="en-US"/>
        </w:rPr>
        <w:t xml:space="preserve">in the </w:t>
      </w:r>
      <w:r w:rsidR="008F30E7">
        <w:rPr>
          <w:rFonts w:ascii="Times New Roman" w:eastAsia="Calibri" w:hAnsi="Times New Roman" w:cs="Times New Roman"/>
          <w:sz w:val="24"/>
          <w:szCs w:val="24"/>
          <w:lang w:eastAsia="en-US"/>
        </w:rPr>
        <w:t>Final Rule</w:t>
      </w:r>
      <w:r w:rsidR="00C06ACD">
        <w:rPr>
          <w:rFonts w:ascii="Times New Roman" w:eastAsia="Calibri" w:hAnsi="Times New Roman" w:cs="Times New Roman"/>
          <w:sz w:val="24"/>
          <w:szCs w:val="24"/>
          <w:lang w:eastAsia="en-US"/>
        </w:rPr>
        <w:t>.</w:t>
      </w:r>
      <w:r w:rsidRPr="2CF4B9A4">
        <w:rPr>
          <w:rFonts w:ascii="Times New Roman" w:eastAsia="Calibri" w:hAnsi="Times New Roman" w:cs="Times New Roman"/>
          <w:sz w:val="24"/>
          <w:szCs w:val="24"/>
          <w:lang w:eastAsia="en-US"/>
        </w:rPr>
        <w:t xml:space="preserve"> The table calculation methodology for the Baseline </w:t>
      </w:r>
      <w:r w:rsidR="00647993">
        <w:rPr>
          <w:rFonts w:ascii="Times New Roman" w:eastAsia="Calibri" w:hAnsi="Times New Roman" w:cs="Times New Roman"/>
          <w:sz w:val="24"/>
          <w:szCs w:val="24"/>
          <w:lang w:eastAsia="en-US"/>
        </w:rPr>
        <w:t>-</w:t>
      </w:r>
      <w:r w:rsidRPr="2CF4B9A4">
        <w:rPr>
          <w:rFonts w:ascii="Times New Roman" w:eastAsia="Calibri" w:hAnsi="Times New Roman" w:cs="Times New Roman"/>
          <w:sz w:val="24"/>
          <w:szCs w:val="24"/>
          <w:lang w:eastAsia="en-US"/>
        </w:rPr>
        <w:t>Current Fee Schedule is identical to that described in Section II</w:t>
      </w:r>
      <w:r w:rsidR="00136D62">
        <w:rPr>
          <w:rFonts w:ascii="Times New Roman" w:eastAsia="Calibri" w:hAnsi="Times New Roman" w:cs="Times New Roman"/>
          <w:sz w:val="24"/>
          <w:szCs w:val="24"/>
          <w:lang w:eastAsia="en-US"/>
        </w:rPr>
        <w:t xml:space="preserve">: </w:t>
      </w:r>
      <w:r w:rsidR="009F5BDB">
        <w:rPr>
          <w:rFonts w:ascii="Times New Roman" w:eastAsia="Calibri" w:hAnsi="Times New Roman" w:cs="Times New Roman"/>
          <w:sz w:val="24"/>
          <w:szCs w:val="24"/>
          <w:lang w:eastAsia="en-US"/>
        </w:rPr>
        <w:t xml:space="preserve">Final </w:t>
      </w:r>
      <w:r w:rsidR="00647993">
        <w:rPr>
          <w:rFonts w:ascii="Times New Roman" w:eastAsia="Calibri" w:hAnsi="Times New Roman" w:cs="Times New Roman"/>
          <w:sz w:val="24"/>
          <w:szCs w:val="24"/>
          <w:lang w:eastAsia="en-US"/>
        </w:rPr>
        <w:t>Rule</w:t>
      </w:r>
      <w:r w:rsidR="009F5BDB" w:rsidRPr="2CF4B9A4">
        <w:rPr>
          <w:rFonts w:ascii="Times New Roman" w:eastAsia="Calibri" w:hAnsi="Times New Roman" w:cs="Times New Roman"/>
          <w:sz w:val="24"/>
          <w:szCs w:val="24"/>
          <w:lang w:eastAsia="en-US"/>
        </w:rPr>
        <w:t xml:space="preserve"> </w:t>
      </w:r>
      <w:r w:rsidRPr="2CF4B9A4">
        <w:rPr>
          <w:rFonts w:ascii="Times New Roman" w:eastAsia="Calibri" w:hAnsi="Times New Roman" w:cs="Times New Roman"/>
          <w:sz w:val="24"/>
          <w:szCs w:val="24"/>
          <w:lang w:eastAsia="en-US"/>
        </w:rPr>
        <w:t>Alternative.</w:t>
      </w:r>
    </w:p>
    <w:sectPr w:rsidR="000E0EC3" w:rsidRPr="00BF1B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52DC3" w14:textId="77777777" w:rsidR="00177503" w:rsidRDefault="00177503" w:rsidP="00F15C5B">
      <w:pPr>
        <w:spacing w:after="0" w:line="240" w:lineRule="auto"/>
      </w:pPr>
      <w:r>
        <w:separator/>
      </w:r>
    </w:p>
  </w:endnote>
  <w:endnote w:type="continuationSeparator" w:id="0">
    <w:p w14:paraId="58B3CB20" w14:textId="77777777" w:rsidR="00177503" w:rsidRDefault="00177503" w:rsidP="00F1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8FCB" w14:textId="77777777" w:rsidR="00D27364" w:rsidRDefault="00D27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FFBB7" w14:textId="1046929C" w:rsidR="00F15C5B" w:rsidRDefault="00F15C5B" w:rsidP="00F15C5B">
    <w:pPr>
      <w:pStyle w:val="Footer"/>
      <w:pBdr>
        <w:top w:val="single" w:sz="4" w:space="1" w:color="D9D9D9"/>
      </w:pBdr>
      <w:jc w:val="right"/>
    </w:pPr>
    <w:r>
      <w:fldChar w:fldCharType="begin"/>
    </w:r>
    <w:r>
      <w:instrText xml:space="preserve"> PAGE   \* MERGEFORMAT </w:instrText>
    </w:r>
    <w:r>
      <w:fldChar w:fldCharType="separate"/>
    </w:r>
    <w:r w:rsidR="00D27364">
      <w:rPr>
        <w:noProof/>
      </w:rPr>
      <w:t>1</w:t>
    </w:r>
    <w:r>
      <w:rPr>
        <w:noProof/>
      </w:rPr>
      <w:fldChar w:fldCharType="end"/>
    </w:r>
    <w:r>
      <w:t xml:space="preserve"> | </w:t>
    </w:r>
    <w:r>
      <w:rPr>
        <w:color w:val="808080"/>
        <w:spacing w:val="60"/>
      </w:rPr>
      <w:t>Page</w:t>
    </w:r>
  </w:p>
  <w:p w14:paraId="340859D2" w14:textId="77777777" w:rsidR="00F15C5B" w:rsidRDefault="00F15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FDAB" w14:textId="77777777" w:rsidR="00D27364" w:rsidRDefault="00D2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01804" w14:textId="77777777" w:rsidR="00177503" w:rsidRDefault="00177503" w:rsidP="00F15C5B">
      <w:pPr>
        <w:spacing w:after="0" w:line="240" w:lineRule="auto"/>
      </w:pPr>
      <w:r>
        <w:separator/>
      </w:r>
    </w:p>
  </w:footnote>
  <w:footnote w:type="continuationSeparator" w:id="0">
    <w:p w14:paraId="24CB0405" w14:textId="77777777" w:rsidR="00177503" w:rsidRDefault="00177503" w:rsidP="00F15C5B">
      <w:pPr>
        <w:spacing w:after="0" w:line="240" w:lineRule="auto"/>
      </w:pPr>
      <w:r>
        <w:continuationSeparator/>
      </w:r>
    </w:p>
  </w:footnote>
  <w:footnote w:id="1">
    <w:p w14:paraId="52932230" w14:textId="35EA8AB9" w:rsidR="009D79FA" w:rsidRDefault="009D79FA">
      <w:pPr>
        <w:pStyle w:val="FootnoteText"/>
      </w:pPr>
      <w:r>
        <w:rPr>
          <w:rStyle w:val="FootnoteReference"/>
        </w:rPr>
        <w:footnoteRef/>
      </w:r>
      <w:r>
        <w:t xml:space="preserve"> </w:t>
      </w:r>
      <w:r w:rsidR="00F1221E" w:rsidRPr="00F1221E">
        <w:t xml:space="preserve">Given the timing of this final rule, the aggregate revenue tables presented in support of the final rule exclude FY 2020 data.  FY 2021 data assumes the fee rates from this final rule are in effect for all of FY 2021, based on assumptions at the time they were </w:t>
      </w:r>
      <w:r w:rsidR="00F1221E">
        <w:t>provided in</w:t>
      </w:r>
      <w:r w:rsidR="00F1221E" w:rsidRPr="00F1221E">
        <w:t xml:space="preserve"> 85 FR 37040 </w:t>
      </w:r>
      <w:r w:rsidR="00F1221E">
        <w:t>Notice of Proposed Rulemaking –</w:t>
      </w:r>
      <w:r w:rsidR="00F1221E" w:rsidRPr="00F1221E">
        <w:t xml:space="preserve"> Trademark Fee Adjustment.</w:t>
      </w:r>
    </w:p>
  </w:footnote>
  <w:footnote w:id="2">
    <w:p w14:paraId="02B7D6C2" w14:textId="77B4CEC6" w:rsidR="00EA7E33" w:rsidRDefault="00EA7E33">
      <w:pPr>
        <w:pStyle w:val="FootnoteText"/>
      </w:pPr>
      <w:r>
        <w:rPr>
          <w:rStyle w:val="FootnoteReference"/>
        </w:rPr>
        <w:footnoteRef/>
      </w:r>
      <w:r>
        <w:t xml:space="preserve"> </w:t>
      </w:r>
      <w:r w:rsidRPr="00561BCA">
        <w:t xml:space="preserve">Projections of aggregate revenues are based on point-in-time estimates, and the circumstances surrounding these assumptions can change quickly. For example, the revenue estimates assumed the new fee rates (based on the FY 2021 Congressional Justification) would become effective on </w:t>
      </w:r>
      <w:r>
        <w:t>August 29, 2020</w:t>
      </w:r>
      <w:r w:rsidRPr="00561BCA">
        <w:t>.</w:t>
      </w:r>
      <w:r w:rsidR="009D79FA">
        <w:t xml:space="preserve"> </w:t>
      </w:r>
      <w:r w:rsidRPr="00561BCA">
        <w:t xml:space="preserve">As stated in this rule, </w:t>
      </w:r>
      <w:r>
        <w:t>the</w:t>
      </w:r>
      <w:r w:rsidRPr="00561BCA">
        <w:t xml:space="preserve"> effective </w:t>
      </w:r>
      <w:r>
        <w:t>date has</w:t>
      </w:r>
      <w:r w:rsidRPr="00561BCA">
        <w:t xml:space="preserve"> changed. Additionally, since the FY 2021 Congressional Justification was published, </w:t>
      </w:r>
      <w:r w:rsidR="003446C9">
        <w:t xml:space="preserve">workloads and </w:t>
      </w:r>
      <w:r w:rsidRPr="00561BCA">
        <w:t>fee collections have been lower than anticipated, in part due to the COVID-19 outbreak.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8F99" w14:textId="77777777" w:rsidR="00D27364" w:rsidRDefault="00D27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51CE" w14:textId="77777777" w:rsidR="00D27364" w:rsidRDefault="00D27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6B35" w14:textId="77777777" w:rsidR="00D27364" w:rsidRDefault="00D2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37170"/>
    <w:multiLevelType w:val="hybridMultilevel"/>
    <w:tmpl w:val="ED789342"/>
    <w:lvl w:ilvl="0" w:tplc="AF7A866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BC"/>
    <w:rsid w:val="00017F6C"/>
    <w:rsid w:val="000274BD"/>
    <w:rsid w:val="000301A0"/>
    <w:rsid w:val="000439EC"/>
    <w:rsid w:val="00071BED"/>
    <w:rsid w:val="000A3C7E"/>
    <w:rsid w:val="000A64AA"/>
    <w:rsid w:val="000A6E64"/>
    <w:rsid w:val="000B4883"/>
    <w:rsid w:val="000D36B6"/>
    <w:rsid w:val="000E0EC3"/>
    <w:rsid w:val="000F6E32"/>
    <w:rsid w:val="00114298"/>
    <w:rsid w:val="00125575"/>
    <w:rsid w:val="00136D62"/>
    <w:rsid w:val="001415F3"/>
    <w:rsid w:val="00177503"/>
    <w:rsid w:val="001B1DBC"/>
    <w:rsid w:val="001C3F84"/>
    <w:rsid w:val="0023767B"/>
    <w:rsid w:val="00246EC1"/>
    <w:rsid w:val="002632E1"/>
    <w:rsid w:val="002D5285"/>
    <w:rsid w:val="002E1129"/>
    <w:rsid w:val="002F7EC9"/>
    <w:rsid w:val="00331D39"/>
    <w:rsid w:val="00341D57"/>
    <w:rsid w:val="003446C9"/>
    <w:rsid w:val="003616BF"/>
    <w:rsid w:val="003677E7"/>
    <w:rsid w:val="003A6D78"/>
    <w:rsid w:val="003C67E3"/>
    <w:rsid w:val="003D021E"/>
    <w:rsid w:val="003E1EBE"/>
    <w:rsid w:val="004203F2"/>
    <w:rsid w:val="004317B0"/>
    <w:rsid w:val="00434224"/>
    <w:rsid w:val="004378B7"/>
    <w:rsid w:val="00440641"/>
    <w:rsid w:val="00471F92"/>
    <w:rsid w:val="00474E28"/>
    <w:rsid w:val="00481C83"/>
    <w:rsid w:val="004A1D0A"/>
    <w:rsid w:val="004A7B19"/>
    <w:rsid w:val="004E6557"/>
    <w:rsid w:val="0053574E"/>
    <w:rsid w:val="005721D7"/>
    <w:rsid w:val="005A0CC3"/>
    <w:rsid w:val="005B5C45"/>
    <w:rsid w:val="005B60BE"/>
    <w:rsid w:val="005D2011"/>
    <w:rsid w:val="00610047"/>
    <w:rsid w:val="00611DDA"/>
    <w:rsid w:val="00620E50"/>
    <w:rsid w:val="00627506"/>
    <w:rsid w:val="00647993"/>
    <w:rsid w:val="00691DBE"/>
    <w:rsid w:val="006C1621"/>
    <w:rsid w:val="006C6275"/>
    <w:rsid w:val="006F2954"/>
    <w:rsid w:val="006F6D9B"/>
    <w:rsid w:val="007147B0"/>
    <w:rsid w:val="007304A8"/>
    <w:rsid w:val="0073238C"/>
    <w:rsid w:val="00744F72"/>
    <w:rsid w:val="007637AE"/>
    <w:rsid w:val="00763FFB"/>
    <w:rsid w:val="00771381"/>
    <w:rsid w:val="00776534"/>
    <w:rsid w:val="007811B0"/>
    <w:rsid w:val="007844A4"/>
    <w:rsid w:val="00790C79"/>
    <w:rsid w:val="007A5C09"/>
    <w:rsid w:val="007A6EAF"/>
    <w:rsid w:val="007E221E"/>
    <w:rsid w:val="007F5B81"/>
    <w:rsid w:val="00825AB5"/>
    <w:rsid w:val="00840802"/>
    <w:rsid w:val="00847347"/>
    <w:rsid w:val="00870B1B"/>
    <w:rsid w:val="008720A6"/>
    <w:rsid w:val="00873BE4"/>
    <w:rsid w:val="008A4258"/>
    <w:rsid w:val="008C22A8"/>
    <w:rsid w:val="008D1918"/>
    <w:rsid w:val="008F30E7"/>
    <w:rsid w:val="0091708E"/>
    <w:rsid w:val="00927E64"/>
    <w:rsid w:val="009372BC"/>
    <w:rsid w:val="00940B5C"/>
    <w:rsid w:val="00963C0B"/>
    <w:rsid w:val="009852D8"/>
    <w:rsid w:val="009A1AF3"/>
    <w:rsid w:val="009B16ED"/>
    <w:rsid w:val="009D79FA"/>
    <w:rsid w:val="009E7907"/>
    <w:rsid w:val="009F5BDB"/>
    <w:rsid w:val="00A03441"/>
    <w:rsid w:val="00A053DF"/>
    <w:rsid w:val="00A10601"/>
    <w:rsid w:val="00A50BC0"/>
    <w:rsid w:val="00A5357B"/>
    <w:rsid w:val="00A61EA0"/>
    <w:rsid w:val="00A66A8D"/>
    <w:rsid w:val="00A81B4E"/>
    <w:rsid w:val="00B300D4"/>
    <w:rsid w:val="00B46832"/>
    <w:rsid w:val="00B64A70"/>
    <w:rsid w:val="00BA34D8"/>
    <w:rsid w:val="00BB1899"/>
    <w:rsid w:val="00BB2080"/>
    <w:rsid w:val="00BE04FF"/>
    <w:rsid w:val="00BF1B4C"/>
    <w:rsid w:val="00BF310A"/>
    <w:rsid w:val="00C06ACD"/>
    <w:rsid w:val="00C106E6"/>
    <w:rsid w:val="00C165E0"/>
    <w:rsid w:val="00C26C10"/>
    <w:rsid w:val="00C440FD"/>
    <w:rsid w:val="00CA5BE8"/>
    <w:rsid w:val="00CC20B0"/>
    <w:rsid w:val="00CC7B89"/>
    <w:rsid w:val="00D022EA"/>
    <w:rsid w:val="00D15A96"/>
    <w:rsid w:val="00D27364"/>
    <w:rsid w:val="00D75CF5"/>
    <w:rsid w:val="00DB10CB"/>
    <w:rsid w:val="00DD4123"/>
    <w:rsid w:val="00DF567F"/>
    <w:rsid w:val="00E245F4"/>
    <w:rsid w:val="00E42380"/>
    <w:rsid w:val="00E473B4"/>
    <w:rsid w:val="00E564EF"/>
    <w:rsid w:val="00E622FC"/>
    <w:rsid w:val="00E83BA9"/>
    <w:rsid w:val="00EA7E33"/>
    <w:rsid w:val="00EB5619"/>
    <w:rsid w:val="00ED7F76"/>
    <w:rsid w:val="00F1221E"/>
    <w:rsid w:val="00F1498B"/>
    <w:rsid w:val="00F15C5B"/>
    <w:rsid w:val="00F56BFD"/>
    <w:rsid w:val="00F70AD4"/>
    <w:rsid w:val="00F83268"/>
    <w:rsid w:val="00FA20BF"/>
    <w:rsid w:val="00FB6AC8"/>
    <w:rsid w:val="00FC0450"/>
    <w:rsid w:val="2CF4B9A4"/>
    <w:rsid w:val="566C7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B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7B89"/>
    <w:pP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C7B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8"/>
      <w:szCs w:val="48"/>
      <w:lang w:eastAsia="en-US"/>
    </w:rPr>
  </w:style>
  <w:style w:type="character" w:customStyle="1" w:styleId="TitleChar">
    <w:name w:val="Title Char"/>
    <w:basedOn w:val="DefaultParagraphFont"/>
    <w:link w:val="Title"/>
    <w:rsid w:val="00CC7B89"/>
    <w:rPr>
      <w:rFonts w:asciiTheme="majorHAnsi" w:eastAsiaTheme="majorEastAsia" w:hAnsiTheme="majorHAnsi" w:cstheme="majorBidi"/>
      <w:color w:val="17365D" w:themeColor="text2" w:themeShade="BF"/>
      <w:spacing w:val="5"/>
      <w:kern w:val="28"/>
      <w:sz w:val="48"/>
      <w:szCs w:val="48"/>
      <w:lang w:eastAsia="en-US"/>
    </w:rPr>
  </w:style>
  <w:style w:type="character" w:styleId="BookTitle">
    <w:name w:val="Book Title"/>
    <w:basedOn w:val="DefaultParagraphFont"/>
    <w:uiPriority w:val="33"/>
    <w:qFormat/>
    <w:rsid w:val="00620E50"/>
    <w:rPr>
      <w:b/>
      <w:bCs/>
      <w:smallCaps/>
      <w:spacing w:val="5"/>
    </w:rPr>
  </w:style>
  <w:style w:type="paragraph" w:styleId="ListParagraph">
    <w:name w:val="List Paragraph"/>
    <w:basedOn w:val="Normal"/>
    <w:uiPriority w:val="34"/>
    <w:qFormat/>
    <w:rsid w:val="00620E50"/>
    <w:pPr>
      <w:spacing w:after="0" w:line="240" w:lineRule="auto"/>
      <w:ind w:left="720"/>
      <w:contextualSpacing/>
    </w:pPr>
    <w:rPr>
      <w:rFonts w:ascii="Times New Roman" w:eastAsia="Calibri" w:hAnsi="Times New Roman" w:cs="Times New Roman"/>
      <w:sz w:val="24"/>
      <w:szCs w:val="24"/>
      <w:lang w:eastAsia="en-US"/>
    </w:rPr>
  </w:style>
  <w:style w:type="paragraph" w:styleId="Header">
    <w:name w:val="header"/>
    <w:basedOn w:val="Normal"/>
    <w:link w:val="HeaderChar"/>
    <w:uiPriority w:val="99"/>
    <w:unhideWhenUsed/>
    <w:rsid w:val="00F1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5B"/>
  </w:style>
  <w:style w:type="paragraph" w:styleId="Footer">
    <w:name w:val="footer"/>
    <w:basedOn w:val="Normal"/>
    <w:link w:val="FooterChar"/>
    <w:uiPriority w:val="99"/>
    <w:unhideWhenUsed/>
    <w:rsid w:val="00F1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5B"/>
  </w:style>
  <w:style w:type="paragraph" w:styleId="BalloonText">
    <w:name w:val="Balloon Text"/>
    <w:basedOn w:val="Normal"/>
    <w:link w:val="BalloonTextChar"/>
    <w:uiPriority w:val="99"/>
    <w:semiHidden/>
    <w:unhideWhenUsed/>
    <w:rsid w:val="00535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4E"/>
    <w:rPr>
      <w:rFonts w:ascii="Segoe UI" w:hAnsi="Segoe UI" w:cs="Segoe UI"/>
      <w:sz w:val="18"/>
      <w:szCs w:val="18"/>
    </w:rPr>
  </w:style>
  <w:style w:type="character" w:styleId="CommentReference">
    <w:name w:val="annotation reference"/>
    <w:basedOn w:val="DefaultParagraphFont"/>
    <w:uiPriority w:val="99"/>
    <w:semiHidden/>
    <w:unhideWhenUsed/>
    <w:rsid w:val="006F6D9B"/>
    <w:rPr>
      <w:sz w:val="16"/>
      <w:szCs w:val="16"/>
    </w:rPr>
  </w:style>
  <w:style w:type="paragraph" w:styleId="CommentText">
    <w:name w:val="annotation text"/>
    <w:basedOn w:val="Normal"/>
    <w:link w:val="CommentTextChar"/>
    <w:uiPriority w:val="99"/>
    <w:semiHidden/>
    <w:unhideWhenUsed/>
    <w:rsid w:val="006F6D9B"/>
    <w:pPr>
      <w:spacing w:line="240" w:lineRule="auto"/>
    </w:pPr>
    <w:rPr>
      <w:sz w:val="20"/>
      <w:szCs w:val="20"/>
    </w:rPr>
  </w:style>
  <w:style w:type="character" w:customStyle="1" w:styleId="CommentTextChar">
    <w:name w:val="Comment Text Char"/>
    <w:basedOn w:val="DefaultParagraphFont"/>
    <w:link w:val="CommentText"/>
    <w:uiPriority w:val="99"/>
    <w:semiHidden/>
    <w:rsid w:val="006F6D9B"/>
    <w:rPr>
      <w:sz w:val="20"/>
      <w:szCs w:val="20"/>
    </w:rPr>
  </w:style>
  <w:style w:type="paragraph" w:styleId="CommentSubject">
    <w:name w:val="annotation subject"/>
    <w:basedOn w:val="CommentText"/>
    <w:next w:val="CommentText"/>
    <w:link w:val="CommentSubjectChar"/>
    <w:uiPriority w:val="99"/>
    <w:semiHidden/>
    <w:unhideWhenUsed/>
    <w:rsid w:val="006F6D9B"/>
    <w:rPr>
      <w:b/>
      <w:bCs/>
    </w:rPr>
  </w:style>
  <w:style w:type="character" w:customStyle="1" w:styleId="CommentSubjectChar">
    <w:name w:val="Comment Subject Char"/>
    <w:basedOn w:val="CommentTextChar"/>
    <w:link w:val="CommentSubject"/>
    <w:uiPriority w:val="99"/>
    <w:semiHidden/>
    <w:rsid w:val="006F6D9B"/>
    <w:rPr>
      <w:b/>
      <w:bCs/>
      <w:sz w:val="20"/>
      <w:szCs w:val="20"/>
    </w:rPr>
  </w:style>
  <w:style w:type="character" w:styleId="Hyperlink">
    <w:name w:val="Hyperlink"/>
    <w:basedOn w:val="DefaultParagraphFont"/>
    <w:uiPriority w:val="99"/>
    <w:unhideWhenUsed/>
    <w:rsid w:val="00C26C10"/>
    <w:rPr>
      <w:color w:val="0000FF" w:themeColor="hyperlink"/>
      <w:u w:val="single"/>
    </w:rPr>
  </w:style>
  <w:style w:type="character" w:styleId="FollowedHyperlink">
    <w:name w:val="FollowedHyperlink"/>
    <w:basedOn w:val="DefaultParagraphFont"/>
    <w:uiPriority w:val="99"/>
    <w:semiHidden/>
    <w:unhideWhenUsed/>
    <w:rsid w:val="004E6557"/>
    <w:rPr>
      <w:color w:val="800080" w:themeColor="followedHyperlink"/>
      <w:u w:val="single"/>
    </w:rPr>
  </w:style>
  <w:style w:type="paragraph" w:styleId="Revision">
    <w:name w:val="Revision"/>
    <w:hidden/>
    <w:uiPriority w:val="99"/>
    <w:semiHidden/>
    <w:rsid w:val="00136D62"/>
    <w:pPr>
      <w:spacing w:after="0" w:line="240" w:lineRule="auto"/>
    </w:pPr>
  </w:style>
  <w:style w:type="character" w:customStyle="1" w:styleId="Heading1Char">
    <w:name w:val="Heading 1 Char"/>
    <w:basedOn w:val="DefaultParagraphFont"/>
    <w:link w:val="Heading1"/>
    <w:uiPriority w:val="9"/>
    <w:rsid w:val="00CC7B89"/>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EA7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E33"/>
    <w:rPr>
      <w:sz w:val="20"/>
      <w:szCs w:val="20"/>
    </w:rPr>
  </w:style>
  <w:style w:type="character" w:styleId="FootnoteReference">
    <w:name w:val="footnote reference"/>
    <w:basedOn w:val="DefaultParagraphFont"/>
    <w:uiPriority w:val="99"/>
    <w:semiHidden/>
    <w:unhideWhenUsed/>
    <w:rsid w:val="00EA7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2605">
      <w:bodyDiv w:val="1"/>
      <w:marLeft w:val="0"/>
      <w:marRight w:val="0"/>
      <w:marTop w:val="0"/>
      <w:marBottom w:val="0"/>
      <w:divBdr>
        <w:top w:val="none" w:sz="0" w:space="0" w:color="auto"/>
        <w:left w:val="none" w:sz="0" w:space="0" w:color="auto"/>
        <w:bottom w:val="none" w:sz="0" w:space="0" w:color="auto"/>
        <w:right w:val="none" w:sz="0" w:space="0" w:color="auto"/>
      </w:divBdr>
    </w:div>
    <w:div w:id="1617830175">
      <w:bodyDiv w:val="1"/>
      <w:marLeft w:val="0"/>
      <w:marRight w:val="0"/>
      <w:marTop w:val="0"/>
      <w:marBottom w:val="0"/>
      <w:divBdr>
        <w:top w:val="none" w:sz="0" w:space="0" w:color="auto"/>
        <w:left w:val="none" w:sz="0" w:space="0" w:color="auto"/>
        <w:bottom w:val="none" w:sz="0" w:space="0" w:color="auto"/>
        <w:right w:val="none" w:sz="0" w:space="0" w:color="auto"/>
      </w:divBdr>
    </w:div>
    <w:div w:id="19171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spto.gov/about-us/performance-and-planning/fee-setting-and-adjust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2020-11-09T13:35:00Z</dcterms:created>
  <dcterms:modified xsi:type="dcterms:W3CDTF">2020-11-09T13:35:00Z</dcterms:modified>
</cp:coreProperties>
</file>