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0A21D" w14:textId="561AD214" w:rsidR="008A09A6" w:rsidRPr="00A93367" w:rsidRDefault="008A09A6" w:rsidP="009A1F59">
      <w:pPr>
        <w:pStyle w:val="Title"/>
        <w:pBdr>
          <w:bottom w:val="single" w:sz="8" w:space="5" w:color="4F81BD" w:themeColor="accent1"/>
        </w:pBdr>
        <w:rPr>
          <w:rStyle w:val="Strong"/>
          <w:b w:val="0"/>
          <w:sz w:val="48"/>
          <w:szCs w:val="48"/>
        </w:rPr>
      </w:pPr>
      <w:r w:rsidRPr="00A93367">
        <w:rPr>
          <w:rStyle w:val="Strong"/>
          <w:b w:val="0"/>
          <w:sz w:val="48"/>
          <w:szCs w:val="48"/>
        </w:rPr>
        <w:t xml:space="preserve">USPTO </w:t>
      </w:r>
      <w:r w:rsidR="00A93367" w:rsidRPr="00A93367">
        <w:rPr>
          <w:rStyle w:val="Strong"/>
          <w:b w:val="0"/>
          <w:sz w:val="48"/>
          <w:szCs w:val="48"/>
        </w:rPr>
        <w:t>Setting and Adjusting Patent Fees</w:t>
      </w:r>
      <w:r w:rsidR="00E15FF3">
        <w:rPr>
          <w:rStyle w:val="Strong"/>
          <w:b w:val="0"/>
          <w:sz w:val="48"/>
          <w:szCs w:val="48"/>
        </w:rPr>
        <w:t xml:space="preserve"> during FY 2017</w:t>
      </w:r>
      <w:r w:rsidRPr="00A93367">
        <w:rPr>
          <w:rStyle w:val="Strong"/>
          <w:b w:val="0"/>
          <w:sz w:val="48"/>
          <w:szCs w:val="48"/>
        </w:rPr>
        <w:t xml:space="preserve"> – </w:t>
      </w:r>
    </w:p>
    <w:p w14:paraId="72082253" w14:textId="77777777" w:rsidR="008A09A6" w:rsidRPr="00A93367" w:rsidRDefault="008A09A6" w:rsidP="009A1F59">
      <w:pPr>
        <w:pStyle w:val="Title"/>
        <w:pBdr>
          <w:bottom w:val="single" w:sz="8" w:space="5" w:color="4F81BD" w:themeColor="accent1"/>
        </w:pBdr>
        <w:rPr>
          <w:rStyle w:val="Strong"/>
          <w:b w:val="0"/>
          <w:sz w:val="48"/>
          <w:szCs w:val="48"/>
        </w:rPr>
      </w:pPr>
      <w:r w:rsidRPr="00A93367">
        <w:rPr>
          <w:rStyle w:val="Strong"/>
          <w:b w:val="0"/>
          <w:sz w:val="48"/>
          <w:szCs w:val="48"/>
        </w:rPr>
        <w:t xml:space="preserve">Activity Based Information and </w:t>
      </w:r>
    </w:p>
    <w:p w14:paraId="2180564A" w14:textId="334A88D7" w:rsidR="00492821" w:rsidRPr="00A93367" w:rsidRDefault="00021361" w:rsidP="009A1F59">
      <w:pPr>
        <w:pStyle w:val="Title"/>
        <w:pBdr>
          <w:bottom w:val="single" w:sz="8" w:space="5" w:color="4F81BD" w:themeColor="accent1"/>
        </w:pBdr>
        <w:rPr>
          <w:rStyle w:val="BookTitle"/>
          <w:b w:val="0"/>
          <w:smallCaps w:val="0"/>
          <w:sz w:val="48"/>
          <w:szCs w:val="48"/>
        </w:rPr>
      </w:pPr>
      <w:r w:rsidRPr="00A93367">
        <w:rPr>
          <w:rStyle w:val="Strong"/>
          <w:b w:val="0"/>
          <w:sz w:val="48"/>
          <w:szCs w:val="48"/>
        </w:rPr>
        <w:t xml:space="preserve">Patent </w:t>
      </w:r>
      <w:r w:rsidR="00045E0A" w:rsidRPr="00A93367">
        <w:rPr>
          <w:rStyle w:val="Strong"/>
          <w:b w:val="0"/>
          <w:sz w:val="48"/>
          <w:szCs w:val="48"/>
        </w:rPr>
        <w:t xml:space="preserve">Fee Unit </w:t>
      </w:r>
      <w:r w:rsidR="003A19DB" w:rsidRPr="00A93367">
        <w:rPr>
          <w:rStyle w:val="Strong"/>
          <w:b w:val="0"/>
          <w:sz w:val="48"/>
          <w:szCs w:val="48"/>
        </w:rPr>
        <w:t xml:space="preserve">Expense </w:t>
      </w:r>
      <w:r w:rsidR="008A09A6" w:rsidRPr="00A93367">
        <w:rPr>
          <w:rStyle w:val="Strong"/>
          <w:b w:val="0"/>
          <w:sz w:val="48"/>
          <w:szCs w:val="48"/>
        </w:rPr>
        <w:t>Methodology</w:t>
      </w:r>
    </w:p>
    <w:p w14:paraId="537B24C1" w14:textId="5D29B1FE" w:rsidR="00492821" w:rsidRPr="00D375A6" w:rsidRDefault="00492821" w:rsidP="005F5F54">
      <w:pPr>
        <w:spacing w:before="100" w:beforeAutospacing="1" w:after="100" w:afterAutospacing="1" w:line="480" w:lineRule="auto"/>
        <w:jc w:val="both"/>
      </w:pPr>
      <w:r w:rsidRPr="00D375A6">
        <w:t xml:space="preserve">This </w:t>
      </w:r>
      <w:r w:rsidR="003517B0" w:rsidRPr="00D375A6">
        <w:t xml:space="preserve">document </w:t>
      </w:r>
      <w:r w:rsidRPr="00D375A6">
        <w:t xml:space="preserve">provides </w:t>
      </w:r>
      <w:r w:rsidR="00D70335">
        <w:t>additional detail on the cost</w:t>
      </w:r>
      <w:r w:rsidRPr="00D375A6">
        <w:t xml:space="preserve"> methodologies used to derive the historical </w:t>
      </w:r>
      <w:r w:rsidR="007643EF">
        <w:t xml:space="preserve">fee unit </w:t>
      </w:r>
      <w:r w:rsidR="003A19DB" w:rsidRPr="00D375A6">
        <w:t xml:space="preserve">expenses </w:t>
      </w:r>
      <w:r w:rsidRPr="00D375A6">
        <w:t xml:space="preserve">outlined in the </w:t>
      </w:r>
      <w:r w:rsidRPr="00A47519">
        <w:rPr>
          <w:i/>
        </w:rPr>
        <w:t xml:space="preserve">Table of </w:t>
      </w:r>
      <w:r w:rsidR="009941AC">
        <w:rPr>
          <w:i/>
        </w:rPr>
        <w:t>Patent</w:t>
      </w:r>
      <w:r w:rsidRPr="00A47519">
        <w:rPr>
          <w:i/>
        </w:rPr>
        <w:t xml:space="preserve"> Fee</w:t>
      </w:r>
      <w:r w:rsidR="00C505B7" w:rsidRPr="00A47519">
        <w:rPr>
          <w:i/>
        </w:rPr>
        <w:t>s</w:t>
      </w:r>
      <w:r w:rsidR="00A47519" w:rsidRPr="00A47519">
        <w:rPr>
          <w:i/>
        </w:rPr>
        <w:t xml:space="preserve"> – Current, </w:t>
      </w:r>
      <w:r w:rsidR="004025EA">
        <w:rPr>
          <w:i/>
        </w:rPr>
        <w:t>Final Rule</w:t>
      </w:r>
      <w:r w:rsidR="004025EA" w:rsidRPr="00A47519">
        <w:rPr>
          <w:i/>
        </w:rPr>
        <w:t xml:space="preserve"> </w:t>
      </w:r>
      <w:r w:rsidR="00A47519" w:rsidRPr="00A47519">
        <w:rPr>
          <w:i/>
        </w:rPr>
        <w:t>and Unit Costs</w:t>
      </w:r>
      <w:r w:rsidRPr="00D375A6">
        <w:t xml:space="preserve">. </w:t>
      </w:r>
      <w:r w:rsidR="00D439AE">
        <w:t xml:space="preserve"> </w:t>
      </w:r>
      <w:r w:rsidR="001F7C6E" w:rsidRPr="00D375A6">
        <w:t>Five</w:t>
      </w:r>
      <w:r w:rsidR="004D6C3E" w:rsidRPr="00D375A6">
        <w:t xml:space="preserve"> sections are </w:t>
      </w:r>
      <w:r w:rsidRPr="00D375A6">
        <w:t>included:</w:t>
      </w:r>
    </w:p>
    <w:p w14:paraId="363DF215" w14:textId="4AC2D5AD" w:rsidR="00492821" w:rsidRPr="00D375A6" w:rsidRDefault="00492821" w:rsidP="00CA187A">
      <w:pPr>
        <w:pStyle w:val="ListParagraph"/>
        <w:numPr>
          <w:ilvl w:val="0"/>
          <w:numId w:val="43"/>
        </w:numPr>
        <w:spacing w:before="100" w:beforeAutospacing="1" w:after="100" w:afterAutospacing="1" w:line="480" w:lineRule="auto"/>
        <w:jc w:val="both"/>
      </w:pPr>
      <w:r w:rsidRPr="005F5F54">
        <w:rPr>
          <w:b/>
        </w:rPr>
        <w:t>Background:</w:t>
      </w:r>
      <w:r w:rsidRPr="00D375A6">
        <w:t xml:space="preserve"> Provides background information on </w:t>
      </w:r>
      <w:r w:rsidR="004D6C3E" w:rsidRPr="00D375A6">
        <w:t xml:space="preserve">the </w:t>
      </w:r>
      <w:r w:rsidRPr="00D375A6">
        <w:t>A</w:t>
      </w:r>
      <w:r w:rsidR="00013721" w:rsidRPr="00D375A6">
        <w:t xml:space="preserve">ctivity </w:t>
      </w:r>
      <w:r w:rsidRPr="00D375A6">
        <w:t>B</w:t>
      </w:r>
      <w:r w:rsidR="00013721" w:rsidRPr="00D375A6">
        <w:t xml:space="preserve">ased </w:t>
      </w:r>
      <w:r w:rsidRPr="00D375A6">
        <w:t>I</w:t>
      </w:r>
      <w:r w:rsidR="00013721" w:rsidRPr="00D375A6">
        <w:t>nformation (ABI)</w:t>
      </w:r>
      <w:r w:rsidRPr="00D375A6">
        <w:t xml:space="preserve"> program at the U</w:t>
      </w:r>
      <w:r w:rsidR="00021361">
        <w:t>nited States</w:t>
      </w:r>
      <w:r w:rsidR="00180E06" w:rsidRPr="00D375A6">
        <w:t xml:space="preserve"> </w:t>
      </w:r>
      <w:r w:rsidR="009941AC">
        <w:t>Patent</w:t>
      </w:r>
      <w:r w:rsidR="00180E06" w:rsidRPr="00D375A6">
        <w:t xml:space="preserve"> and </w:t>
      </w:r>
      <w:r w:rsidRPr="00D375A6">
        <w:t>T</w:t>
      </w:r>
      <w:r w:rsidR="00180E06" w:rsidRPr="00D375A6">
        <w:t xml:space="preserve">rademark </w:t>
      </w:r>
      <w:r w:rsidRPr="00D375A6">
        <w:t>O</w:t>
      </w:r>
      <w:r w:rsidR="00013721" w:rsidRPr="00D375A6">
        <w:t>ffice</w:t>
      </w:r>
      <w:r w:rsidR="00180E06" w:rsidRPr="00D375A6">
        <w:t xml:space="preserve"> (USPTO)</w:t>
      </w:r>
      <w:r w:rsidRPr="00D375A6">
        <w:t>.</w:t>
      </w:r>
    </w:p>
    <w:p w14:paraId="017CCDAC" w14:textId="77777777"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Objective:</w:t>
      </w:r>
      <w:r w:rsidRPr="00D375A6">
        <w:t xml:space="preserve"> Outlines the detailed objective(s) of the ABI </w:t>
      </w:r>
      <w:r w:rsidR="00013721" w:rsidRPr="00D375A6">
        <w:t xml:space="preserve">program </w:t>
      </w:r>
      <w:r w:rsidR="00685D0D" w:rsidRPr="00D375A6">
        <w:t xml:space="preserve">in </w:t>
      </w:r>
      <w:r w:rsidR="00D27391">
        <w:t>calculating</w:t>
      </w:r>
      <w:r w:rsidR="003517B0" w:rsidRPr="00D375A6">
        <w:t xml:space="preserve"> </w:t>
      </w:r>
      <w:r w:rsidR="00685D0D" w:rsidRPr="00D375A6">
        <w:t xml:space="preserve">historical </w:t>
      </w:r>
      <w:r w:rsidR="003A19DB" w:rsidRPr="00D375A6">
        <w:t xml:space="preserve">expenses </w:t>
      </w:r>
      <w:r w:rsidR="003517B0" w:rsidRPr="00D375A6">
        <w:t xml:space="preserve">by activity </w:t>
      </w:r>
      <w:r w:rsidR="00685D0D" w:rsidRPr="00D375A6">
        <w:t xml:space="preserve">using </w:t>
      </w:r>
      <w:r w:rsidR="003276B1">
        <w:t xml:space="preserve">ABI expense </w:t>
      </w:r>
      <w:r w:rsidRPr="00D375A6">
        <w:t>model</w:t>
      </w:r>
      <w:r w:rsidR="00685D0D" w:rsidRPr="00D375A6">
        <w:t>s</w:t>
      </w:r>
      <w:r w:rsidRPr="00D375A6">
        <w:t>.</w:t>
      </w:r>
    </w:p>
    <w:p w14:paraId="2BEB023F" w14:textId="77777777"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Foundational Elements</w:t>
      </w:r>
      <w:r w:rsidRPr="00D375A6">
        <w:t xml:space="preserve">: Discusses </w:t>
      </w:r>
      <w:r w:rsidR="00732D1D" w:rsidRPr="00D375A6">
        <w:t xml:space="preserve">the </w:t>
      </w:r>
      <w:r w:rsidRPr="00D375A6">
        <w:t xml:space="preserve">key components of </w:t>
      </w:r>
      <w:r w:rsidR="00732D1D" w:rsidRPr="00D375A6">
        <w:t xml:space="preserve">the </w:t>
      </w:r>
      <w:r w:rsidRPr="00D375A6">
        <w:t xml:space="preserve">ABI </w:t>
      </w:r>
      <w:r w:rsidR="003A19DB" w:rsidRPr="00D375A6">
        <w:t xml:space="preserve">expense </w:t>
      </w:r>
      <w:r w:rsidRPr="00D375A6">
        <w:t>methodology</w:t>
      </w:r>
      <w:r w:rsidR="008C46A0" w:rsidRPr="00D375A6">
        <w:t>.</w:t>
      </w:r>
    </w:p>
    <w:p w14:paraId="71C1FEA8" w14:textId="77777777"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 xml:space="preserve">Fully Burdened </w:t>
      </w:r>
      <w:r w:rsidR="003A19DB" w:rsidRPr="00D375A6">
        <w:rPr>
          <w:b/>
        </w:rPr>
        <w:t>Expense</w:t>
      </w:r>
      <w:r w:rsidRPr="00D375A6">
        <w:t xml:space="preserve">: Explains </w:t>
      </w:r>
      <w:r w:rsidR="004D6C3E" w:rsidRPr="00D375A6">
        <w:t xml:space="preserve">the </w:t>
      </w:r>
      <w:r w:rsidRPr="00D375A6">
        <w:t xml:space="preserve">approach for calculating </w:t>
      </w:r>
      <w:r w:rsidR="004D6C3E" w:rsidRPr="00D375A6">
        <w:t xml:space="preserve">the </w:t>
      </w:r>
      <w:r w:rsidR="00685D0D" w:rsidRPr="00D375A6">
        <w:t xml:space="preserve">full </w:t>
      </w:r>
      <w:r w:rsidR="003A19DB" w:rsidRPr="00D375A6">
        <w:t xml:space="preserve">expense </w:t>
      </w:r>
      <w:r w:rsidRPr="00D375A6">
        <w:t xml:space="preserve">of </w:t>
      </w:r>
      <w:r w:rsidR="009941AC">
        <w:t>Patent</w:t>
      </w:r>
      <w:r w:rsidRPr="00D375A6">
        <w:t xml:space="preserve"> processes and activities.</w:t>
      </w:r>
    </w:p>
    <w:p w14:paraId="3A535B38" w14:textId="239E40DB"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 xml:space="preserve">Fee </w:t>
      </w:r>
      <w:r w:rsidR="00026314">
        <w:rPr>
          <w:b/>
        </w:rPr>
        <w:t xml:space="preserve">Unit </w:t>
      </w:r>
      <w:r w:rsidR="003A19DB" w:rsidRPr="00D375A6">
        <w:rPr>
          <w:b/>
        </w:rPr>
        <w:t xml:space="preserve">Expense </w:t>
      </w:r>
      <w:r w:rsidRPr="00D375A6">
        <w:rPr>
          <w:b/>
        </w:rPr>
        <w:t>Calculation</w:t>
      </w:r>
      <w:r w:rsidRPr="00D375A6">
        <w:t xml:space="preserve">: Outlines </w:t>
      </w:r>
      <w:r w:rsidR="004D6C3E" w:rsidRPr="00D375A6">
        <w:t xml:space="preserve">the </w:t>
      </w:r>
      <w:r w:rsidR="00006F20">
        <w:t>five</w:t>
      </w:r>
      <w:r w:rsidRPr="00D375A6">
        <w:t xml:space="preserve"> major approaches for</w:t>
      </w:r>
      <w:r w:rsidR="00F10FBA">
        <w:t xml:space="preserve"> developing</w:t>
      </w:r>
      <w:r w:rsidRPr="00D375A6">
        <w:t xml:space="preserve"> </w:t>
      </w:r>
      <w:r w:rsidR="003517B0" w:rsidRPr="00D375A6">
        <w:t xml:space="preserve">a </w:t>
      </w:r>
      <w:r w:rsidRPr="00D375A6">
        <w:t>fee</w:t>
      </w:r>
      <w:r w:rsidR="00F10FBA">
        <w:t xml:space="preserve"> unit</w:t>
      </w:r>
      <w:r w:rsidRPr="00D375A6">
        <w:t xml:space="preserve"> </w:t>
      </w:r>
      <w:r w:rsidR="003A19DB" w:rsidRPr="00D375A6">
        <w:t xml:space="preserve">expense </w:t>
      </w:r>
      <w:r w:rsidRPr="00D375A6">
        <w:t>calculation</w:t>
      </w:r>
      <w:r w:rsidR="00685D0D" w:rsidRPr="00D375A6">
        <w:t xml:space="preserve"> based on</w:t>
      </w:r>
      <w:r w:rsidR="004D6C3E" w:rsidRPr="00D375A6">
        <w:t xml:space="preserve"> the</w:t>
      </w:r>
      <w:r w:rsidR="00685D0D" w:rsidRPr="00D375A6">
        <w:t xml:space="preserve"> fully burdened </w:t>
      </w:r>
      <w:r w:rsidR="003A19DB" w:rsidRPr="00D375A6">
        <w:t xml:space="preserve">expense </w:t>
      </w:r>
      <w:r w:rsidR="00685D0D" w:rsidRPr="00D375A6">
        <w:t xml:space="preserve">of </w:t>
      </w:r>
      <w:r w:rsidR="009941AC">
        <w:t>Patent</w:t>
      </w:r>
      <w:r w:rsidR="00685D0D" w:rsidRPr="00D375A6">
        <w:t xml:space="preserve"> processes and </w:t>
      </w:r>
      <w:proofErr w:type="gramStart"/>
      <w:r w:rsidR="00685D0D" w:rsidRPr="00D375A6">
        <w:t>activities</w:t>
      </w:r>
      <w:proofErr w:type="gramEnd"/>
      <w:r w:rsidR="00685D0D" w:rsidRPr="00D375A6">
        <w:t xml:space="preserve">. </w:t>
      </w:r>
      <w:r w:rsidR="00D439AE">
        <w:t xml:space="preserve"> </w:t>
      </w:r>
      <w:r w:rsidR="00685D0D" w:rsidRPr="00D375A6">
        <w:t>Also</w:t>
      </w:r>
      <w:r w:rsidRPr="00D375A6">
        <w:t xml:space="preserve"> provides historical fee unit </w:t>
      </w:r>
      <w:r w:rsidR="003A19DB" w:rsidRPr="00D375A6">
        <w:t xml:space="preserve">expense </w:t>
      </w:r>
      <w:r w:rsidRPr="00D375A6">
        <w:t>information</w:t>
      </w:r>
      <w:r w:rsidR="00A47519">
        <w:t xml:space="preserve"> for the previous three fiscal years</w:t>
      </w:r>
      <w:r w:rsidRPr="00D375A6">
        <w:t xml:space="preserve">. </w:t>
      </w:r>
    </w:p>
    <w:p w14:paraId="2ADF5008" w14:textId="77777777" w:rsidR="000A67E0" w:rsidRPr="00D375A6" w:rsidRDefault="00782413" w:rsidP="005F5F54">
      <w:pPr>
        <w:spacing w:before="100" w:beforeAutospacing="1" w:after="100" w:afterAutospacing="1" w:line="480" w:lineRule="auto"/>
        <w:jc w:val="both"/>
        <w:rPr>
          <w:b/>
        </w:rPr>
      </w:pPr>
      <w:r w:rsidRPr="00D375A6">
        <w:rPr>
          <w:color w:val="000000"/>
        </w:rPr>
        <w:t>Questions related to the ABI p</w:t>
      </w:r>
      <w:r w:rsidR="00CD52DD" w:rsidRPr="00D375A6">
        <w:rPr>
          <w:color w:val="000000"/>
        </w:rPr>
        <w:t>r</w:t>
      </w:r>
      <w:r w:rsidRPr="00D375A6">
        <w:rPr>
          <w:color w:val="000000"/>
        </w:rPr>
        <w:t>ogram or methodologies discussed in the narrative are welcome</w:t>
      </w:r>
      <w:r w:rsidR="00A93CEB" w:rsidRPr="00D375A6">
        <w:rPr>
          <w:color w:val="000000"/>
        </w:rPr>
        <w:t xml:space="preserve">. </w:t>
      </w:r>
      <w:r w:rsidRPr="00D375A6">
        <w:rPr>
          <w:color w:val="000000"/>
        </w:rPr>
        <w:t xml:space="preserve"> </w:t>
      </w:r>
      <w:r w:rsidR="00A93CEB" w:rsidRPr="00D375A6">
        <w:rPr>
          <w:color w:val="000000"/>
        </w:rPr>
        <w:t xml:space="preserve">For further information contact </w:t>
      </w:r>
      <w:r w:rsidR="005A51D4">
        <w:rPr>
          <w:color w:val="000000"/>
        </w:rPr>
        <w:t>Brendan Hourigan</w:t>
      </w:r>
      <w:r w:rsidR="00A93CEB" w:rsidRPr="00D375A6">
        <w:rPr>
          <w:color w:val="000000"/>
        </w:rPr>
        <w:t xml:space="preserve">, </w:t>
      </w:r>
      <w:r w:rsidR="00706108" w:rsidRPr="00D375A6">
        <w:rPr>
          <w:color w:val="000000"/>
        </w:rPr>
        <w:t>Office of Planning and Budget</w:t>
      </w:r>
      <w:r w:rsidR="00F05070">
        <w:rPr>
          <w:color w:val="000000"/>
        </w:rPr>
        <w:t xml:space="preserve"> (OPB)</w:t>
      </w:r>
      <w:r w:rsidR="00706108" w:rsidRPr="00D375A6">
        <w:rPr>
          <w:color w:val="000000"/>
        </w:rPr>
        <w:t>, by telephone at (</w:t>
      </w:r>
      <w:r w:rsidR="005A51D4" w:rsidRPr="005A51D4">
        <w:rPr>
          <w:color w:val="000000"/>
        </w:rPr>
        <w:t>571</w:t>
      </w:r>
      <w:r w:rsidR="005A51D4">
        <w:rPr>
          <w:color w:val="000000"/>
        </w:rPr>
        <w:t xml:space="preserve">) </w:t>
      </w:r>
      <w:r w:rsidR="005A51D4" w:rsidRPr="005A51D4">
        <w:rPr>
          <w:color w:val="000000"/>
        </w:rPr>
        <w:t>272-8966</w:t>
      </w:r>
      <w:r w:rsidRPr="00D375A6">
        <w:rPr>
          <w:color w:val="000000"/>
        </w:rPr>
        <w:t>.</w:t>
      </w:r>
    </w:p>
    <w:p w14:paraId="540E10D5" w14:textId="77777777" w:rsidR="00FD08A1" w:rsidRPr="00AF752B" w:rsidRDefault="00CA187A" w:rsidP="00AF752B">
      <w:pPr>
        <w:pStyle w:val="Heading1"/>
      </w:pPr>
      <w:r w:rsidRPr="00AF752B">
        <w:lastRenderedPageBreak/>
        <w:t>SECTION 1</w:t>
      </w:r>
      <w:r w:rsidR="00FD08A1" w:rsidRPr="00AF752B">
        <w:t xml:space="preserve">: BACKGROUND </w:t>
      </w:r>
    </w:p>
    <w:p w14:paraId="3AA8919F" w14:textId="5662D2E3" w:rsidR="00FD08A1" w:rsidRPr="00D375A6" w:rsidRDefault="00FD08A1" w:rsidP="005F5F54">
      <w:pPr>
        <w:spacing w:before="100" w:beforeAutospacing="1" w:after="100" w:afterAutospacing="1" w:line="480" w:lineRule="auto"/>
        <w:jc w:val="both"/>
      </w:pPr>
      <w:r w:rsidRPr="00D375A6">
        <w:t xml:space="preserve">While there are numerous regulations that require agencies to track and report the </w:t>
      </w:r>
      <w:r w:rsidR="00513D39" w:rsidRPr="00D375A6">
        <w:t>expense</w:t>
      </w:r>
      <w:r w:rsidRPr="00D375A6">
        <w:t xml:space="preserve"> of program delivery, the Federal Accounting Standards Advisory Board (FASAB) Statement of Federal Financial Accounting Standards (SFFAS) No. 4, </w:t>
      </w:r>
      <w:r w:rsidRPr="00D375A6">
        <w:rPr>
          <w:i/>
        </w:rPr>
        <w:t xml:space="preserve">Managerial Cost Accounting Concepts and Standards for the Federal Government, </w:t>
      </w:r>
      <w:r w:rsidRPr="00D375A6">
        <w:t xml:space="preserve">issued July 1995, outlines the key federal managerial cost accounting (MCA) requirements.  In 1997, the </w:t>
      </w:r>
      <w:r w:rsidR="00FA7AFC" w:rsidRPr="00D375A6">
        <w:t xml:space="preserve">United States </w:t>
      </w:r>
      <w:r w:rsidR="009941AC">
        <w:t>Patent</w:t>
      </w:r>
      <w:r w:rsidR="00FA7AFC" w:rsidRPr="00D375A6">
        <w:t xml:space="preserve"> and Trademark Office (</w:t>
      </w:r>
      <w:r w:rsidRPr="00D375A6">
        <w:t xml:space="preserve">USPTO </w:t>
      </w:r>
      <w:r w:rsidR="00FA7AFC" w:rsidRPr="00D375A6">
        <w:t xml:space="preserve">or Office) </w:t>
      </w:r>
      <w:r w:rsidRPr="00D375A6">
        <w:t xml:space="preserve">instituted the Activity Based Information (ABI) program to comply with prevailing federal managerial cost accounting standards, and inform decisions based on sound business principles.  </w:t>
      </w:r>
      <w:r w:rsidR="001A5E7E" w:rsidRPr="00D375A6">
        <w:t>The USPTO ABI program</w:t>
      </w:r>
      <w:r w:rsidR="001A5E7E">
        <w:t xml:space="preserve"> uses standard Activity-Based Costing (ABC) methodologies to determine total USPTO expenses relating to the processing of patent and trademark applications including the share of administrative costs for financial reporting. </w:t>
      </w:r>
      <w:r w:rsidR="00D439AE">
        <w:t xml:space="preserve"> </w:t>
      </w:r>
      <w:r w:rsidR="001A5E7E">
        <w:t xml:space="preserve">The ABI program </w:t>
      </w:r>
      <w:r w:rsidR="001A5E7E" w:rsidRPr="00D375A6">
        <w:t>is examined each year as part of the financial statement audit</w:t>
      </w:r>
      <w:r w:rsidR="00182CF6">
        <w:t>,</w:t>
      </w:r>
      <w:r w:rsidR="001A5E7E" w:rsidRPr="00D375A6">
        <w:t xml:space="preserve"> and no internal control weaknesses concerning the ABI methodology or data have been reported.  </w:t>
      </w:r>
      <w:r w:rsidRPr="00D375A6">
        <w:t xml:space="preserve">An independent verification and validation study conducted on the ABI program in 2009 identified the USPTO ABI program as a best practice in federal government. </w:t>
      </w:r>
      <w:r w:rsidR="00FA7AFC" w:rsidRPr="00D375A6">
        <w:t xml:space="preserve"> </w:t>
      </w:r>
      <w:r w:rsidR="00DA63C9">
        <w:t xml:space="preserve">In 2015, the Department of Commerce Office of Inspector General conducted an audit of Trademark’s Activity-Based Information System and issued Final Report No. OIG-16-020-A. </w:t>
      </w:r>
      <w:r w:rsidR="00D439AE">
        <w:t xml:space="preserve"> </w:t>
      </w:r>
      <w:r w:rsidR="00DA63C9">
        <w:t xml:space="preserve">The objectives of this audit were to review allocation algorithms and controls of the ABI system and determine whether use of ABI justifies and supports fee changes. </w:t>
      </w:r>
      <w:r w:rsidR="00D439AE">
        <w:t xml:space="preserve"> </w:t>
      </w:r>
      <w:r w:rsidR="00DA63C9">
        <w:t xml:space="preserve">Although the primary focus of the audit was Trademark related, much of the review was conducted on the support organization </w:t>
      </w:r>
      <w:r w:rsidR="00DE263C">
        <w:t xml:space="preserve">cost </w:t>
      </w:r>
      <w:r w:rsidR="00DA63C9">
        <w:t>models</w:t>
      </w:r>
      <w:r w:rsidR="00182CF6">
        <w:t>,</w:t>
      </w:r>
      <w:r w:rsidR="00DA63C9">
        <w:t xml:space="preserve"> which </w:t>
      </w:r>
      <w:r w:rsidR="00DE263C">
        <w:t>also impact</w:t>
      </w:r>
      <w:r w:rsidR="00DA63C9">
        <w:t xml:space="preserve"> the Patent cost model. </w:t>
      </w:r>
      <w:r w:rsidR="00D439AE">
        <w:t xml:space="preserve"> </w:t>
      </w:r>
      <w:r w:rsidR="00DA63C9" w:rsidRPr="009D7D50">
        <w:t>The</w:t>
      </w:r>
      <w:r w:rsidR="00DA63C9">
        <w:t xml:space="preserve"> </w:t>
      </w:r>
      <w:r w:rsidR="004025EA">
        <w:t xml:space="preserve">Inspector General </w:t>
      </w:r>
      <w:r w:rsidR="00DA63C9">
        <w:t>determined that</w:t>
      </w:r>
      <w:r w:rsidR="00DA63C9" w:rsidRPr="009D7D50">
        <w:t xml:space="preserve"> cost allocation algorithms were implemented consistent with supporting documentation and </w:t>
      </w:r>
      <w:r w:rsidR="00DA63C9">
        <w:t xml:space="preserve">the </w:t>
      </w:r>
      <w:r w:rsidR="00DA63C9" w:rsidRPr="009D7D50">
        <w:t>internal control over the execution of ABI methodologies was operating effectively.</w:t>
      </w:r>
      <w:r w:rsidR="00DA63C9">
        <w:t xml:space="preserve"> </w:t>
      </w:r>
      <w:r w:rsidR="00D439AE">
        <w:t xml:space="preserve"> </w:t>
      </w:r>
      <w:r w:rsidRPr="00D375A6">
        <w:t xml:space="preserve">Since the inception of the program, ABI methodologies </w:t>
      </w:r>
      <w:r w:rsidRPr="00D375A6">
        <w:lastRenderedPageBreak/>
        <w:t xml:space="preserve">have continuously improved and are consistently used </w:t>
      </w:r>
      <w:r w:rsidR="00FA7AFC" w:rsidRPr="00D375A6">
        <w:t xml:space="preserve">to inform </w:t>
      </w:r>
      <w:r w:rsidRPr="00D375A6">
        <w:t>fee setting, budgeting, performance reporting, financial statement (Statement of Net Costs) preparation, business decision-making</w:t>
      </w:r>
      <w:r w:rsidR="00525DF9">
        <w:t>,</w:t>
      </w:r>
      <w:r w:rsidRPr="00D375A6">
        <w:t xml:space="preserve"> and ad-hoc </w:t>
      </w:r>
      <w:r w:rsidR="00513D39" w:rsidRPr="00D375A6">
        <w:t>expense</w:t>
      </w:r>
      <w:r w:rsidRPr="00D375A6">
        <w:t xml:space="preserve"> analyses and studies. </w:t>
      </w:r>
    </w:p>
    <w:p w14:paraId="6FE75D38" w14:textId="77777777" w:rsidR="00685D0D" w:rsidRPr="00D375A6" w:rsidRDefault="00685D0D" w:rsidP="005F5F54">
      <w:pPr>
        <w:spacing w:before="100" w:beforeAutospacing="1" w:after="100" w:afterAutospacing="1" w:line="480" w:lineRule="auto"/>
        <w:jc w:val="both"/>
      </w:pPr>
      <w:r w:rsidRPr="00D375A6">
        <w:t xml:space="preserve">The USPTO ABI program maintains </w:t>
      </w:r>
      <w:r w:rsidR="00A7192F">
        <w:t>an expense</w:t>
      </w:r>
      <w:r w:rsidRPr="00D375A6">
        <w:t xml:space="preserve"> model for each business organization to capture and determine historical </w:t>
      </w:r>
      <w:r w:rsidR="00513D39" w:rsidRPr="00D375A6">
        <w:t>expense</w:t>
      </w:r>
      <w:r w:rsidRPr="00D375A6">
        <w:t xml:space="preserve">s on a per-process or per-service basis, </w:t>
      </w:r>
      <w:r w:rsidR="004D6C3E" w:rsidRPr="00D375A6">
        <w:t xml:space="preserve">and to determine the </w:t>
      </w:r>
      <w:r w:rsidR="00513D39" w:rsidRPr="00D375A6">
        <w:t>expense</w:t>
      </w:r>
      <w:r w:rsidR="004D6C3E" w:rsidRPr="00D375A6">
        <w:t>s associated with the specific fees</w:t>
      </w:r>
      <w:r w:rsidRPr="00D375A6">
        <w:t xml:space="preserve"> included in the rulemaking for setting and adjusting </w:t>
      </w:r>
      <w:r w:rsidR="009941AC">
        <w:t>Patent</w:t>
      </w:r>
      <w:r w:rsidRPr="00D375A6">
        <w:t xml:space="preserve"> fees.  The ABI fee </w:t>
      </w:r>
      <w:r w:rsidR="00513D39" w:rsidRPr="00D375A6">
        <w:t>expense</w:t>
      </w:r>
      <w:r w:rsidRPr="00D375A6">
        <w:t xml:space="preserve"> analysis methodology follows the full cost guidance outlined in </w:t>
      </w:r>
      <w:r w:rsidR="00174C24">
        <w:t>Office of Management and Budget (</w:t>
      </w:r>
      <w:r w:rsidRPr="00D375A6">
        <w:t>OMB</w:t>
      </w:r>
      <w:r w:rsidR="00174C24">
        <w:t>)</w:t>
      </w:r>
      <w:r w:rsidRPr="00D375A6">
        <w:t xml:space="preserve"> circular A-25 </w:t>
      </w:r>
      <w:r w:rsidR="003A5CBC">
        <w:t xml:space="preserve">(Subject: “User Charges) </w:t>
      </w:r>
      <w:r w:rsidRPr="00D375A6">
        <w:t>and the fee setting guidance outlined in the Government Accountability Office (GAO) report on Federal User Fees (</w:t>
      </w:r>
      <w:r w:rsidRPr="00D375A6">
        <w:rPr>
          <w:u w:val="single"/>
        </w:rPr>
        <w:t>Federal User Fees:  A Design Guide</w:t>
      </w:r>
      <w:r w:rsidRPr="00D375A6">
        <w:t xml:space="preserve">, GAO-08-386SP (May </w:t>
      </w:r>
      <w:r w:rsidR="003276B1">
        <w:t>2008)).  To ensure the ABI expense</w:t>
      </w:r>
      <w:r w:rsidRPr="00D375A6">
        <w:t xml:space="preserve"> models keep pace with the changing environment, improvements are made to the models and allocation methodologies each year.</w:t>
      </w:r>
    </w:p>
    <w:p w14:paraId="19F03318" w14:textId="5E4D9787" w:rsidR="00FD08A1" w:rsidRPr="00D375A6" w:rsidRDefault="00FD08A1" w:rsidP="005F5F54">
      <w:pPr>
        <w:spacing w:before="100" w:beforeAutospacing="1" w:after="100" w:afterAutospacing="1" w:line="480" w:lineRule="auto"/>
        <w:jc w:val="both"/>
      </w:pPr>
      <w:r w:rsidRPr="00D375A6">
        <w:t xml:space="preserve">To facilitate agency-wide collaboration </w:t>
      </w:r>
      <w:r w:rsidR="00FA7AFC" w:rsidRPr="00D375A6">
        <w:t xml:space="preserve">and transparency </w:t>
      </w:r>
      <w:r w:rsidRPr="00D375A6">
        <w:t>in the ABI program, the ABI Steering Committee was established</w:t>
      </w:r>
      <w:r w:rsidR="006D534B">
        <w:t xml:space="preserve"> in 2007 </w:t>
      </w:r>
      <w:r w:rsidRPr="00D375A6">
        <w:t xml:space="preserve">and is the official </w:t>
      </w:r>
      <w:r w:rsidR="00FA7AFC" w:rsidRPr="00D375A6">
        <w:t xml:space="preserve">oversight </w:t>
      </w:r>
      <w:r w:rsidRPr="00D375A6">
        <w:t xml:space="preserve">body for all </w:t>
      </w:r>
      <w:r w:rsidR="00FA7AFC" w:rsidRPr="00D375A6">
        <w:t xml:space="preserve">topics </w:t>
      </w:r>
      <w:r w:rsidRPr="00D375A6">
        <w:t>related to the USPTO</w:t>
      </w:r>
      <w:r w:rsidR="00FA7AFC" w:rsidRPr="00D375A6">
        <w:t xml:space="preserve"> ABI program and ABC data</w:t>
      </w:r>
      <w:r w:rsidRPr="00D375A6">
        <w:t xml:space="preserve">. </w:t>
      </w:r>
      <w:r w:rsidR="00D439AE">
        <w:t xml:space="preserve"> </w:t>
      </w:r>
      <w:r w:rsidRPr="00D375A6">
        <w:t>This committee is chaired by the</w:t>
      </w:r>
      <w:r w:rsidR="00C361C4">
        <w:t xml:space="preserve"> Deputy </w:t>
      </w:r>
      <w:r w:rsidRPr="00D375A6">
        <w:t xml:space="preserve">Chief Financial Officer </w:t>
      </w:r>
      <w:r w:rsidR="000324AD" w:rsidRPr="00D375A6">
        <w:t xml:space="preserve">with </w:t>
      </w:r>
      <w:r w:rsidRPr="00D375A6">
        <w:t xml:space="preserve">representatives from </w:t>
      </w:r>
      <w:r w:rsidR="00BD29CE">
        <w:t xml:space="preserve">the various </w:t>
      </w:r>
      <w:r w:rsidR="00732D1D" w:rsidRPr="00D375A6">
        <w:t xml:space="preserve">USPTO </w:t>
      </w:r>
      <w:r w:rsidRPr="00D375A6">
        <w:t xml:space="preserve">business </w:t>
      </w:r>
      <w:r w:rsidR="00FA7AFC" w:rsidRPr="00D375A6">
        <w:t>organizations</w:t>
      </w:r>
      <w:r w:rsidRPr="00D375A6">
        <w:t xml:space="preserve">. </w:t>
      </w:r>
      <w:r w:rsidR="00FA7AFC" w:rsidRPr="00D375A6">
        <w:t xml:space="preserve"> </w:t>
      </w:r>
      <w:r w:rsidRPr="00D375A6">
        <w:t xml:space="preserve">The governance of the ABI program and all changes to the </w:t>
      </w:r>
      <w:r w:rsidR="00513D39" w:rsidRPr="00D375A6">
        <w:t>expense</w:t>
      </w:r>
      <w:r w:rsidRPr="00D375A6">
        <w:t xml:space="preserve"> assignment </w:t>
      </w:r>
      <w:r w:rsidR="00FA7AFC" w:rsidRPr="00D375A6">
        <w:t xml:space="preserve">and allocation </w:t>
      </w:r>
      <w:r w:rsidRPr="00D375A6">
        <w:t>methodolog</w:t>
      </w:r>
      <w:r w:rsidR="0034698D">
        <w:t>ies</w:t>
      </w:r>
      <w:r w:rsidRPr="00D375A6">
        <w:t xml:space="preserve"> </w:t>
      </w:r>
      <w:r w:rsidR="000324AD" w:rsidRPr="00D375A6">
        <w:t>are</w:t>
      </w:r>
      <w:r w:rsidRPr="00D375A6">
        <w:t xml:space="preserve"> managed </w:t>
      </w:r>
      <w:r w:rsidR="00FA7AFC" w:rsidRPr="00D375A6">
        <w:t xml:space="preserve">and approved </w:t>
      </w:r>
      <w:r w:rsidRPr="00D375A6">
        <w:t>by the Steering Committee.</w:t>
      </w:r>
      <w:r w:rsidR="009B50C1">
        <w:t xml:space="preserve"> </w:t>
      </w:r>
      <w:r w:rsidR="00D439AE">
        <w:t xml:space="preserve"> </w:t>
      </w:r>
      <w:r w:rsidR="009B50C1">
        <w:t xml:space="preserve">Prior to 2007, a </w:t>
      </w:r>
      <w:r w:rsidR="003C0BFA">
        <w:t>C</w:t>
      </w:r>
      <w:r w:rsidR="009B50C1">
        <w:t xml:space="preserve">ost </w:t>
      </w:r>
      <w:r w:rsidR="003C0BFA">
        <w:t>M</w:t>
      </w:r>
      <w:r w:rsidR="009B50C1">
        <w:t xml:space="preserve">anagement </w:t>
      </w:r>
      <w:r w:rsidR="003C0BFA">
        <w:t>C</w:t>
      </w:r>
      <w:r w:rsidR="009B50C1">
        <w:t>ommittee made up of business unit liaisons</w:t>
      </w:r>
      <w:r w:rsidR="001B654A">
        <w:t xml:space="preserve"> from across the agency</w:t>
      </w:r>
      <w:r w:rsidR="009B50C1">
        <w:t xml:space="preserve"> met regularly to review and validate quarterly ABI results. </w:t>
      </w:r>
    </w:p>
    <w:p w14:paraId="2EE4DC0A" w14:textId="7C3C8802" w:rsidR="00036E73" w:rsidRPr="00D375A6" w:rsidRDefault="00036E73" w:rsidP="005F5F54">
      <w:pPr>
        <w:tabs>
          <w:tab w:val="left" w:pos="7740"/>
        </w:tabs>
        <w:spacing w:before="100" w:beforeAutospacing="1" w:after="100" w:afterAutospacing="1" w:line="480" w:lineRule="auto"/>
        <w:jc w:val="both"/>
        <w:rPr>
          <w:color w:val="000000"/>
        </w:rPr>
      </w:pPr>
      <w:r w:rsidRPr="00D375A6">
        <w:t xml:space="preserve">The Office finds reviewing the trend of ABI historical </w:t>
      </w:r>
      <w:r w:rsidR="00513D39" w:rsidRPr="00D375A6">
        <w:t>expense</w:t>
      </w:r>
      <w:r w:rsidRPr="00D375A6">
        <w:t xml:space="preserve"> information the most useful way to inform fee setting</w:t>
      </w:r>
      <w:r w:rsidR="00EC11DE" w:rsidRPr="00EC11DE">
        <w:t xml:space="preserve"> </w:t>
      </w:r>
      <w:r w:rsidR="00EC11DE">
        <w:t>in the absence of a significant future change of related activities and processes</w:t>
      </w:r>
      <w:r w:rsidRPr="00D375A6">
        <w:t xml:space="preserve">.  </w:t>
      </w:r>
      <w:r w:rsidR="00182CF6" w:rsidRPr="00D375A6">
        <w:lastRenderedPageBreak/>
        <w:t>Therefore, th</w:t>
      </w:r>
      <w:r w:rsidR="00182CF6">
        <w:t>e fee expense analysis referenced in this document is based on data for the past three fiscal years (FYs) (</w:t>
      </w:r>
      <w:r w:rsidR="00182CF6" w:rsidRPr="00D375A6">
        <w:t>FY 2013, FY 2014</w:t>
      </w:r>
      <w:r w:rsidR="00182CF6">
        <w:t>,</w:t>
      </w:r>
      <w:r w:rsidR="00182CF6" w:rsidRPr="00D375A6">
        <w:t xml:space="preserve"> and FY 2015</w:t>
      </w:r>
      <w:r w:rsidR="00182CF6">
        <w:t xml:space="preserve">).  </w:t>
      </w:r>
      <w:r w:rsidR="00696970">
        <w:t xml:space="preserve">Final </w:t>
      </w:r>
      <w:r w:rsidR="00BD694F" w:rsidRPr="0083648D">
        <w:t xml:space="preserve">FY 2016 </w:t>
      </w:r>
      <w:r w:rsidR="00835FE1" w:rsidRPr="0083648D">
        <w:t>results are</w:t>
      </w:r>
      <w:r w:rsidR="00BD694F" w:rsidRPr="0083648D">
        <w:t xml:space="preserve"> not yet </w:t>
      </w:r>
      <w:r w:rsidR="00835FE1" w:rsidRPr="0083648D">
        <w:t>available</w:t>
      </w:r>
      <w:r w:rsidR="00BD694F" w:rsidRPr="0083648D">
        <w:t xml:space="preserve"> at the time of publication of this document.</w:t>
      </w:r>
      <w:r w:rsidR="00BD694F">
        <w:t xml:space="preserve"> </w:t>
      </w:r>
      <w:r w:rsidR="00D439AE">
        <w:t xml:space="preserve"> </w:t>
      </w:r>
      <w:r w:rsidR="00E34282" w:rsidRPr="00D375A6">
        <w:t>T</w:t>
      </w:r>
      <w:r w:rsidRPr="00D375A6">
        <w:t xml:space="preserve">he ABI </w:t>
      </w:r>
      <w:r w:rsidR="00513D39" w:rsidRPr="00D375A6">
        <w:t>expense</w:t>
      </w:r>
      <w:r w:rsidRPr="00D375A6">
        <w:t xml:space="preserve"> information should be reviewed within the context of its surrounding </w:t>
      </w:r>
      <w:r w:rsidR="00E30BE8" w:rsidRPr="00D375A6">
        <w:t xml:space="preserve">fiscal </w:t>
      </w:r>
      <w:r w:rsidRPr="00D375A6">
        <w:t xml:space="preserve">environment and the “mathematical” result of these financial and operational circumstances should, where appropriate, be reviewed over a multiple year period.  </w:t>
      </w:r>
      <w:r w:rsidR="00AF393F">
        <w:t>As noted above</w:t>
      </w:r>
      <w:r w:rsidRPr="00D375A6">
        <w:t xml:space="preserve">, the Office provides the three-year historical trend. </w:t>
      </w:r>
      <w:r w:rsidR="00D439AE">
        <w:t xml:space="preserve"> </w:t>
      </w:r>
      <w:r w:rsidRPr="00D375A6">
        <w:t xml:space="preserve">However, the latest fiscal year data available is calculated using the </w:t>
      </w:r>
      <w:r w:rsidR="00513D39" w:rsidRPr="00D375A6">
        <w:t>expense</w:t>
      </w:r>
      <w:r w:rsidRPr="00D375A6">
        <w:t xml:space="preserve"> model most representative of current operations.</w:t>
      </w:r>
    </w:p>
    <w:p w14:paraId="54DE8E01" w14:textId="77777777" w:rsidR="00B43DD0" w:rsidRPr="00AF752B" w:rsidRDefault="00CA187A" w:rsidP="00AF752B">
      <w:pPr>
        <w:pStyle w:val="Heading1"/>
      </w:pPr>
      <w:r>
        <w:t>SECTION 2</w:t>
      </w:r>
      <w:r w:rsidR="00B43DD0" w:rsidRPr="00D375A6">
        <w:t xml:space="preserve">: OBJECTIVE </w:t>
      </w:r>
    </w:p>
    <w:p w14:paraId="78FAADE0" w14:textId="0F448D32" w:rsidR="00F42D60" w:rsidRPr="00D375A6" w:rsidRDefault="00FD08A1" w:rsidP="005F5F54">
      <w:pPr>
        <w:spacing w:line="480" w:lineRule="auto"/>
        <w:jc w:val="both"/>
      </w:pPr>
      <w:r w:rsidRPr="00D375A6">
        <w:t xml:space="preserve">The ABI </w:t>
      </w:r>
      <w:r w:rsidR="00513D39" w:rsidRPr="00D375A6">
        <w:t>expense</w:t>
      </w:r>
      <w:r w:rsidR="001C4B3C" w:rsidRPr="00D375A6">
        <w:t xml:space="preserve"> model</w:t>
      </w:r>
      <w:r w:rsidR="004D6C3E" w:rsidRPr="00D375A6">
        <w:t>s</w:t>
      </w:r>
      <w:r w:rsidR="001C4B3C" w:rsidRPr="00D375A6">
        <w:t xml:space="preserve"> and supporting fee </w:t>
      </w:r>
      <w:r w:rsidR="00513D39" w:rsidRPr="00D375A6">
        <w:t>expense</w:t>
      </w:r>
      <w:r w:rsidR="001C4B3C" w:rsidRPr="00D375A6">
        <w:t xml:space="preserve"> analys</w:t>
      </w:r>
      <w:r w:rsidR="004D6C3E" w:rsidRPr="00D375A6">
        <w:t>e</w:t>
      </w:r>
      <w:r w:rsidR="001C4B3C" w:rsidRPr="00D375A6">
        <w:t>s</w:t>
      </w:r>
      <w:r w:rsidRPr="00D375A6">
        <w:t xml:space="preserve"> </w:t>
      </w:r>
      <w:r w:rsidR="001C4B3C" w:rsidRPr="00D375A6">
        <w:t>provide t</w:t>
      </w:r>
      <w:r w:rsidR="00E34282" w:rsidRPr="00D375A6">
        <w:t xml:space="preserve">he full </w:t>
      </w:r>
      <w:r w:rsidR="00513D39" w:rsidRPr="00D375A6">
        <w:t>expense</w:t>
      </w:r>
      <w:r w:rsidR="00E34282" w:rsidRPr="00D375A6">
        <w:t xml:space="preserve"> of activities within the various business units</w:t>
      </w:r>
      <w:r w:rsidR="001C4B3C" w:rsidRPr="00D375A6">
        <w:t xml:space="preserve">.  </w:t>
      </w:r>
      <w:r w:rsidR="00732D1D" w:rsidRPr="00D375A6">
        <w:t xml:space="preserve">To </w:t>
      </w:r>
      <w:r w:rsidR="003573B3">
        <w:t>provide such information</w:t>
      </w:r>
      <w:r w:rsidR="00732D1D" w:rsidRPr="00D375A6">
        <w:t>, the ABI program analy</w:t>
      </w:r>
      <w:r w:rsidR="008C46A0" w:rsidRPr="00D375A6">
        <w:t>ze</w:t>
      </w:r>
      <w:r w:rsidR="00732D1D" w:rsidRPr="00D375A6">
        <w:t xml:space="preserve">s direct </w:t>
      </w:r>
      <w:r w:rsidR="00513D39" w:rsidRPr="00D375A6">
        <w:t>expense</w:t>
      </w:r>
      <w:r w:rsidR="00732D1D" w:rsidRPr="00D375A6">
        <w:t xml:space="preserve">s across different processes and activities and appropriately assigns </w:t>
      </w:r>
      <w:r w:rsidR="00236E12" w:rsidRPr="00D375A6">
        <w:t xml:space="preserve">or </w:t>
      </w:r>
      <w:r w:rsidR="00732D1D" w:rsidRPr="00D375A6">
        <w:t>a</w:t>
      </w:r>
      <w:r w:rsidR="00236E12" w:rsidRPr="00D375A6">
        <w:t>llocate</w:t>
      </w:r>
      <w:r w:rsidR="008C46A0" w:rsidRPr="00D375A6">
        <w:t>s</w:t>
      </w:r>
      <w:r w:rsidR="00732D1D" w:rsidRPr="00D375A6">
        <w:t xml:space="preserve"> support and business sustaining </w:t>
      </w:r>
      <w:r w:rsidR="00513D39" w:rsidRPr="00D375A6">
        <w:t>expense</w:t>
      </w:r>
      <w:r w:rsidR="00732D1D" w:rsidRPr="00D375A6">
        <w:t xml:space="preserve">s from within and outside the </w:t>
      </w:r>
      <w:r w:rsidR="00E34282" w:rsidRPr="00D375A6">
        <w:t>business unit</w:t>
      </w:r>
      <w:r w:rsidR="00732D1D" w:rsidRPr="00D375A6">
        <w:t xml:space="preserve"> organization. </w:t>
      </w:r>
      <w:r w:rsidR="00D439AE">
        <w:t xml:space="preserve"> </w:t>
      </w:r>
      <w:r w:rsidR="00513D39" w:rsidRPr="00D375A6">
        <w:t>Expense</w:t>
      </w:r>
      <w:r w:rsidR="00F42D60" w:rsidRPr="00D375A6">
        <w:t xml:space="preserve"> information is analyzed and reported at different organizational and process levels for management use</w:t>
      </w:r>
      <w:r w:rsidR="00F61706">
        <w:t>,</w:t>
      </w:r>
      <w:r w:rsidR="00F42D60" w:rsidRPr="00D375A6">
        <w:t xml:space="preserve"> such as informing budget formulation, monitoring </w:t>
      </w:r>
      <w:r w:rsidR="00F61706">
        <w:t xml:space="preserve">budget </w:t>
      </w:r>
      <w:r w:rsidR="00F42D60" w:rsidRPr="00D375A6">
        <w:t>execution, performance reporting, development of the Statement of Net Cost</w:t>
      </w:r>
      <w:r w:rsidR="003573B3">
        <w:t>,</w:t>
      </w:r>
      <w:r w:rsidR="00F42D60" w:rsidRPr="00D375A6">
        <w:t xml:space="preserve"> </w:t>
      </w:r>
      <w:r w:rsidR="00EC11DE">
        <w:t xml:space="preserve">determining the use of patent and trademark fee revenues, </w:t>
      </w:r>
      <w:r w:rsidR="00F42D60" w:rsidRPr="00D375A6">
        <w:t>and supporting the USPTO fee-setting process.</w:t>
      </w:r>
    </w:p>
    <w:p w14:paraId="43ED71B2" w14:textId="244C10D4" w:rsidR="00FD08A1" w:rsidRPr="00D375A6" w:rsidRDefault="00FF159F" w:rsidP="005F5F54">
      <w:pPr>
        <w:tabs>
          <w:tab w:val="left" w:pos="7740"/>
        </w:tabs>
        <w:spacing w:before="100" w:beforeAutospacing="1" w:after="100" w:afterAutospacing="1" w:line="480" w:lineRule="auto"/>
        <w:jc w:val="both"/>
        <w:rPr>
          <w:color w:val="000000"/>
        </w:rPr>
      </w:pPr>
      <w:r>
        <w:t xml:space="preserve">The term ‘model’ in this document refers to the ABI expense model for the various business units. </w:t>
      </w:r>
      <w:r w:rsidR="00D439AE">
        <w:t xml:space="preserve"> </w:t>
      </w:r>
      <w:r w:rsidR="007A3DE2" w:rsidRPr="00D375A6">
        <w:t xml:space="preserve">The ABI program provides historical </w:t>
      </w:r>
      <w:r w:rsidR="007A3DE2">
        <w:t>expense</w:t>
      </w:r>
      <w:r w:rsidR="007A3DE2" w:rsidRPr="00D375A6">
        <w:t xml:space="preserve"> data </w:t>
      </w:r>
      <w:r w:rsidR="007A3DE2">
        <w:t>of</w:t>
      </w:r>
      <w:r w:rsidR="007A3DE2" w:rsidRPr="00D375A6">
        <w:t xml:space="preserve"> </w:t>
      </w:r>
      <w:r w:rsidR="007A3DE2">
        <w:t xml:space="preserve">total USPTO </w:t>
      </w:r>
      <w:r w:rsidR="007A3DE2" w:rsidRPr="00D375A6">
        <w:t>expenses</w:t>
      </w:r>
      <w:r w:rsidR="007A3DE2">
        <w:t xml:space="preserve"> to assign a cost associated with the delivery of every product or service.</w:t>
      </w:r>
      <w:r w:rsidR="001D0F70" w:rsidRPr="00D375A6">
        <w:t xml:space="preserve">  </w:t>
      </w:r>
      <w:r w:rsidR="004D6C3E" w:rsidRPr="00D375A6">
        <w:t>It should be noted that</w:t>
      </w:r>
      <w:r w:rsidR="009919DB" w:rsidRPr="00D375A6">
        <w:t xml:space="preserve"> ABI </w:t>
      </w:r>
      <w:r w:rsidR="00513D39" w:rsidRPr="00D375A6">
        <w:t>expense</w:t>
      </w:r>
      <w:r w:rsidR="009919DB" w:rsidRPr="00D375A6">
        <w:t xml:space="preserve"> information</w:t>
      </w:r>
      <w:r w:rsidR="00401AFD" w:rsidRPr="00D375A6">
        <w:t xml:space="preserve"> </w:t>
      </w:r>
      <w:r w:rsidR="009919DB" w:rsidRPr="00D375A6">
        <w:t xml:space="preserve">is not the equivalent of the USPTO budget.  Budgetary data </w:t>
      </w:r>
      <w:r w:rsidR="004D6C3E" w:rsidRPr="00D375A6">
        <w:t xml:space="preserve">represents </w:t>
      </w:r>
      <w:r w:rsidR="00A93CEB" w:rsidRPr="00D375A6">
        <w:t>an estimate of</w:t>
      </w:r>
      <w:r w:rsidR="002C49A5">
        <w:t xml:space="preserve"> </w:t>
      </w:r>
      <w:r w:rsidR="00A93CEB" w:rsidRPr="00D375A6">
        <w:t>the time period prospective costs will be funded (</w:t>
      </w:r>
      <w:r w:rsidR="004D6C3E" w:rsidRPr="00D375A6">
        <w:t>obligat</w:t>
      </w:r>
      <w:r w:rsidR="00A93CEB" w:rsidRPr="00D375A6">
        <w:t>ions</w:t>
      </w:r>
      <w:r w:rsidR="00474BB9">
        <w:t xml:space="preserve"> and commitments</w:t>
      </w:r>
      <w:r w:rsidR="00A93CEB" w:rsidRPr="00D375A6">
        <w:t>)</w:t>
      </w:r>
      <w:r w:rsidR="004D6C3E" w:rsidRPr="00D375A6">
        <w:t xml:space="preserve"> </w:t>
      </w:r>
      <w:r w:rsidR="009919DB" w:rsidRPr="00D375A6">
        <w:t>and is forward-</w:t>
      </w:r>
      <w:r w:rsidR="009919DB" w:rsidRPr="00D375A6">
        <w:lastRenderedPageBreak/>
        <w:t>looking</w:t>
      </w:r>
      <w:r w:rsidR="006151CE" w:rsidRPr="00D375A6">
        <w:t>,</w:t>
      </w:r>
      <w:r w:rsidR="009919DB" w:rsidRPr="00D375A6">
        <w:t xml:space="preserve"> </w:t>
      </w:r>
      <w:r w:rsidR="004D6C3E" w:rsidRPr="00D375A6">
        <w:t>while</w:t>
      </w:r>
      <w:r w:rsidR="009919DB" w:rsidRPr="00D375A6">
        <w:t xml:space="preserve"> ABI </w:t>
      </w:r>
      <w:r w:rsidR="00513D39" w:rsidRPr="00D375A6">
        <w:t>expense</w:t>
      </w:r>
      <w:r w:rsidR="009919DB" w:rsidRPr="00D375A6">
        <w:t xml:space="preserve"> data is historical expense information</w:t>
      </w:r>
      <w:r w:rsidR="00A93CEB" w:rsidRPr="00D375A6">
        <w:t xml:space="preserve">, regardless </w:t>
      </w:r>
      <w:r w:rsidR="00F65C71" w:rsidRPr="00D375A6">
        <w:t>of the year in which the expense was funded</w:t>
      </w:r>
      <w:r w:rsidR="009919DB" w:rsidRPr="00D375A6">
        <w:t xml:space="preserve">. </w:t>
      </w:r>
      <w:r w:rsidR="00D439AE">
        <w:t xml:space="preserve"> </w:t>
      </w:r>
      <w:r w:rsidR="00684AEA">
        <w:t xml:space="preserve">For this reason, “costs” are referred to as “expenses” throughout </w:t>
      </w:r>
      <w:r w:rsidR="002B661A">
        <w:t xml:space="preserve">the </w:t>
      </w:r>
      <w:r w:rsidR="00684AEA">
        <w:t xml:space="preserve">ABI analysis. </w:t>
      </w:r>
    </w:p>
    <w:p w14:paraId="13D269FD" w14:textId="77777777" w:rsidR="00B43DD0" w:rsidRPr="00AF752B" w:rsidRDefault="00645D29" w:rsidP="00AF752B">
      <w:pPr>
        <w:pStyle w:val="Heading1"/>
      </w:pPr>
      <w:r w:rsidRPr="00D375A6">
        <w:t>S</w:t>
      </w:r>
      <w:r w:rsidR="00B43DD0" w:rsidRPr="00D375A6">
        <w:t xml:space="preserve">ECTION </w:t>
      </w:r>
      <w:r w:rsidR="00CA187A">
        <w:t>3</w:t>
      </w:r>
      <w:r w:rsidR="00B43DD0" w:rsidRPr="00D375A6">
        <w:t xml:space="preserve">: FOUNDATIONAL ELEMENTS </w:t>
      </w:r>
    </w:p>
    <w:p w14:paraId="0A38D2E0" w14:textId="77777777" w:rsidR="002231C8" w:rsidRPr="00D375A6" w:rsidRDefault="002231C8" w:rsidP="005F5F54">
      <w:pPr>
        <w:autoSpaceDE w:val="0"/>
        <w:autoSpaceDN w:val="0"/>
        <w:adjustRightInd w:val="0"/>
        <w:spacing w:line="480" w:lineRule="auto"/>
        <w:jc w:val="both"/>
        <w:rPr>
          <w:b/>
          <w:i/>
          <w:color w:val="000000"/>
        </w:rPr>
      </w:pPr>
      <w:r w:rsidRPr="00D375A6">
        <w:rPr>
          <w:b/>
          <w:i/>
          <w:color w:val="000000"/>
        </w:rPr>
        <w:t>Program, Project, and Activity (PPA) Codes</w:t>
      </w:r>
    </w:p>
    <w:p w14:paraId="40FE9C30" w14:textId="51E60753" w:rsidR="006456FC" w:rsidRPr="00D375A6" w:rsidRDefault="00401AFD" w:rsidP="005F5F54">
      <w:pPr>
        <w:autoSpaceDE w:val="0"/>
        <w:autoSpaceDN w:val="0"/>
        <w:adjustRightInd w:val="0"/>
        <w:spacing w:line="480" w:lineRule="auto"/>
        <w:jc w:val="both"/>
        <w:rPr>
          <w:color w:val="000000"/>
        </w:rPr>
      </w:pPr>
      <w:r w:rsidRPr="00D375A6">
        <w:rPr>
          <w:color w:val="000000"/>
        </w:rPr>
        <w:t>In accordance with the Common Government-wide Accounting Classification (CGAC) structure, t</w:t>
      </w:r>
      <w:r w:rsidR="00B62543" w:rsidRPr="00D375A6">
        <w:rPr>
          <w:color w:val="000000"/>
        </w:rPr>
        <w:t xml:space="preserve">he </w:t>
      </w:r>
      <w:r w:rsidR="00FD08A1" w:rsidRPr="00D375A6">
        <w:rPr>
          <w:color w:val="000000"/>
        </w:rPr>
        <w:t xml:space="preserve">USPTO uses codes </w:t>
      </w:r>
      <w:r w:rsidR="00315B47" w:rsidRPr="00D375A6">
        <w:rPr>
          <w:color w:val="000000"/>
        </w:rPr>
        <w:t xml:space="preserve">to categorize </w:t>
      </w:r>
      <w:r w:rsidRPr="00D375A6">
        <w:rPr>
          <w:color w:val="000000"/>
        </w:rPr>
        <w:t xml:space="preserve">labor and non-labor </w:t>
      </w:r>
      <w:r w:rsidR="00315B47" w:rsidRPr="00D375A6">
        <w:rPr>
          <w:color w:val="000000"/>
        </w:rPr>
        <w:t xml:space="preserve">financial transactions </w:t>
      </w:r>
      <w:r w:rsidR="00FD08A1" w:rsidRPr="00D375A6">
        <w:rPr>
          <w:color w:val="000000"/>
        </w:rPr>
        <w:t>against program</w:t>
      </w:r>
      <w:r w:rsidR="00315B47" w:rsidRPr="00D375A6">
        <w:rPr>
          <w:color w:val="000000"/>
        </w:rPr>
        <w:t>s</w:t>
      </w:r>
      <w:r w:rsidR="00FD08A1" w:rsidRPr="00D375A6">
        <w:rPr>
          <w:color w:val="000000"/>
        </w:rPr>
        <w:t>, project</w:t>
      </w:r>
      <w:r w:rsidR="00315B47" w:rsidRPr="00D375A6">
        <w:rPr>
          <w:color w:val="000000"/>
        </w:rPr>
        <w:t>s</w:t>
      </w:r>
      <w:r w:rsidR="00F61706">
        <w:rPr>
          <w:color w:val="000000"/>
        </w:rPr>
        <w:t>,</w:t>
      </w:r>
      <w:r w:rsidR="00FD08A1" w:rsidRPr="00D375A6">
        <w:rPr>
          <w:color w:val="000000"/>
        </w:rPr>
        <w:t xml:space="preserve"> and activities. </w:t>
      </w:r>
      <w:r w:rsidR="00647BE6" w:rsidRPr="00D375A6">
        <w:rPr>
          <w:color w:val="000000"/>
        </w:rPr>
        <w:t xml:space="preserve"> </w:t>
      </w:r>
      <w:r w:rsidR="00E363F3" w:rsidRPr="00D375A6">
        <w:rPr>
          <w:color w:val="000000"/>
        </w:rPr>
        <w:t>Programs, Projects, and Activities (PPAs) are a set of three individual codes used in combination to form an account</w:t>
      </w:r>
      <w:r w:rsidRPr="00D375A6">
        <w:rPr>
          <w:color w:val="000000"/>
        </w:rPr>
        <w:t>ing string</w:t>
      </w:r>
      <w:r w:rsidR="00E363F3" w:rsidRPr="00D375A6">
        <w:rPr>
          <w:color w:val="000000"/>
        </w:rPr>
        <w:t xml:space="preserve"> that provides business information</w:t>
      </w:r>
      <w:r w:rsidR="00A81974" w:rsidRPr="00D375A6">
        <w:rPr>
          <w:color w:val="000000"/>
        </w:rPr>
        <w:t>,</w:t>
      </w:r>
      <w:r w:rsidR="00E363F3" w:rsidRPr="00D375A6">
        <w:rPr>
          <w:color w:val="000000"/>
        </w:rPr>
        <w:t xml:space="preserve"> including hours worked and </w:t>
      </w:r>
      <w:r w:rsidR="00513D39" w:rsidRPr="00D375A6">
        <w:rPr>
          <w:color w:val="000000"/>
        </w:rPr>
        <w:t>expense</w:t>
      </w:r>
      <w:r w:rsidR="00E363F3" w:rsidRPr="00D375A6">
        <w:rPr>
          <w:color w:val="000000"/>
        </w:rPr>
        <w:t>s</w:t>
      </w:r>
      <w:r w:rsidRPr="00D375A6">
        <w:rPr>
          <w:color w:val="000000"/>
        </w:rPr>
        <w:t xml:space="preserve"> incurred</w:t>
      </w:r>
      <w:r w:rsidR="00E363F3" w:rsidRPr="00D375A6">
        <w:rPr>
          <w:color w:val="000000"/>
        </w:rPr>
        <w:t xml:space="preserve">.  Each code provides unique information and allows employees, analysts, and decision-makers to </w:t>
      </w:r>
      <w:r w:rsidR="004D6C3E" w:rsidRPr="00D375A6">
        <w:rPr>
          <w:color w:val="000000"/>
        </w:rPr>
        <w:t>establish</w:t>
      </w:r>
      <w:r w:rsidR="00E363F3" w:rsidRPr="00D375A6">
        <w:rPr>
          <w:color w:val="000000"/>
        </w:rPr>
        <w:t xml:space="preserve"> relationships between </w:t>
      </w:r>
      <w:r w:rsidR="00513D39" w:rsidRPr="00D375A6">
        <w:rPr>
          <w:color w:val="000000"/>
        </w:rPr>
        <w:t>expense</w:t>
      </w:r>
      <w:r w:rsidR="00E363F3" w:rsidRPr="00D375A6">
        <w:rPr>
          <w:color w:val="000000"/>
        </w:rPr>
        <w:t>s and the work performed.  Each PPA combination appears as one string in the</w:t>
      </w:r>
      <w:r w:rsidR="006456FC" w:rsidRPr="00D375A6">
        <w:rPr>
          <w:color w:val="000000"/>
        </w:rPr>
        <w:t xml:space="preserve"> USPTO financial management </w:t>
      </w:r>
      <w:r w:rsidR="00F65C71" w:rsidRPr="00D375A6">
        <w:rPr>
          <w:color w:val="000000"/>
        </w:rPr>
        <w:t xml:space="preserve">and </w:t>
      </w:r>
      <w:r w:rsidR="00E363F3" w:rsidRPr="00D375A6">
        <w:rPr>
          <w:color w:val="000000"/>
        </w:rPr>
        <w:t>time reporting system</w:t>
      </w:r>
      <w:r w:rsidR="00F65C71" w:rsidRPr="00D375A6">
        <w:rPr>
          <w:color w:val="000000"/>
        </w:rPr>
        <w:t>s</w:t>
      </w:r>
      <w:r w:rsidR="00E363F3" w:rsidRPr="00D375A6">
        <w:rPr>
          <w:color w:val="000000"/>
        </w:rPr>
        <w:t xml:space="preserve">. </w:t>
      </w:r>
    </w:p>
    <w:p w14:paraId="02BABBDA" w14:textId="57CBEBE5"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 </w:t>
      </w:r>
      <w:r w:rsidRPr="00D375A6">
        <w:rPr>
          <w:b/>
          <w:bCs/>
          <w:color w:val="000000"/>
        </w:rPr>
        <w:t>Program</w:t>
      </w:r>
      <w:r w:rsidRPr="00D375A6">
        <w:rPr>
          <w:color w:val="000000"/>
        </w:rPr>
        <w:t xml:space="preserve"> is a group of activities directed towards a high-level process or system. </w:t>
      </w:r>
      <w:r w:rsidR="00D439AE">
        <w:rPr>
          <w:color w:val="000000"/>
        </w:rPr>
        <w:t xml:space="preserve"> </w:t>
      </w:r>
      <w:r w:rsidRPr="00D375A6">
        <w:rPr>
          <w:color w:val="000000"/>
        </w:rPr>
        <w:t xml:space="preserve">Programs are often strategic in nature, relate to budget decisions, or have long-term outcomes. </w:t>
      </w:r>
    </w:p>
    <w:p w14:paraId="50C54893" w14:textId="4CC57FB9"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 </w:t>
      </w:r>
      <w:r w:rsidRPr="00D375A6">
        <w:rPr>
          <w:b/>
          <w:bCs/>
          <w:color w:val="000000"/>
        </w:rPr>
        <w:t xml:space="preserve">Project </w:t>
      </w:r>
      <w:r w:rsidRPr="00D375A6">
        <w:rPr>
          <w:color w:val="000000"/>
        </w:rPr>
        <w:t xml:space="preserve">is a planned undertaking in support of a program. </w:t>
      </w:r>
      <w:r w:rsidR="00D439AE">
        <w:rPr>
          <w:color w:val="000000"/>
        </w:rPr>
        <w:t xml:space="preserve"> </w:t>
      </w:r>
      <w:r w:rsidRPr="00D375A6">
        <w:rPr>
          <w:color w:val="000000"/>
        </w:rPr>
        <w:t xml:space="preserve">Projects always have a beginning and end date. </w:t>
      </w:r>
      <w:r w:rsidR="00D439AE">
        <w:rPr>
          <w:color w:val="000000"/>
        </w:rPr>
        <w:t xml:space="preserve"> </w:t>
      </w:r>
      <w:r w:rsidRPr="00D375A6">
        <w:rPr>
          <w:color w:val="000000"/>
        </w:rPr>
        <w:t>However, a project code is</w:t>
      </w:r>
      <w:r w:rsidR="004D6C3E" w:rsidRPr="00D375A6">
        <w:rPr>
          <w:color w:val="000000"/>
        </w:rPr>
        <w:t xml:space="preserve"> optional and</w:t>
      </w:r>
      <w:r w:rsidRPr="00D375A6">
        <w:rPr>
          <w:color w:val="000000"/>
        </w:rPr>
        <w:t xml:space="preserve"> not always used. </w:t>
      </w:r>
    </w:p>
    <w:p w14:paraId="3B7E19F4" w14:textId="77777777"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An </w:t>
      </w:r>
      <w:r w:rsidRPr="00D375A6">
        <w:rPr>
          <w:b/>
          <w:bCs/>
          <w:color w:val="000000"/>
        </w:rPr>
        <w:t>Activity</w:t>
      </w:r>
      <w:r w:rsidR="00CD742C" w:rsidRPr="00D375A6">
        <w:rPr>
          <w:color w:val="000000"/>
        </w:rPr>
        <w:t xml:space="preserve"> is a group of tasks </w:t>
      </w:r>
      <w:r w:rsidRPr="00D375A6">
        <w:rPr>
          <w:color w:val="000000"/>
        </w:rPr>
        <w:t xml:space="preserve">performed to produce or deliver products and services.  Activities are always in support of projects and programs. </w:t>
      </w:r>
    </w:p>
    <w:p w14:paraId="6FB67B5B" w14:textId="5A18573B" w:rsidR="006456FC" w:rsidRPr="00D375A6" w:rsidRDefault="00E363F3" w:rsidP="005F5F54">
      <w:pPr>
        <w:autoSpaceDE w:val="0"/>
        <w:autoSpaceDN w:val="0"/>
        <w:adjustRightInd w:val="0"/>
        <w:spacing w:line="480" w:lineRule="auto"/>
        <w:jc w:val="both"/>
        <w:rPr>
          <w:strike/>
          <w:color w:val="000000"/>
        </w:rPr>
      </w:pPr>
      <w:r w:rsidRPr="00D375A6">
        <w:rPr>
          <w:color w:val="000000"/>
        </w:rPr>
        <w:t xml:space="preserve">A program code and activity code are required and used to track all labor and non-labor </w:t>
      </w:r>
      <w:r w:rsidR="00513D39" w:rsidRPr="00D375A6">
        <w:rPr>
          <w:color w:val="000000"/>
        </w:rPr>
        <w:t>expense</w:t>
      </w:r>
      <w:r w:rsidRPr="00D375A6">
        <w:rPr>
          <w:color w:val="000000"/>
        </w:rPr>
        <w:t xml:space="preserve">s at the USPTO. </w:t>
      </w:r>
      <w:r w:rsidR="00D439AE">
        <w:rPr>
          <w:color w:val="000000"/>
        </w:rPr>
        <w:t xml:space="preserve"> </w:t>
      </w:r>
      <w:r w:rsidR="00315B47" w:rsidRPr="00D375A6">
        <w:rPr>
          <w:color w:val="000000"/>
        </w:rPr>
        <w:t>For exam</w:t>
      </w:r>
      <w:r w:rsidR="004D6C3E" w:rsidRPr="00D375A6">
        <w:rPr>
          <w:color w:val="000000"/>
        </w:rPr>
        <w:t xml:space="preserve">ple, </w:t>
      </w:r>
      <w:r w:rsidR="009941AC">
        <w:rPr>
          <w:color w:val="000000"/>
        </w:rPr>
        <w:t>Patent</w:t>
      </w:r>
      <w:r w:rsidR="004D6C3E" w:rsidRPr="00D375A6">
        <w:rPr>
          <w:color w:val="000000"/>
        </w:rPr>
        <w:t xml:space="preserve"> examination hours </w:t>
      </w:r>
      <w:r w:rsidR="00315B47" w:rsidRPr="00D375A6">
        <w:rPr>
          <w:color w:val="000000"/>
        </w:rPr>
        <w:t>are recorded to a program code titled,</w:t>
      </w:r>
      <w:r w:rsidR="00CE0C09" w:rsidRPr="00D375A6">
        <w:rPr>
          <w:color w:val="000000"/>
        </w:rPr>
        <w:t xml:space="preserve"> </w:t>
      </w:r>
      <w:r w:rsidR="00A04C96" w:rsidRPr="00D375A6">
        <w:rPr>
          <w:color w:val="000000"/>
        </w:rPr>
        <w:t>“</w:t>
      </w:r>
      <w:r w:rsidR="009941AC">
        <w:rPr>
          <w:color w:val="000000"/>
        </w:rPr>
        <w:t>Patent</w:t>
      </w:r>
      <w:r w:rsidR="004F1B83" w:rsidRPr="00D375A6">
        <w:rPr>
          <w:color w:val="000000"/>
        </w:rPr>
        <w:t xml:space="preserve"> Examination and Application Management</w:t>
      </w:r>
      <w:r w:rsidR="00A04C96" w:rsidRPr="00D375A6">
        <w:rPr>
          <w:color w:val="000000"/>
        </w:rPr>
        <w:t>”</w:t>
      </w:r>
      <w:r w:rsidR="00FF0445" w:rsidRPr="00D375A6">
        <w:rPr>
          <w:color w:val="000000"/>
        </w:rPr>
        <w:t xml:space="preserve"> and an activity code titled</w:t>
      </w:r>
      <w:r w:rsidR="00A04C96" w:rsidRPr="00D375A6">
        <w:rPr>
          <w:color w:val="000000"/>
        </w:rPr>
        <w:t xml:space="preserve"> “</w:t>
      </w:r>
      <w:r w:rsidR="004F1B83" w:rsidRPr="00D375A6">
        <w:rPr>
          <w:color w:val="000000"/>
        </w:rPr>
        <w:t xml:space="preserve">Prepare All </w:t>
      </w:r>
      <w:r w:rsidR="004F1B83" w:rsidRPr="00D375A6">
        <w:rPr>
          <w:color w:val="000000"/>
        </w:rPr>
        <w:lastRenderedPageBreak/>
        <w:t>Examiner Actions</w:t>
      </w:r>
      <w:r w:rsidR="00A04C96" w:rsidRPr="00D375A6">
        <w:rPr>
          <w:color w:val="000000"/>
        </w:rPr>
        <w:t>”</w:t>
      </w:r>
      <w:r w:rsidR="00FF0445" w:rsidRPr="00D375A6">
        <w:rPr>
          <w:color w:val="000000"/>
        </w:rPr>
        <w:t>, with no specific project code because it is an ongoing operational activity</w:t>
      </w:r>
      <w:r w:rsidR="004D6C3E" w:rsidRPr="00D375A6">
        <w:rPr>
          <w:color w:val="000000"/>
        </w:rPr>
        <w:t xml:space="preserve"> with no planned end date</w:t>
      </w:r>
      <w:r w:rsidR="00FF0445" w:rsidRPr="00D375A6">
        <w:rPr>
          <w:color w:val="000000"/>
        </w:rPr>
        <w:t>.  However, many</w:t>
      </w:r>
      <w:r w:rsidR="00174C24">
        <w:rPr>
          <w:color w:val="000000"/>
        </w:rPr>
        <w:t xml:space="preserve"> information technology</w:t>
      </w:r>
      <w:r w:rsidR="00FF0445" w:rsidRPr="00D375A6">
        <w:rPr>
          <w:color w:val="000000"/>
        </w:rPr>
        <w:t xml:space="preserve"> </w:t>
      </w:r>
      <w:r w:rsidR="00174C24">
        <w:rPr>
          <w:color w:val="000000"/>
        </w:rPr>
        <w:t>(</w:t>
      </w:r>
      <w:r w:rsidR="00FF0445" w:rsidRPr="00D375A6">
        <w:rPr>
          <w:color w:val="000000"/>
        </w:rPr>
        <w:t>IT</w:t>
      </w:r>
      <w:r w:rsidR="00174C24">
        <w:rPr>
          <w:color w:val="000000"/>
        </w:rPr>
        <w:t>)</w:t>
      </w:r>
      <w:r w:rsidR="00FF0445" w:rsidRPr="00D375A6">
        <w:rPr>
          <w:color w:val="000000"/>
        </w:rPr>
        <w:t xml:space="preserve"> programs and activities maintain project codes, </w:t>
      </w:r>
      <w:r w:rsidR="00FF0445" w:rsidRPr="00D375A6">
        <w:t xml:space="preserve">such as </w:t>
      </w:r>
      <w:r w:rsidR="00C829C2" w:rsidRPr="00D375A6">
        <w:t xml:space="preserve">the Cooperative </w:t>
      </w:r>
      <w:r w:rsidR="009941AC">
        <w:t>Patent</w:t>
      </w:r>
      <w:r w:rsidR="00C829C2" w:rsidRPr="00D375A6">
        <w:t xml:space="preserve"> Classification project</w:t>
      </w:r>
      <w:r w:rsidR="00CE0C09" w:rsidRPr="00D375A6">
        <w:t>,</w:t>
      </w:r>
      <w:r w:rsidR="006456FC" w:rsidRPr="00D375A6">
        <w:t xml:space="preserve"> to accumulate </w:t>
      </w:r>
      <w:r w:rsidR="00C829C2" w:rsidRPr="00D375A6">
        <w:t xml:space="preserve">specific </w:t>
      </w:r>
      <w:r w:rsidR="00513D39" w:rsidRPr="00D375A6">
        <w:rPr>
          <w:color w:val="000000"/>
        </w:rPr>
        <w:t>expense</w:t>
      </w:r>
      <w:r w:rsidR="00182CF6">
        <w:rPr>
          <w:color w:val="000000"/>
        </w:rPr>
        <w:t>s</w:t>
      </w:r>
      <w:r w:rsidR="006456FC" w:rsidRPr="00D375A6">
        <w:rPr>
          <w:color w:val="000000"/>
        </w:rPr>
        <w:t xml:space="preserve"> </w:t>
      </w:r>
      <w:r w:rsidR="0055604E" w:rsidRPr="00D375A6">
        <w:rPr>
          <w:color w:val="000000"/>
        </w:rPr>
        <w:t xml:space="preserve">based on </w:t>
      </w:r>
      <w:r w:rsidR="00F65C71" w:rsidRPr="00D375A6">
        <w:rPr>
          <w:color w:val="000000"/>
        </w:rPr>
        <w:t xml:space="preserve">planned beginning and end dates </w:t>
      </w:r>
      <w:r w:rsidR="0055604E" w:rsidRPr="00D375A6">
        <w:rPr>
          <w:color w:val="000000"/>
        </w:rPr>
        <w:t>of the</w:t>
      </w:r>
      <w:r w:rsidR="006456FC" w:rsidRPr="00D375A6">
        <w:rPr>
          <w:color w:val="000000"/>
        </w:rPr>
        <w:t xml:space="preserve"> initiative</w:t>
      </w:r>
      <w:r w:rsidR="0055604E" w:rsidRPr="00D375A6">
        <w:rPr>
          <w:color w:val="000000"/>
        </w:rPr>
        <w:t>.</w:t>
      </w:r>
    </w:p>
    <w:p w14:paraId="46A74A78" w14:textId="12CFCDCA" w:rsidR="006456FC" w:rsidRPr="00D375A6" w:rsidRDefault="006456FC" w:rsidP="005F5F54">
      <w:pPr>
        <w:autoSpaceDE w:val="0"/>
        <w:autoSpaceDN w:val="0"/>
        <w:adjustRightInd w:val="0"/>
        <w:spacing w:line="480" w:lineRule="auto"/>
        <w:jc w:val="both"/>
        <w:rPr>
          <w:color w:val="000000"/>
        </w:rPr>
      </w:pPr>
      <w:r w:rsidRPr="00D375A6">
        <w:rPr>
          <w:color w:val="000000"/>
        </w:rPr>
        <w:t>Similarly, non-</w:t>
      </w:r>
      <w:r w:rsidR="009941AC">
        <w:rPr>
          <w:color w:val="000000"/>
        </w:rPr>
        <w:t>Patent</w:t>
      </w:r>
      <w:r w:rsidRPr="00D375A6">
        <w:rPr>
          <w:color w:val="000000"/>
        </w:rPr>
        <w:t xml:space="preserve"> organizations also capture </w:t>
      </w:r>
      <w:r w:rsidR="00513D39" w:rsidRPr="00D375A6">
        <w:rPr>
          <w:color w:val="000000"/>
        </w:rPr>
        <w:t>expense</w:t>
      </w:r>
      <w:r w:rsidR="004D6C3E" w:rsidRPr="00D375A6">
        <w:rPr>
          <w:color w:val="000000"/>
        </w:rPr>
        <w:t>s</w:t>
      </w:r>
      <w:r w:rsidRPr="00D375A6">
        <w:rPr>
          <w:color w:val="000000"/>
        </w:rPr>
        <w:t xml:space="preserve"> against PPA combination</w:t>
      </w:r>
      <w:r w:rsidR="004D6C3E" w:rsidRPr="00D375A6">
        <w:rPr>
          <w:color w:val="000000"/>
        </w:rPr>
        <w:t>s</w:t>
      </w:r>
      <w:r w:rsidRPr="00D375A6">
        <w:rPr>
          <w:color w:val="000000"/>
        </w:rPr>
        <w:t xml:space="preserve"> that </w:t>
      </w:r>
      <w:r w:rsidR="00002AE6" w:rsidRPr="00D375A6">
        <w:rPr>
          <w:color w:val="000000"/>
        </w:rPr>
        <w:t xml:space="preserve">define the type of work performed by the support organization. </w:t>
      </w:r>
      <w:r w:rsidR="00D439AE">
        <w:rPr>
          <w:color w:val="000000"/>
        </w:rPr>
        <w:t xml:space="preserve"> </w:t>
      </w:r>
      <w:r w:rsidR="00002AE6" w:rsidRPr="00D375A6">
        <w:rPr>
          <w:color w:val="000000"/>
        </w:rPr>
        <w:t xml:space="preserve">These </w:t>
      </w:r>
      <w:r w:rsidR="00513D39" w:rsidRPr="00D375A6">
        <w:rPr>
          <w:color w:val="000000"/>
        </w:rPr>
        <w:t>expense</w:t>
      </w:r>
      <w:r w:rsidR="00002AE6" w:rsidRPr="00D375A6">
        <w:rPr>
          <w:color w:val="000000"/>
        </w:rPr>
        <w:t xml:space="preserve">s are then allocated in </w:t>
      </w:r>
      <w:r w:rsidR="00975871" w:rsidRPr="00D375A6">
        <w:rPr>
          <w:color w:val="000000"/>
        </w:rPr>
        <w:t>each</w:t>
      </w:r>
      <w:r w:rsidR="00002AE6" w:rsidRPr="00D375A6">
        <w:rPr>
          <w:color w:val="000000"/>
        </w:rPr>
        <w:t xml:space="preserve"> support </w:t>
      </w:r>
      <w:r w:rsidR="004D6C3E" w:rsidRPr="00D375A6">
        <w:rPr>
          <w:color w:val="000000"/>
        </w:rPr>
        <w:t>organization</w:t>
      </w:r>
      <w:r w:rsidR="00002AE6" w:rsidRPr="00D375A6">
        <w:rPr>
          <w:color w:val="000000"/>
        </w:rPr>
        <w:t xml:space="preserve"> business model to activities based on drivers.</w:t>
      </w:r>
      <w:r w:rsidR="00F0081F" w:rsidRPr="00D375A6">
        <w:rPr>
          <w:color w:val="000000"/>
        </w:rPr>
        <w:t xml:space="preserve"> </w:t>
      </w:r>
      <w:r w:rsidR="00D439AE">
        <w:rPr>
          <w:color w:val="000000"/>
        </w:rPr>
        <w:t xml:space="preserve"> </w:t>
      </w:r>
      <w:r w:rsidR="00F0081F" w:rsidRPr="00D375A6">
        <w:rPr>
          <w:color w:val="000000"/>
        </w:rPr>
        <w:t xml:space="preserve">Allocation of </w:t>
      </w:r>
      <w:r w:rsidR="00513D39" w:rsidRPr="00D375A6">
        <w:rPr>
          <w:color w:val="000000"/>
        </w:rPr>
        <w:t>expense</w:t>
      </w:r>
      <w:r w:rsidR="00F0081F" w:rsidRPr="00D375A6">
        <w:rPr>
          <w:color w:val="000000"/>
        </w:rPr>
        <w:t xml:space="preserve">s from outside the </w:t>
      </w:r>
      <w:r w:rsidR="009941AC">
        <w:rPr>
          <w:color w:val="000000"/>
        </w:rPr>
        <w:t>Patent</w:t>
      </w:r>
      <w:r w:rsidR="00F0081F" w:rsidRPr="00D375A6">
        <w:rPr>
          <w:color w:val="000000"/>
        </w:rPr>
        <w:t xml:space="preserve"> organization is a crucial step in the development of the fully burdened </w:t>
      </w:r>
      <w:r w:rsidR="00513D39" w:rsidRPr="00D375A6">
        <w:rPr>
          <w:color w:val="000000"/>
        </w:rPr>
        <w:t>expense</w:t>
      </w:r>
      <w:r w:rsidR="00F0081F" w:rsidRPr="00D375A6">
        <w:rPr>
          <w:color w:val="000000"/>
        </w:rPr>
        <w:t xml:space="preserve"> of </w:t>
      </w:r>
      <w:r w:rsidR="009941AC">
        <w:rPr>
          <w:color w:val="000000"/>
        </w:rPr>
        <w:t>Patent</w:t>
      </w:r>
      <w:r w:rsidR="00F0081F" w:rsidRPr="00D375A6">
        <w:rPr>
          <w:color w:val="000000"/>
        </w:rPr>
        <w:t xml:space="preserve"> processes and activities</w:t>
      </w:r>
      <w:r w:rsidR="00CA187A">
        <w:rPr>
          <w:color w:val="000000"/>
        </w:rPr>
        <w:t xml:space="preserve"> (see Section 4</w:t>
      </w:r>
      <w:r w:rsidR="004D6C3E" w:rsidRPr="00D375A6">
        <w:rPr>
          <w:color w:val="000000"/>
        </w:rPr>
        <w:t xml:space="preserve">: Fully Burdened </w:t>
      </w:r>
      <w:r w:rsidR="00513D39" w:rsidRPr="00D375A6">
        <w:rPr>
          <w:color w:val="000000"/>
        </w:rPr>
        <w:t>Expense</w:t>
      </w:r>
      <w:r w:rsidR="004D6C3E" w:rsidRPr="00D375A6">
        <w:rPr>
          <w:color w:val="000000"/>
        </w:rPr>
        <w:t>)</w:t>
      </w:r>
      <w:r w:rsidR="00F0081F" w:rsidRPr="00D375A6">
        <w:rPr>
          <w:color w:val="000000"/>
        </w:rPr>
        <w:t xml:space="preserve">. </w:t>
      </w:r>
    </w:p>
    <w:p w14:paraId="1AE0B38A" w14:textId="77777777" w:rsidR="00002AE6" w:rsidRPr="00D375A6" w:rsidRDefault="00002AE6" w:rsidP="005F5F54">
      <w:pPr>
        <w:autoSpaceDE w:val="0"/>
        <w:autoSpaceDN w:val="0"/>
        <w:adjustRightInd w:val="0"/>
        <w:spacing w:line="480" w:lineRule="auto"/>
        <w:jc w:val="both"/>
        <w:rPr>
          <w:color w:val="000000"/>
        </w:rPr>
      </w:pPr>
    </w:p>
    <w:p w14:paraId="395475B9" w14:textId="77777777" w:rsidR="00002AE6" w:rsidRPr="00D375A6" w:rsidRDefault="00002AE6" w:rsidP="005F5F54">
      <w:pPr>
        <w:spacing w:line="480" w:lineRule="auto"/>
        <w:jc w:val="both"/>
        <w:rPr>
          <w:color w:val="000000"/>
        </w:rPr>
      </w:pPr>
      <w:r w:rsidRPr="00D375A6">
        <w:rPr>
          <w:color w:val="000000"/>
        </w:rPr>
        <w:t xml:space="preserve">The </w:t>
      </w:r>
      <w:r w:rsidR="00CA3DF9" w:rsidRPr="00D375A6">
        <w:rPr>
          <w:color w:val="000000"/>
        </w:rPr>
        <w:t xml:space="preserve">cost </w:t>
      </w:r>
      <w:r w:rsidRPr="00D375A6">
        <w:rPr>
          <w:color w:val="000000"/>
        </w:rPr>
        <w:t>driver selection</w:t>
      </w:r>
      <w:r w:rsidR="00F0081F" w:rsidRPr="00D375A6">
        <w:rPr>
          <w:color w:val="000000"/>
        </w:rPr>
        <w:t xml:space="preserve"> for assigning </w:t>
      </w:r>
      <w:r w:rsidR="00513D39" w:rsidRPr="00D375A6">
        <w:rPr>
          <w:color w:val="000000"/>
        </w:rPr>
        <w:t>expense</w:t>
      </w:r>
      <w:r w:rsidR="00F0081F" w:rsidRPr="00D375A6">
        <w:rPr>
          <w:color w:val="000000"/>
        </w:rPr>
        <w:t xml:space="preserve">s </w:t>
      </w:r>
      <w:r w:rsidRPr="00D375A6">
        <w:rPr>
          <w:color w:val="000000"/>
        </w:rPr>
        <w:t>follows the guidance set forth by the FASAB Managerial Cost Accounting Standard #4.  The hierarchy of driver selection is based upon the following, in order of preference:</w:t>
      </w:r>
    </w:p>
    <w:p w14:paraId="02EBF90C" w14:textId="49167874" w:rsidR="00777A5F" w:rsidRPr="00D375A6" w:rsidRDefault="00002AE6" w:rsidP="00777A5F">
      <w:pPr>
        <w:pStyle w:val="ListParagraph"/>
        <w:numPr>
          <w:ilvl w:val="0"/>
          <w:numId w:val="28"/>
        </w:numPr>
        <w:spacing w:line="480" w:lineRule="auto"/>
        <w:jc w:val="both"/>
        <w:rPr>
          <w:color w:val="000000"/>
        </w:rPr>
      </w:pPr>
      <w:r w:rsidRPr="00777A5F">
        <w:rPr>
          <w:b/>
          <w:color w:val="000000"/>
        </w:rPr>
        <w:t>Direct Trace</w:t>
      </w:r>
      <w:r w:rsidR="004D6C3E" w:rsidRPr="00777A5F">
        <w:rPr>
          <w:b/>
          <w:color w:val="000000"/>
        </w:rPr>
        <w:t xml:space="preserve"> (Code-Driven)</w:t>
      </w:r>
      <w:r w:rsidRPr="00777A5F">
        <w:rPr>
          <w:color w:val="000000"/>
        </w:rPr>
        <w:t xml:space="preserve">:  At the USPTO, the majority of </w:t>
      </w:r>
      <w:r w:rsidR="00513D39" w:rsidRPr="00777A5F">
        <w:rPr>
          <w:color w:val="000000"/>
        </w:rPr>
        <w:t>expense</w:t>
      </w:r>
      <w:r w:rsidRPr="00777A5F">
        <w:rPr>
          <w:color w:val="000000"/>
        </w:rPr>
        <w:t>s are driven based on the PPAs which are reported by employees in the time reporting system</w:t>
      </w:r>
      <w:r w:rsidR="004D6C3E" w:rsidRPr="00777A5F">
        <w:rPr>
          <w:color w:val="000000"/>
        </w:rPr>
        <w:t xml:space="preserve"> (compensation)</w:t>
      </w:r>
      <w:r w:rsidRPr="00777A5F">
        <w:rPr>
          <w:color w:val="000000"/>
        </w:rPr>
        <w:t xml:space="preserve"> as well as on requisitions</w:t>
      </w:r>
      <w:r w:rsidR="004D6C3E" w:rsidRPr="00777A5F">
        <w:rPr>
          <w:color w:val="000000"/>
        </w:rPr>
        <w:t xml:space="preserve"> (non-compensation)</w:t>
      </w:r>
      <w:r w:rsidRPr="00777A5F">
        <w:rPr>
          <w:color w:val="000000"/>
        </w:rPr>
        <w:t xml:space="preserve">.  The tasks identified by the PPA </w:t>
      </w:r>
      <w:r w:rsidR="00F65C71" w:rsidRPr="00777A5F">
        <w:rPr>
          <w:color w:val="000000"/>
        </w:rPr>
        <w:t xml:space="preserve">for labor </w:t>
      </w:r>
      <w:r w:rsidRPr="00777A5F">
        <w:rPr>
          <w:color w:val="000000"/>
        </w:rPr>
        <w:t xml:space="preserve">or on requisitions are in support of a particular activity and program. </w:t>
      </w:r>
      <w:r w:rsidR="00D439AE">
        <w:rPr>
          <w:color w:val="000000"/>
        </w:rPr>
        <w:t xml:space="preserve"> </w:t>
      </w:r>
      <w:r w:rsidRPr="00777A5F">
        <w:rPr>
          <w:color w:val="000000"/>
        </w:rPr>
        <w:t xml:space="preserve">An example of a PPA direct trace driver is Budget Formulation and Justification for the </w:t>
      </w:r>
      <w:r w:rsidR="009941AC" w:rsidRPr="00777A5F">
        <w:rPr>
          <w:color w:val="000000"/>
        </w:rPr>
        <w:t>Patent</w:t>
      </w:r>
      <w:r w:rsidRPr="00777A5F">
        <w:rPr>
          <w:color w:val="000000"/>
        </w:rPr>
        <w:t xml:space="preserve"> business unit.  </w:t>
      </w:r>
      <w:r w:rsidR="00777A5F" w:rsidRPr="00D375A6">
        <w:rPr>
          <w:color w:val="000000"/>
        </w:rPr>
        <w:t xml:space="preserve">This expense is incurred in the Office of the Chief Financial Officer </w:t>
      </w:r>
      <w:r w:rsidR="00777A5F">
        <w:rPr>
          <w:color w:val="000000"/>
        </w:rPr>
        <w:t xml:space="preserve">based on time spent in support of the Patent business unit charged to </w:t>
      </w:r>
      <w:r w:rsidR="00777A5F" w:rsidRPr="00D375A6">
        <w:rPr>
          <w:color w:val="000000"/>
        </w:rPr>
        <w:t xml:space="preserve">the PPA code </w:t>
      </w:r>
      <w:r w:rsidR="00777A5F">
        <w:rPr>
          <w:color w:val="000000"/>
        </w:rPr>
        <w:t xml:space="preserve">and </w:t>
      </w:r>
      <w:r w:rsidR="00777A5F" w:rsidRPr="00D375A6">
        <w:rPr>
          <w:color w:val="000000"/>
        </w:rPr>
        <w:t xml:space="preserve">is directly assigned to the </w:t>
      </w:r>
      <w:r w:rsidR="00777A5F">
        <w:rPr>
          <w:color w:val="000000"/>
        </w:rPr>
        <w:t>Patent</w:t>
      </w:r>
      <w:r w:rsidR="00777A5F" w:rsidRPr="00D375A6">
        <w:rPr>
          <w:color w:val="000000"/>
        </w:rPr>
        <w:t xml:space="preserve"> organization</w:t>
      </w:r>
      <w:r w:rsidR="00777A5F">
        <w:rPr>
          <w:color w:val="000000"/>
        </w:rPr>
        <w:t xml:space="preserve"> through the model</w:t>
      </w:r>
      <w:r w:rsidR="00777A5F" w:rsidRPr="00D375A6">
        <w:rPr>
          <w:color w:val="000000"/>
        </w:rPr>
        <w:t xml:space="preserve">. </w:t>
      </w:r>
    </w:p>
    <w:p w14:paraId="24DC3E3A" w14:textId="4DE91C35" w:rsidR="00002AE6" w:rsidRPr="00777A5F" w:rsidRDefault="00002AE6" w:rsidP="00A93367">
      <w:pPr>
        <w:pStyle w:val="ListParagraph"/>
        <w:numPr>
          <w:ilvl w:val="0"/>
          <w:numId w:val="28"/>
        </w:numPr>
        <w:spacing w:line="480" w:lineRule="auto"/>
        <w:jc w:val="both"/>
        <w:rPr>
          <w:color w:val="000000"/>
        </w:rPr>
      </w:pPr>
      <w:r w:rsidRPr="00777A5F">
        <w:rPr>
          <w:b/>
          <w:color w:val="000000"/>
        </w:rPr>
        <w:t>Cause and Effect</w:t>
      </w:r>
      <w:r w:rsidRPr="00777A5F">
        <w:rPr>
          <w:color w:val="000000"/>
        </w:rPr>
        <w:t xml:space="preserve">:  </w:t>
      </w:r>
      <w:r w:rsidR="00513D39" w:rsidRPr="00777A5F">
        <w:rPr>
          <w:color w:val="000000"/>
        </w:rPr>
        <w:t>Expense</w:t>
      </w:r>
      <w:r w:rsidRPr="00777A5F">
        <w:rPr>
          <w:color w:val="000000"/>
        </w:rPr>
        <w:t>s are also assigned on a cause and effect basis if direct trace is not readily available.  Examples of cause and effect drivers are workloads such as:</w:t>
      </w:r>
    </w:p>
    <w:p w14:paraId="304BFA22" w14:textId="77777777" w:rsidR="00002AE6" w:rsidRPr="00D375A6" w:rsidRDefault="00002AE6" w:rsidP="00A54074">
      <w:pPr>
        <w:pStyle w:val="ListParagraph"/>
        <w:numPr>
          <w:ilvl w:val="1"/>
          <w:numId w:val="28"/>
        </w:numPr>
        <w:spacing w:line="480" w:lineRule="auto"/>
        <w:jc w:val="both"/>
        <w:rPr>
          <w:color w:val="000000"/>
        </w:rPr>
      </w:pPr>
      <w:r w:rsidRPr="00D375A6">
        <w:rPr>
          <w:i/>
          <w:color w:val="000000"/>
        </w:rPr>
        <w:lastRenderedPageBreak/>
        <w:t>Usage Based Drivers: # of transactions, # of vouchers, # of servers by business unit, etc.</w:t>
      </w:r>
    </w:p>
    <w:p w14:paraId="6DC7B3A1" w14:textId="77777777" w:rsidR="00F0081F" w:rsidRPr="006D12DC" w:rsidRDefault="00002AE6" w:rsidP="00A54074">
      <w:pPr>
        <w:pStyle w:val="ListParagraph"/>
        <w:numPr>
          <w:ilvl w:val="1"/>
          <w:numId w:val="28"/>
        </w:numPr>
        <w:spacing w:line="480" w:lineRule="auto"/>
        <w:jc w:val="both"/>
        <w:rPr>
          <w:color w:val="000000"/>
        </w:rPr>
      </w:pPr>
      <w:r w:rsidRPr="00D375A6">
        <w:rPr>
          <w:i/>
          <w:color w:val="000000"/>
        </w:rPr>
        <w:t>Resource Based Drivers: Full-time Equivalents (FTEs) by business area, FTE + Contractor, Revenue,</w:t>
      </w:r>
      <w:r w:rsidRPr="00D375A6">
        <w:rPr>
          <w:color w:val="000000"/>
        </w:rPr>
        <w:t xml:space="preserve"> etc.  </w:t>
      </w:r>
      <w:r w:rsidR="00F0081F" w:rsidRPr="006D12DC">
        <w:rPr>
          <w:color w:val="000000"/>
        </w:rPr>
        <w:t xml:space="preserve">For example, helpdesk </w:t>
      </w:r>
      <w:r w:rsidR="00513D39" w:rsidRPr="006D12DC">
        <w:rPr>
          <w:color w:val="000000"/>
        </w:rPr>
        <w:t>expense</w:t>
      </w:r>
      <w:r w:rsidR="004D6C3E" w:rsidRPr="006D12DC">
        <w:rPr>
          <w:color w:val="000000"/>
        </w:rPr>
        <w:t>s</w:t>
      </w:r>
      <w:r w:rsidR="00F0081F" w:rsidRPr="006D12DC">
        <w:rPr>
          <w:color w:val="000000"/>
        </w:rPr>
        <w:t xml:space="preserve"> (accumulated using PPA codes) from the Office of the Chief Information Officer </w:t>
      </w:r>
      <w:r w:rsidR="004D6C3E" w:rsidRPr="006D12DC">
        <w:rPr>
          <w:color w:val="000000"/>
        </w:rPr>
        <w:t>are</w:t>
      </w:r>
      <w:r w:rsidR="00F0081F" w:rsidRPr="006D12DC">
        <w:rPr>
          <w:color w:val="000000"/>
        </w:rPr>
        <w:t xml:space="preserve"> allocated to benefitting business units</w:t>
      </w:r>
      <w:r w:rsidR="006D12DC" w:rsidRPr="006D12DC">
        <w:rPr>
          <w:color w:val="000000"/>
        </w:rPr>
        <w:t xml:space="preserve">, including </w:t>
      </w:r>
      <w:r w:rsidR="009941AC">
        <w:rPr>
          <w:color w:val="000000"/>
        </w:rPr>
        <w:t>Patent</w:t>
      </w:r>
      <w:r w:rsidR="006D12DC" w:rsidRPr="006D12DC">
        <w:rPr>
          <w:color w:val="000000"/>
        </w:rPr>
        <w:t>s,</w:t>
      </w:r>
      <w:r w:rsidR="00F0081F" w:rsidRPr="006D12DC">
        <w:rPr>
          <w:color w:val="000000"/>
        </w:rPr>
        <w:t xml:space="preserve"> based on the</w:t>
      </w:r>
      <w:r w:rsidR="00F0081F" w:rsidRPr="006D12DC">
        <w:rPr>
          <w:i/>
          <w:color w:val="000000"/>
        </w:rPr>
        <w:t xml:space="preserve"> </w:t>
      </w:r>
      <w:r w:rsidR="00AC219E" w:rsidRPr="006D12DC">
        <w:rPr>
          <w:color w:val="000000"/>
        </w:rPr>
        <w:t>“</w:t>
      </w:r>
      <w:r w:rsidR="00F0081F" w:rsidRPr="006D12DC">
        <w:rPr>
          <w:color w:val="000000"/>
        </w:rPr>
        <w:t># of help desk tickets</w:t>
      </w:r>
      <w:r w:rsidR="00F65C71" w:rsidRPr="006D12DC">
        <w:rPr>
          <w:color w:val="000000"/>
        </w:rPr>
        <w:t xml:space="preserve"> by business unit</w:t>
      </w:r>
      <w:r w:rsidR="00F0081F" w:rsidRPr="006D12DC">
        <w:rPr>
          <w:color w:val="000000"/>
        </w:rPr>
        <w:t>.</w:t>
      </w:r>
      <w:r w:rsidR="00AC219E" w:rsidRPr="006D12DC">
        <w:rPr>
          <w:color w:val="000000"/>
        </w:rPr>
        <w:t>”</w:t>
      </w:r>
    </w:p>
    <w:p w14:paraId="21431A0E" w14:textId="71DBC4FC" w:rsidR="00002AE6" w:rsidRDefault="00002AE6" w:rsidP="005F5F54">
      <w:pPr>
        <w:pStyle w:val="ListParagraph"/>
        <w:numPr>
          <w:ilvl w:val="0"/>
          <w:numId w:val="28"/>
        </w:numPr>
        <w:spacing w:line="480" w:lineRule="auto"/>
        <w:jc w:val="both"/>
        <w:rPr>
          <w:color w:val="000000"/>
        </w:rPr>
      </w:pPr>
      <w:r w:rsidRPr="007A5BCB">
        <w:rPr>
          <w:b/>
          <w:color w:val="000000"/>
        </w:rPr>
        <w:t>Reasonable and Consistent basis</w:t>
      </w:r>
      <w:r w:rsidRPr="00D375A6">
        <w:rPr>
          <w:color w:val="000000"/>
        </w:rPr>
        <w:t xml:space="preserve">:  The final method of allocating </w:t>
      </w:r>
      <w:r w:rsidR="00513D39" w:rsidRPr="00D375A6">
        <w:rPr>
          <w:color w:val="000000"/>
        </w:rPr>
        <w:t>expense</w:t>
      </w:r>
      <w:r w:rsidRPr="00D375A6">
        <w:rPr>
          <w:color w:val="000000"/>
        </w:rPr>
        <w:t xml:space="preserve">s is spreading them on a reasonable and consistent basis. </w:t>
      </w:r>
      <w:r w:rsidR="00D439AE">
        <w:rPr>
          <w:color w:val="000000"/>
        </w:rPr>
        <w:t xml:space="preserve"> </w:t>
      </w:r>
      <w:r w:rsidRPr="00D375A6">
        <w:rPr>
          <w:color w:val="000000"/>
        </w:rPr>
        <w:t xml:space="preserve">Business sustaining </w:t>
      </w:r>
      <w:r w:rsidR="00513D39" w:rsidRPr="00D375A6">
        <w:rPr>
          <w:color w:val="000000"/>
        </w:rPr>
        <w:t>expense</w:t>
      </w:r>
      <w:r w:rsidRPr="00D375A6">
        <w:rPr>
          <w:color w:val="000000"/>
        </w:rPr>
        <w:t>s that cannot be attributable to any core business function should be assigned globally based on a simple, visible, and non</w:t>
      </w:r>
      <w:r w:rsidRPr="00D375A6">
        <w:rPr>
          <w:rFonts w:ascii="Cambria Math" w:hAnsi="Cambria Math" w:cs="Cambria Math"/>
          <w:color w:val="000000"/>
        </w:rPr>
        <w:t>‐</w:t>
      </w:r>
      <w:r w:rsidRPr="00D375A6">
        <w:rPr>
          <w:color w:val="000000"/>
        </w:rPr>
        <w:t xml:space="preserve">controversial method. </w:t>
      </w:r>
      <w:r w:rsidR="00D439AE">
        <w:rPr>
          <w:color w:val="000000"/>
        </w:rPr>
        <w:t xml:space="preserve"> </w:t>
      </w:r>
      <w:r w:rsidR="00E50508" w:rsidRPr="00D375A6">
        <w:rPr>
          <w:color w:val="000000"/>
        </w:rPr>
        <w:t xml:space="preserve">An example of this </w:t>
      </w:r>
      <w:r w:rsidR="004C1ADF">
        <w:rPr>
          <w:color w:val="000000"/>
        </w:rPr>
        <w:t xml:space="preserve">assignment </w:t>
      </w:r>
      <w:r w:rsidR="00E50508" w:rsidRPr="00D375A6">
        <w:rPr>
          <w:color w:val="000000"/>
        </w:rPr>
        <w:t xml:space="preserve">is the Office of Chief </w:t>
      </w:r>
      <w:r w:rsidR="008B6018" w:rsidRPr="00D375A6">
        <w:rPr>
          <w:color w:val="000000"/>
        </w:rPr>
        <w:t xml:space="preserve">Administrative </w:t>
      </w:r>
      <w:r w:rsidR="00E50508" w:rsidRPr="00D375A6">
        <w:rPr>
          <w:color w:val="000000"/>
        </w:rPr>
        <w:t>Officer (C</w:t>
      </w:r>
      <w:r w:rsidR="008B6018" w:rsidRPr="00D375A6">
        <w:rPr>
          <w:color w:val="000000"/>
        </w:rPr>
        <w:t>A</w:t>
      </w:r>
      <w:r w:rsidR="00E50508" w:rsidRPr="00D375A6">
        <w:rPr>
          <w:color w:val="000000"/>
        </w:rPr>
        <w:t>O)</w:t>
      </w:r>
      <w:r w:rsidR="008B6018" w:rsidRPr="00D375A6">
        <w:rPr>
          <w:color w:val="000000"/>
        </w:rPr>
        <w:t xml:space="preserve"> “provide personnel suitability investigative security clearance”</w:t>
      </w:r>
      <w:r w:rsidR="00F65C71" w:rsidRPr="00D375A6">
        <w:rPr>
          <w:color w:val="000000"/>
        </w:rPr>
        <w:t xml:space="preserve"> </w:t>
      </w:r>
      <w:r w:rsidR="00E50508" w:rsidRPr="00D375A6">
        <w:rPr>
          <w:color w:val="000000"/>
        </w:rPr>
        <w:t>activity which is allocated to the business units based on the "number of FTEs".</w:t>
      </w:r>
      <w:r w:rsidRPr="00D375A6">
        <w:rPr>
          <w:color w:val="000000"/>
        </w:rPr>
        <w:t xml:space="preserve"> </w:t>
      </w:r>
    </w:p>
    <w:p w14:paraId="264B5A96" w14:textId="77777777" w:rsidR="00C80571" w:rsidRPr="00D375A6" w:rsidRDefault="00C80571" w:rsidP="005F5F54">
      <w:pPr>
        <w:pStyle w:val="ListParagraph"/>
        <w:spacing w:line="480" w:lineRule="auto"/>
        <w:ind w:left="360"/>
        <w:jc w:val="both"/>
        <w:rPr>
          <w:color w:val="000000"/>
        </w:rPr>
      </w:pPr>
    </w:p>
    <w:p w14:paraId="33DEFB9E" w14:textId="158B55CF" w:rsidR="00002AE6" w:rsidRPr="00D375A6" w:rsidRDefault="00002AE6" w:rsidP="005F5F54">
      <w:pPr>
        <w:spacing w:line="480" w:lineRule="auto"/>
        <w:jc w:val="both"/>
        <w:rPr>
          <w:color w:val="000000"/>
        </w:rPr>
      </w:pPr>
      <w:r w:rsidRPr="00D375A6">
        <w:rPr>
          <w:color w:val="000000"/>
        </w:rPr>
        <w:t xml:space="preserve">Finally, the </w:t>
      </w:r>
      <w:r w:rsidR="00B65CC1" w:rsidRPr="00D375A6">
        <w:rPr>
          <w:color w:val="000000"/>
        </w:rPr>
        <w:t>cost</w:t>
      </w:r>
      <w:r w:rsidRPr="00D375A6">
        <w:rPr>
          <w:color w:val="000000"/>
        </w:rPr>
        <w:t xml:space="preserve"> drivers are reviewed</w:t>
      </w:r>
      <w:r w:rsidR="004D6C3E" w:rsidRPr="00D375A6">
        <w:rPr>
          <w:color w:val="000000"/>
        </w:rPr>
        <w:t>,</w:t>
      </w:r>
      <w:r w:rsidRPr="00D375A6">
        <w:rPr>
          <w:color w:val="000000"/>
        </w:rPr>
        <w:t xml:space="preserve"> approved</w:t>
      </w:r>
      <w:r w:rsidR="004D6C3E" w:rsidRPr="00D375A6">
        <w:rPr>
          <w:color w:val="000000"/>
        </w:rPr>
        <w:t>, and recorded</w:t>
      </w:r>
      <w:r w:rsidRPr="00D375A6">
        <w:rPr>
          <w:color w:val="000000"/>
        </w:rPr>
        <w:t xml:space="preserve"> by the ABI Steering Committee</w:t>
      </w:r>
      <w:r w:rsidR="000B5120">
        <w:rPr>
          <w:color w:val="000000"/>
        </w:rPr>
        <w:t>.</w:t>
      </w:r>
    </w:p>
    <w:p w14:paraId="1DEABD71" w14:textId="77777777" w:rsidR="00276A3E" w:rsidRDefault="00276A3E" w:rsidP="005F5F54">
      <w:pPr>
        <w:autoSpaceDE w:val="0"/>
        <w:autoSpaceDN w:val="0"/>
        <w:adjustRightInd w:val="0"/>
        <w:spacing w:line="480" w:lineRule="auto"/>
        <w:jc w:val="both"/>
        <w:rPr>
          <w:color w:val="000000"/>
        </w:rPr>
      </w:pPr>
    </w:p>
    <w:p w14:paraId="00B32040" w14:textId="152E6D22" w:rsidR="000F51FB" w:rsidRDefault="00F0081F" w:rsidP="005F5F54">
      <w:pPr>
        <w:autoSpaceDE w:val="0"/>
        <w:autoSpaceDN w:val="0"/>
        <w:adjustRightInd w:val="0"/>
        <w:spacing w:line="480" w:lineRule="auto"/>
        <w:jc w:val="both"/>
        <w:rPr>
          <w:color w:val="000000"/>
        </w:rPr>
      </w:pPr>
      <w:r w:rsidRPr="00D375A6">
        <w:rPr>
          <w:color w:val="000000"/>
        </w:rPr>
        <w:t xml:space="preserve">Within </w:t>
      </w:r>
      <w:r w:rsidR="002F3B49" w:rsidRPr="00D375A6">
        <w:rPr>
          <w:color w:val="000000"/>
        </w:rPr>
        <w:t>the various</w:t>
      </w:r>
      <w:r w:rsidRPr="00D375A6">
        <w:rPr>
          <w:color w:val="000000"/>
        </w:rPr>
        <w:t xml:space="preserve"> organization</w:t>
      </w:r>
      <w:r w:rsidR="002F3B49" w:rsidRPr="00D375A6">
        <w:rPr>
          <w:color w:val="000000"/>
        </w:rPr>
        <w:t>s</w:t>
      </w:r>
      <w:r w:rsidRPr="00D375A6">
        <w:rPr>
          <w:color w:val="000000"/>
        </w:rPr>
        <w:t xml:space="preserve">, PPA codes </w:t>
      </w:r>
      <w:r w:rsidR="004D6C3E" w:rsidRPr="00D375A6">
        <w:rPr>
          <w:color w:val="000000"/>
        </w:rPr>
        <w:t>reflect</w:t>
      </w:r>
      <w:r w:rsidRPr="00D375A6">
        <w:rPr>
          <w:color w:val="000000"/>
        </w:rPr>
        <w:t xml:space="preserve"> the type of activity performed. </w:t>
      </w:r>
      <w:r w:rsidR="00D439AE">
        <w:rPr>
          <w:color w:val="000000"/>
        </w:rPr>
        <w:t xml:space="preserve"> </w:t>
      </w:r>
      <w:r w:rsidRPr="00D375A6">
        <w:rPr>
          <w:color w:val="000000"/>
        </w:rPr>
        <w:t>For example</w:t>
      </w:r>
      <w:r w:rsidR="00A550E0" w:rsidRPr="00D375A6">
        <w:rPr>
          <w:color w:val="000000"/>
        </w:rPr>
        <w:t>, the PPA code for the activity “processing a new utility application” within the program “</w:t>
      </w:r>
      <w:r w:rsidR="009941AC">
        <w:rPr>
          <w:color w:val="000000"/>
        </w:rPr>
        <w:t>Patent</w:t>
      </w:r>
      <w:r w:rsidR="00A550E0" w:rsidRPr="00D375A6">
        <w:rPr>
          <w:color w:val="000000"/>
        </w:rPr>
        <w:t xml:space="preserve"> Examination and Application Management”, is PPEAAM-0000-112521.</w:t>
      </w:r>
      <w:r w:rsidR="003F38DA" w:rsidRPr="00D375A6">
        <w:rPr>
          <w:color w:val="000000"/>
        </w:rPr>
        <w:t xml:space="preserve">  </w:t>
      </w:r>
      <w:r w:rsidR="00993F15">
        <w:rPr>
          <w:color w:val="000000"/>
        </w:rPr>
        <w:t>E</w:t>
      </w:r>
      <w:r w:rsidR="00FD08A1" w:rsidRPr="00D375A6">
        <w:rPr>
          <w:color w:val="000000"/>
        </w:rPr>
        <w:t xml:space="preserve">xaminers </w:t>
      </w:r>
      <w:r w:rsidR="005779D2" w:rsidRPr="00D375A6">
        <w:rPr>
          <w:color w:val="000000"/>
        </w:rPr>
        <w:t>charge a single PPA code</w:t>
      </w:r>
      <w:r w:rsidR="006858CB">
        <w:rPr>
          <w:color w:val="000000"/>
        </w:rPr>
        <w:t xml:space="preserve">, </w:t>
      </w:r>
      <w:r w:rsidR="00E34282" w:rsidRPr="00D375A6">
        <w:rPr>
          <w:color w:val="000000"/>
        </w:rPr>
        <w:t>PPEAAM-0000-112012</w:t>
      </w:r>
      <w:r w:rsidR="006858CB">
        <w:rPr>
          <w:color w:val="000000"/>
        </w:rPr>
        <w:t>,</w:t>
      </w:r>
      <w:r w:rsidR="005779D2" w:rsidRPr="00D375A6">
        <w:rPr>
          <w:color w:val="000000"/>
        </w:rPr>
        <w:t xml:space="preserve"> for any work associated with the primary examination activities</w:t>
      </w:r>
      <w:r w:rsidRPr="00D375A6">
        <w:rPr>
          <w:color w:val="000000"/>
        </w:rPr>
        <w:t xml:space="preserve">. </w:t>
      </w:r>
      <w:r w:rsidR="00D439AE">
        <w:rPr>
          <w:color w:val="000000"/>
        </w:rPr>
        <w:t xml:space="preserve"> </w:t>
      </w:r>
      <w:r w:rsidRPr="00D375A6">
        <w:rPr>
          <w:color w:val="000000"/>
        </w:rPr>
        <w:t xml:space="preserve">This </w:t>
      </w:r>
      <w:r w:rsidR="002231C8" w:rsidRPr="00D375A6">
        <w:rPr>
          <w:color w:val="000000"/>
        </w:rPr>
        <w:t>activity</w:t>
      </w:r>
      <w:r w:rsidR="006D34DF" w:rsidRPr="00D375A6">
        <w:rPr>
          <w:color w:val="000000"/>
        </w:rPr>
        <w:t xml:space="preserve"> code</w:t>
      </w:r>
      <w:r w:rsidR="00FD08A1" w:rsidRPr="00D375A6">
        <w:rPr>
          <w:color w:val="000000"/>
        </w:rPr>
        <w:t xml:space="preserve"> </w:t>
      </w:r>
      <w:r w:rsidR="002628AA" w:rsidRPr="00D375A6">
        <w:rPr>
          <w:color w:val="000000"/>
        </w:rPr>
        <w:t>averaged</w:t>
      </w:r>
      <w:r w:rsidR="005779D2" w:rsidRPr="00D375A6">
        <w:rPr>
          <w:color w:val="000000"/>
        </w:rPr>
        <w:t xml:space="preserve"> </w:t>
      </w:r>
      <w:r w:rsidR="004C2E8C" w:rsidRPr="00D375A6">
        <w:t>4</w:t>
      </w:r>
      <w:r w:rsidR="001339B9">
        <w:t>5</w:t>
      </w:r>
      <w:r w:rsidR="00030641" w:rsidRPr="00D375A6">
        <w:t>%</w:t>
      </w:r>
      <w:r w:rsidR="00030641" w:rsidRPr="00D375A6">
        <w:rPr>
          <w:color w:val="000000"/>
        </w:rPr>
        <w:t xml:space="preserve"> of</w:t>
      </w:r>
      <w:r w:rsidR="00B1743D" w:rsidRPr="00D375A6">
        <w:rPr>
          <w:color w:val="000000"/>
        </w:rPr>
        <w:t xml:space="preserve"> </w:t>
      </w:r>
      <w:r w:rsidR="009941AC">
        <w:rPr>
          <w:color w:val="000000"/>
        </w:rPr>
        <w:t>Patent</w:t>
      </w:r>
      <w:r w:rsidR="00FD08A1" w:rsidRPr="00D375A6">
        <w:rPr>
          <w:color w:val="000000"/>
        </w:rPr>
        <w:t xml:space="preserve"> direct expense</w:t>
      </w:r>
      <w:r w:rsidR="005779D2" w:rsidRPr="00D375A6">
        <w:rPr>
          <w:color w:val="000000"/>
        </w:rPr>
        <w:t xml:space="preserve"> during the past </w:t>
      </w:r>
      <w:r w:rsidR="00036E73" w:rsidRPr="00D375A6">
        <w:rPr>
          <w:color w:val="000000"/>
        </w:rPr>
        <w:t>three</w:t>
      </w:r>
      <w:r w:rsidR="005779D2" w:rsidRPr="00D375A6">
        <w:rPr>
          <w:color w:val="000000"/>
        </w:rPr>
        <w:t xml:space="preserve"> fiscal </w:t>
      </w:r>
      <w:r w:rsidR="00AE190A" w:rsidRPr="00D375A6">
        <w:rPr>
          <w:color w:val="000000"/>
        </w:rPr>
        <w:t>years.</w:t>
      </w:r>
      <w:r w:rsidR="00FD08A1" w:rsidRPr="00D375A6">
        <w:rPr>
          <w:color w:val="000000"/>
        </w:rPr>
        <w:t xml:space="preserve"> </w:t>
      </w:r>
      <w:r w:rsidR="006D34DF" w:rsidRPr="00D375A6">
        <w:rPr>
          <w:color w:val="000000"/>
        </w:rPr>
        <w:t xml:space="preserve"> </w:t>
      </w:r>
      <w:r w:rsidR="005779D2" w:rsidRPr="00D375A6">
        <w:rPr>
          <w:color w:val="000000"/>
        </w:rPr>
        <w:t xml:space="preserve">In order to </w:t>
      </w:r>
      <w:r w:rsidR="002231C8" w:rsidRPr="00D375A6">
        <w:rPr>
          <w:color w:val="000000"/>
        </w:rPr>
        <w:t xml:space="preserve">break out the </w:t>
      </w:r>
      <w:r w:rsidR="00513D39" w:rsidRPr="00D375A6">
        <w:rPr>
          <w:color w:val="000000"/>
        </w:rPr>
        <w:t>expense</w:t>
      </w:r>
      <w:r w:rsidR="002231C8" w:rsidRPr="00D375A6">
        <w:rPr>
          <w:color w:val="000000"/>
        </w:rPr>
        <w:t xml:space="preserve"> of this PPA code </w:t>
      </w:r>
      <w:r w:rsidRPr="00D375A6">
        <w:rPr>
          <w:color w:val="000000"/>
        </w:rPr>
        <w:t xml:space="preserve">into </w:t>
      </w:r>
      <w:r w:rsidR="002628AA" w:rsidRPr="00D375A6">
        <w:rPr>
          <w:color w:val="000000"/>
        </w:rPr>
        <w:t xml:space="preserve">the </w:t>
      </w:r>
      <w:r w:rsidRPr="00D375A6">
        <w:rPr>
          <w:color w:val="000000"/>
        </w:rPr>
        <w:t>discrete activities that constitut</w:t>
      </w:r>
      <w:r w:rsidR="00F35CB4" w:rsidRPr="00D375A6">
        <w:rPr>
          <w:color w:val="000000"/>
        </w:rPr>
        <w:t>e the examination process</w:t>
      </w:r>
      <w:r w:rsidR="005779D2" w:rsidRPr="00D375A6">
        <w:rPr>
          <w:color w:val="000000"/>
        </w:rPr>
        <w:t>, an annual survey is conducted to determine the percentage of time spent performing each</w:t>
      </w:r>
      <w:r w:rsidR="004C2E8C" w:rsidRPr="00D375A6">
        <w:rPr>
          <w:color w:val="000000"/>
        </w:rPr>
        <w:t xml:space="preserve"> activity</w:t>
      </w:r>
      <w:r w:rsidR="005779D2" w:rsidRPr="00D375A6">
        <w:rPr>
          <w:color w:val="000000"/>
        </w:rPr>
        <w:t xml:space="preserve">. </w:t>
      </w:r>
      <w:r w:rsidR="00D439AE">
        <w:rPr>
          <w:color w:val="000000"/>
        </w:rPr>
        <w:t xml:space="preserve"> </w:t>
      </w:r>
      <w:r w:rsidR="005779D2" w:rsidRPr="00D375A6">
        <w:rPr>
          <w:color w:val="000000"/>
        </w:rPr>
        <w:t xml:space="preserve">The survey results are then used to drive the total expenses charged (for </w:t>
      </w:r>
      <w:r w:rsidR="005779D2" w:rsidRPr="00D375A6">
        <w:rPr>
          <w:color w:val="000000"/>
        </w:rPr>
        <w:lastRenderedPageBreak/>
        <w:t xml:space="preserve">this PPA code) by each </w:t>
      </w:r>
      <w:r w:rsidR="002C6CE9" w:rsidRPr="00D375A6">
        <w:rPr>
          <w:color w:val="000000"/>
        </w:rPr>
        <w:t xml:space="preserve">technology center </w:t>
      </w:r>
      <w:r w:rsidR="00C30140" w:rsidRPr="00D375A6">
        <w:rPr>
          <w:color w:val="000000"/>
        </w:rPr>
        <w:t xml:space="preserve">to the individual activities. </w:t>
      </w:r>
      <w:r w:rsidR="00D439AE">
        <w:rPr>
          <w:color w:val="000000"/>
        </w:rPr>
        <w:t xml:space="preserve"> </w:t>
      </w:r>
      <w:r w:rsidR="00C30140" w:rsidRPr="00D375A6">
        <w:rPr>
          <w:color w:val="000000"/>
        </w:rPr>
        <w:t xml:space="preserve">The survey </w:t>
      </w:r>
      <w:r w:rsidR="004C2E8C" w:rsidRPr="00D375A6">
        <w:rPr>
          <w:color w:val="000000"/>
        </w:rPr>
        <w:t>allocates</w:t>
      </w:r>
      <w:r w:rsidR="002C6CE9" w:rsidRPr="00D375A6">
        <w:rPr>
          <w:color w:val="000000"/>
        </w:rPr>
        <w:t xml:space="preserve"> each technology center’s</w:t>
      </w:r>
      <w:r w:rsidR="00C30140" w:rsidRPr="00D375A6">
        <w:rPr>
          <w:color w:val="000000"/>
        </w:rPr>
        <w:t xml:space="preserve"> examination time to the following activities:</w:t>
      </w:r>
      <w:r w:rsidR="00FD08A1" w:rsidRPr="00D375A6">
        <w:rPr>
          <w:color w:val="000000"/>
        </w:rPr>
        <w:t xml:space="preserve">  </w:t>
      </w:r>
    </w:p>
    <w:p w14:paraId="72E8F643" w14:textId="77777777" w:rsidR="000F51FB" w:rsidRPr="007A5BCB" w:rsidRDefault="00FD08A1" w:rsidP="005F5F54">
      <w:pPr>
        <w:pStyle w:val="ListParagraph"/>
        <w:numPr>
          <w:ilvl w:val="0"/>
          <w:numId w:val="26"/>
        </w:numPr>
        <w:spacing w:line="480" w:lineRule="auto"/>
        <w:jc w:val="both"/>
        <w:rPr>
          <w:i/>
          <w:color w:val="000000"/>
        </w:rPr>
      </w:pPr>
      <w:r w:rsidRPr="007A5BCB">
        <w:rPr>
          <w:i/>
          <w:color w:val="000000"/>
        </w:rPr>
        <w:t xml:space="preserve">analyzing a new application; </w:t>
      </w:r>
    </w:p>
    <w:p w14:paraId="6E3C5F53" w14:textId="77777777" w:rsidR="000F51FB" w:rsidRPr="007A5BCB" w:rsidRDefault="00FD08A1" w:rsidP="005F5F54">
      <w:pPr>
        <w:pStyle w:val="ListParagraph"/>
        <w:numPr>
          <w:ilvl w:val="0"/>
          <w:numId w:val="26"/>
        </w:numPr>
        <w:spacing w:line="480" w:lineRule="auto"/>
        <w:jc w:val="both"/>
        <w:rPr>
          <w:i/>
          <w:color w:val="000000"/>
        </w:rPr>
      </w:pPr>
      <w:r w:rsidRPr="007A5BCB">
        <w:rPr>
          <w:i/>
          <w:color w:val="000000"/>
        </w:rPr>
        <w:t xml:space="preserve">conducting an initial search for a new application; </w:t>
      </w:r>
    </w:p>
    <w:p w14:paraId="1D21E99E" w14:textId="77777777" w:rsidR="000F51FB" w:rsidRPr="007A5BCB" w:rsidRDefault="00FD08A1" w:rsidP="005F5F54">
      <w:pPr>
        <w:pStyle w:val="ListParagraph"/>
        <w:numPr>
          <w:ilvl w:val="0"/>
          <w:numId w:val="26"/>
        </w:numPr>
        <w:spacing w:line="480" w:lineRule="auto"/>
        <w:jc w:val="both"/>
        <w:rPr>
          <w:i/>
          <w:color w:val="000000"/>
        </w:rPr>
      </w:pPr>
      <w:r w:rsidRPr="007A5BCB">
        <w:rPr>
          <w:i/>
          <w:color w:val="000000"/>
        </w:rPr>
        <w:t>preparing the first Office action on the merits for a new application (does not include the first Office action after the filing of a request for continued examination</w:t>
      </w:r>
      <w:r w:rsidR="00F65C71" w:rsidRPr="007A5BCB">
        <w:rPr>
          <w:i/>
          <w:color w:val="000000"/>
        </w:rPr>
        <w:t xml:space="preserve"> (RCE)</w:t>
      </w:r>
      <w:r w:rsidRPr="007A5BCB">
        <w:rPr>
          <w:i/>
          <w:color w:val="000000"/>
        </w:rPr>
        <w:t xml:space="preserve">); </w:t>
      </w:r>
    </w:p>
    <w:p w14:paraId="390C0C9E" w14:textId="77777777" w:rsidR="000F51FB" w:rsidRPr="007A5BCB" w:rsidRDefault="00FD08A1" w:rsidP="005F5F54">
      <w:pPr>
        <w:pStyle w:val="ListParagraph"/>
        <w:numPr>
          <w:ilvl w:val="0"/>
          <w:numId w:val="26"/>
        </w:numPr>
        <w:spacing w:line="480" w:lineRule="auto"/>
        <w:jc w:val="both"/>
        <w:rPr>
          <w:i/>
          <w:color w:val="000000"/>
        </w:rPr>
      </w:pPr>
      <w:r w:rsidRPr="007A5BCB">
        <w:rPr>
          <w:i/>
          <w:color w:val="000000"/>
        </w:rPr>
        <w:t xml:space="preserve">conducting a subsequent search for the application (includes after the filing of a </w:t>
      </w:r>
      <w:r w:rsidR="00F65C71" w:rsidRPr="007A5BCB">
        <w:rPr>
          <w:i/>
          <w:color w:val="000000"/>
        </w:rPr>
        <w:t>RCE</w:t>
      </w:r>
      <w:r w:rsidRPr="007A5BCB">
        <w:rPr>
          <w:i/>
          <w:color w:val="000000"/>
        </w:rPr>
        <w:t xml:space="preserve">); </w:t>
      </w:r>
    </w:p>
    <w:p w14:paraId="1E4CE869" w14:textId="77777777" w:rsidR="000F51FB" w:rsidRPr="007A5BCB" w:rsidRDefault="00FD08A1" w:rsidP="005F5F54">
      <w:pPr>
        <w:pStyle w:val="ListParagraph"/>
        <w:numPr>
          <w:ilvl w:val="0"/>
          <w:numId w:val="26"/>
        </w:numPr>
        <w:spacing w:line="480" w:lineRule="auto"/>
        <w:jc w:val="both"/>
        <w:rPr>
          <w:i/>
          <w:color w:val="000000"/>
        </w:rPr>
      </w:pPr>
      <w:r w:rsidRPr="007A5BCB">
        <w:rPr>
          <w:i/>
          <w:color w:val="000000"/>
        </w:rPr>
        <w:t xml:space="preserve">preparing a subsequent Office action for the application (includes the first Office action after the filing of a </w:t>
      </w:r>
      <w:r w:rsidR="00F65C71" w:rsidRPr="007A5BCB">
        <w:rPr>
          <w:i/>
          <w:color w:val="000000"/>
        </w:rPr>
        <w:t>RCE</w:t>
      </w:r>
      <w:r w:rsidRPr="007A5BCB">
        <w:rPr>
          <w:i/>
          <w:color w:val="000000"/>
        </w:rPr>
        <w:t xml:space="preserve">); </w:t>
      </w:r>
    </w:p>
    <w:p w14:paraId="077CC3EA" w14:textId="77777777" w:rsidR="000F51FB" w:rsidRPr="007A5BCB" w:rsidRDefault="00FD08A1" w:rsidP="005F5F54">
      <w:pPr>
        <w:pStyle w:val="ListParagraph"/>
        <w:numPr>
          <w:ilvl w:val="0"/>
          <w:numId w:val="26"/>
        </w:numPr>
        <w:spacing w:line="480" w:lineRule="auto"/>
        <w:jc w:val="both"/>
        <w:rPr>
          <w:i/>
          <w:color w:val="000000"/>
        </w:rPr>
      </w:pPr>
      <w:r w:rsidRPr="007A5BCB">
        <w:rPr>
          <w:i/>
          <w:color w:val="000000"/>
        </w:rPr>
        <w:t>considering an in</w:t>
      </w:r>
      <w:r w:rsidR="000F51FB" w:rsidRPr="007A5BCB">
        <w:rPr>
          <w:i/>
          <w:color w:val="000000"/>
        </w:rPr>
        <w:t>formation disclosure statement;</w:t>
      </w:r>
      <w:r w:rsidRPr="007A5BCB">
        <w:rPr>
          <w:i/>
          <w:color w:val="000000"/>
        </w:rPr>
        <w:t xml:space="preserve"> </w:t>
      </w:r>
    </w:p>
    <w:p w14:paraId="58748B39" w14:textId="77777777" w:rsidR="000F51FB" w:rsidRPr="007A5BCB" w:rsidRDefault="00FD08A1" w:rsidP="005F5F54">
      <w:pPr>
        <w:pStyle w:val="ListParagraph"/>
        <w:numPr>
          <w:ilvl w:val="0"/>
          <w:numId w:val="26"/>
        </w:numPr>
        <w:spacing w:line="480" w:lineRule="auto"/>
        <w:jc w:val="both"/>
        <w:rPr>
          <w:i/>
          <w:color w:val="000000"/>
        </w:rPr>
      </w:pPr>
      <w:r w:rsidRPr="007A5BCB">
        <w:rPr>
          <w:i/>
          <w:color w:val="000000"/>
        </w:rPr>
        <w:t xml:space="preserve">preparing responses to after-final submissions; </w:t>
      </w:r>
    </w:p>
    <w:p w14:paraId="0A0DF1C9" w14:textId="77777777" w:rsidR="00C12BA1" w:rsidRPr="007A5BCB" w:rsidRDefault="00FD08A1" w:rsidP="005F5F54">
      <w:pPr>
        <w:pStyle w:val="ListParagraph"/>
        <w:numPr>
          <w:ilvl w:val="0"/>
          <w:numId w:val="26"/>
        </w:numPr>
        <w:spacing w:line="480" w:lineRule="auto"/>
        <w:jc w:val="both"/>
        <w:rPr>
          <w:i/>
          <w:color w:val="000000"/>
        </w:rPr>
      </w:pPr>
      <w:r w:rsidRPr="007A5BCB">
        <w:rPr>
          <w:i/>
          <w:color w:val="000000"/>
        </w:rPr>
        <w:t xml:space="preserve">preparing correspondence to the </w:t>
      </w:r>
      <w:r w:rsidR="009941AC">
        <w:rPr>
          <w:i/>
          <w:color w:val="000000"/>
        </w:rPr>
        <w:t>Patent</w:t>
      </w:r>
      <w:r w:rsidR="00D67D81" w:rsidRPr="007A5BCB">
        <w:rPr>
          <w:i/>
          <w:color w:val="000000"/>
        </w:rPr>
        <w:t xml:space="preserve"> Trial and Appeal Board</w:t>
      </w:r>
      <w:r w:rsidRPr="007A5BCB">
        <w:rPr>
          <w:i/>
          <w:color w:val="000000"/>
        </w:rPr>
        <w:t xml:space="preserve"> (</w:t>
      </w:r>
      <w:r w:rsidR="00D67D81" w:rsidRPr="007A5BCB">
        <w:rPr>
          <w:i/>
          <w:color w:val="000000"/>
        </w:rPr>
        <w:t>PTAB</w:t>
      </w:r>
      <w:r w:rsidRPr="007A5BCB">
        <w:rPr>
          <w:i/>
          <w:color w:val="000000"/>
        </w:rPr>
        <w:t>)</w:t>
      </w:r>
      <w:r w:rsidR="002B3A24">
        <w:rPr>
          <w:i/>
          <w:color w:val="000000"/>
        </w:rPr>
        <w:t>; and</w:t>
      </w:r>
    </w:p>
    <w:p w14:paraId="54016AF5" w14:textId="0E74E36C" w:rsidR="00FD08A1" w:rsidRPr="007A5BCB" w:rsidRDefault="00C12BA1" w:rsidP="005F5F54">
      <w:pPr>
        <w:pStyle w:val="ListParagraph"/>
        <w:numPr>
          <w:ilvl w:val="0"/>
          <w:numId w:val="26"/>
        </w:numPr>
        <w:spacing w:line="480" w:lineRule="auto"/>
        <w:jc w:val="both"/>
        <w:rPr>
          <w:i/>
          <w:color w:val="000000"/>
        </w:rPr>
      </w:pPr>
      <w:r w:rsidRPr="007A5BCB">
        <w:rPr>
          <w:i/>
          <w:color w:val="000000"/>
        </w:rPr>
        <w:t>P</w:t>
      </w:r>
      <w:r w:rsidR="00174C24">
        <w:rPr>
          <w:i/>
          <w:color w:val="000000"/>
        </w:rPr>
        <w:t>atent Cooperation Treaty (P</w:t>
      </w:r>
      <w:r w:rsidRPr="007A5BCB">
        <w:rPr>
          <w:i/>
          <w:color w:val="000000"/>
        </w:rPr>
        <w:t>CT</w:t>
      </w:r>
      <w:r w:rsidR="00174C24">
        <w:rPr>
          <w:i/>
          <w:color w:val="000000"/>
        </w:rPr>
        <w:t>)</w:t>
      </w:r>
      <w:r w:rsidRPr="007A5BCB">
        <w:rPr>
          <w:i/>
          <w:color w:val="000000"/>
        </w:rPr>
        <w:t xml:space="preserve"> Chapter IIs (F</w:t>
      </w:r>
      <w:r w:rsidR="00E50E1A">
        <w:rPr>
          <w:i/>
          <w:color w:val="000000"/>
        </w:rPr>
        <w:t>or</w:t>
      </w:r>
      <w:r w:rsidRPr="007A5BCB">
        <w:rPr>
          <w:i/>
          <w:color w:val="000000"/>
        </w:rPr>
        <w:t>m</w:t>
      </w:r>
      <w:r w:rsidR="00E50E1A">
        <w:rPr>
          <w:i/>
          <w:color w:val="000000"/>
        </w:rPr>
        <w:t xml:space="preserve"> PCT/IPEA/</w:t>
      </w:r>
      <w:r w:rsidRPr="007A5BCB">
        <w:rPr>
          <w:i/>
          <w:color w:val="000000"/>
        </w:rPr>
        <w:t>409)</w:t>
      </w:r>
      <w:r w:rsidR="00FD08A1" w:rsidRPr="007A5BCB">
        <w:rPr>
          <w:i/>
          <w:color w:val="000000"/>
        </w:rPr>
        <w:t xml:space="preserve">. </w:t>
      </w:r>
    </w:p>
    <w:p w14:paraId="55712905" w14:textId="77777777" w:rsidR="00C43ECA" w:rsidRPr="00D375A6" w:rsidRDefault="00C43ECA" w:rsidP="005F5F54">
      <w:pPr>
        <w:spacing w:line="480" w:lineRule="auto"/>
        <w:jc w:val="both"/>
        <w:rPr>
          <w:color w:val="000000"/>
        </w:rPr>
      </w:pPr>
    </w:p>
    <w:p w14:paraId="713F93DC" w14:textId="311D7C35" w:rsidR="006D34DF" w:rsidRPr="00D375A6" w:rsidRDefault="00C43ECA" w:rsidP="005F5F54">
      <w:pPr>
        <w:spacing w:line="480" w:lineRule="auto"/>
        <w:jc w:val="both"/>
        <w:rPr>
          <w:color w:val="000000"/>
        </w:rPr>
      </w:pPr>
      <w:r w:rsidRPr="00D375A6">
        <w:rPr>
          <w:color w:val="000000"/>
        </w:rPr>
        <w:t xml:space="preserve">The survey is conducted </w:t>
      </w:r>
      <w:r w:rsidR="002B3A24">
        <w:rPr>
          <w:color w:val="000000"/>
        </w:rPr>
        <w:t xml:space="preserve">using </w:t>
      </w:r>
      <w:r w:rsidRPr="00D375A6">
        <w:rPr>
          <w:color w:val="000000"/>
        </w:rPr>
        <w:t xml:space="preserve">a random sample of </w:t>
      </w:r>
      <w:r w:rsidR="009941AC">
        <w:rPr>
          <w:color w:val="000000"/>
        </w:rPr>
        <w:t>Patent</w:t>
      </w:r>
      <w:r w:rsidRPr="00D375A6">
        <w:rPr>
          <w:color w:val="000000"/>
        </w:rPr>
        <w:t xml:space="preserve"> Examiners that have t</w:t>
      </w:r>
      <w:r w:rsidR="00C12BA1" w:rsidRPr="00D375A6">
        <w:rPr>
          <w:color w:val="000000"/>
        </w:rPr>
        <w:t>wo</w:t>
      </w:r>
      <w:r w:rsidRPr="00D375A6">
        <w:rPr>
          <w:color w:val="000000"/>
        </w:rPr>
        <w:t xml:space="preserve"> (</w:t>
      </w:r>
      <w:r w:rsidR="00C12BA1" w:rsidRPr="00D375A6">
        <w:rPr>
          <w:color w:val="000000"/>
        </w:rPr>
        <w:t>2</w:t>
      </w:r>
      <w:r w:rsidRPr="00D375A6">
        <w:rPr>
          <w:color w:val="000000"/>
        </w:rPr>
        <w:t xml:space="preserve">) plus years of experience, are </w:t>
      </w:r>
      <w:r w:rsidR="000B2149">
        <w:rPr>
          <w:color w:val="000000"/>
        </w:rPr>
        <w:t>G</w:t>
      </w:r>
      <w:r w:rsidR="00D13D34">
        <w:rPr>
          <w:color w:val="000000"/>
        </w:rPr>
        <w:t>eneral Schedule (G</w:t>
      </w:r>
      <w:r w:rsidR="000B2149">
        <w:rPr>
          <w:color w:val="000000"/>
        </w:rPr>
        <w:t>S</w:t>
      </w:r>
      <w:r w:rsidR="00D13D34">
        <w:rPr>
          <w:color w:val="000000"/>
        </w:rPr>
        <w:t xml:space="preserve">) </w:t>
      </w:r>
      <w:r w:rsidRPr="00D375A6">
        <w:rPr>
          <w:color w:val="000000"/>
        </w:rPr>
        <w:t xml:space="preserve">9 and above, and are not in a supervisory position. </w:t>
      </w:r>
      <w:r w:rsidR="00D439AE">
        <w:rPr>
          <w:color w:val="000000"/>
        </w:rPr>
        <w:t xml:space="preserve"> </w:t>
      </w:r>
      <w:r w:rsidRPr="00D375A6">
        <w:rPr>
          <w:color w:val="000000"/>
        </w:rPr>
        <w:t xml:space="preserve">A random pool of participants is derived </w:t>
      </w:r>
      <w:r w:rsidR="002628AA" w:rsidRPr="00D375A6">
        <w:rPr>
          <w:color w:val="000000"/>
        </w:rPr>
        <w:t>by</w:t>
      </w:r>
      <w:r w:rsidRPr="00D375A6">
        <w:rPr>
          <w:color w:val="000000"/>
        </w:rPr>
        <w:t xml:space="preserve"> the Office of </w:t>
      </w:r>
      <w:r w:rsidR="009941AC">
        <w:rPr>
          <w:color w:val="000000"/>
        </w:rPr>
        <w:t>Patent</w:t>
      </w:r>
      <w:r w:rsidRPr="00D375A6">
        <w:rPr>
          <w:color w:val="000000"/>
        </w:rPr>
        <w:t xml:space="preserve"> Quality Assuranc</w:t>
      </w:r>
      <w:r w:rsidR="002628AA" w:rsidRPr="00D375A6">
        <w:rPr>
          <w:color w:val="000000"/>
        </w:rPr>
        <w:t>e</w:t>
      </w:r>
      <w:r w:rsidRPr="00D375A6">
        <w:rPr>
          <w:color w:val="000000"/>
        </w:rPr>
        <w:t xml:space="preserve">. </w:t>
      </w:r>
      <w:r w:rsidR="00D439AE">
        <w:rPr>
          <w:color w:val="000000"/>
        </w:rPr>
        <w:t xml:space="preserve"> </w:t>
      </w:r>
      <w:r w:rsidRPr="00D375A6">
        <w:rPr>
          <w:color w:val="000000"/>
        </w:rPr>
        <w:t xml:space="preserve">From that selected pool, the Office of </w:t>
      </w:r>
      <w:r w:rsidR="009941AC">
        <w:rPr>
          <w:color w:val="000000"/>
        </w:rPr>
        <w:t>Patent</w:t>
      </w:r>
      <w:r w:rsidRPr="00D375A6">
        <w:rPr>
          <w:color w:val="000000"/>
        </w:rPr>
        <w:t xml:space="preserve"> Quality Assurance then calculates the appropriate sample size for each </w:t>
      </w:r>
      <w:r w:rsidR="00975871" w:rsidRPr="00D375A6">
        <w:rPr>
          <w:color w:val="000000"/>
        </w:rPr>
        <w:t>t</w:t>
      </w:r>
      <w:r w:rsidRPr="00D375A6">
        <w:rPr>
          <w:color w:val="000000"/>
        </w:rPr>
        <w:t>ech</w:t>
      </w:r>
      <w:r w:rsidR="00975871" w:rsidRPr="00D375A6">
        <w:rPr>
          <w:color w:val="000000"/>
        </w:rPr>
        <w:t>nology</w:t>
      </w:r>
      <w:r w:rsidRPr="00D375A6">
        <w:rPr>
          <w:color w:val="000000"/>
        </w:rPr>
        <w:t xml:space="preserve"> </w:t>
      </w:r>
      <w:r w:rsidR="00975871" w:rsidRPr="00D375A6">
        <w:rPr>
          <w:color w:val="000000"/>
        </w:rPr>
        <w:t>c</w:t>
      </w:r>
      <w:r w:rsidRPr="00D375A6">
        <w:rPr>
          <w:color w:val="000000"/>
        </w:rPr>
        <w:t>enter.</w:t>
      </w:r>
      <w:r w:rsidR="00F35CB4" w:rsidRPr="00D375A6">
        <w:rPr>
          <w:color w:val="000000"/>
        </w:rPr>
        <w:t xml:space="preserve"> </w:t>
      </w:r>
      <w:r w:rsidR="00D439AE">
        <w:rPr>
          <w:color w:val="000000"/>
        </w:rPr>
        <w:t xml:space="preserve"> </w:t>
      </w:r>
      <w:r w:rsidR="00F35CB4" w:rsidRPr="00D375A6">
        <w:rPr>
          <w:color w:val="000000"/>
        </w:rPr>
        <w:t xml:space="preserve">Across Federal agencies, </w:t>
      </w:r>
      <w:r w:rsidR="001D4C59">
        <w:rPr>
          <w:color w:val="000000"/>
        </w:rPr>
        <w:t>surveys are</w:t>
      </w:r>
      <w:r w:rsidR="00F35CB4" w:rsidRPr="00D375A6">
        <w:rPr>
          <w:color w:val="000000"/>
        </w:rPr>
        <w:t xml:space="preserve"> widely used as an established process to allocate </w:t>
      </w:r>
      <w:r w:rsidR="00513D39" w:rsidRPr="00D375A6">
        <w:rPr>
          <w:color w:val="000000"/>
        </w:rPr>
        <w:t>expense</w:t>
      </w:r>
      <w:r w:rsidR="00F35CB4" w:rsidRPr="00D375A6">
        <w:rPr>
          <w:color w:val="000000"/>
        </w:rPr>
        <w:t xml:space="preserve"> to </w:t>
      </w:r>
      <w:r w:rsidR="000C4C3D" w:rsidRPr="00D375A6">
        <w:rPr>
          <w:color w:val="000000"/>
        </w:rPr>
        <w:t xml:space="preserve">a </w:t>
      </w:r>
      <w:r w:rsidR="00F35CB4" w:rsidRPr="00D375A6">
        <w:rPr>
          <w:color w:val="000000"/>
        </w:rPr>
        <w:t xml:space="preserve">lower level of detail. </w:t>
      </w:r>
      <w:r w:rsidR="00D439AE">
        <w:rPr>
          <w:color w:val="000000"/>
        </w:rPr>
        <w:t xml:space="preserve"> </w:t>
      </w:r>
      <w:r w:rsidR="00E4295B" w:rsidRPr="00D375A6">
        <w:rPr>
          <w:color w:val="000000"/>
        </w:rPr>
        <w:t xml:space="preserve">Selected reports from </w:t>
      </w:r>
      <w:r w:rsidR="00CC3700" w:rsidRPr="00D375A6">
        <w:rPr>
          <w:color w:val="000000"/>
        </w:rPr>
        <w:t xml:space="preserve">the </w:t>
      </w:r>
      <w:r w:rsidR="00F35CB4" w:rsidRPr="00D375A6">
        <w:rPr>
          <w:color w:val="000000"/>
        </w:rPr>
        <w:t xml:space="preserve">GAO study on Managerial Cost Accounting practices at </w:t>
      </w:r>
      <w:r w:rsidR="00E4295B" w:rsidRPr="00D375A6">
        <w:rPr>
          <w:color w:val="000000"/>
        </w:rPr>
        <w:t>major Federal agencies (GAO-06-1002R, Sep 21</w:t>
      </w:r>
      <w:r w:rsidR="00993F15">
        <w:rPr>
          <w:color w:val="000000"/>
        </w:rPr>
        <w:t>,</w:t>
      </w:r>
      <w:r w:rsidR="00E4295B" w:rsidRPr="00D375A6">
        <w:rPr>
          <w:color w:val="000000"/>
        </w:rPr>
        <w:t xml:space="preserve"> 2006 and GAO-06-599R, Apr 18, 2006) highlight the use of survey</w:t>
      </w:r>
      <w:r w:rsidR="00CC3700" w:rsidRPr="00D375A6">
        <w:rPr>
          <w:color w:val="000000"/>
        </w:rPr>
        <w:t>s</w:t>
      </w:r>
      <w:r w:rsidR="00E4295B" w:rsidRPr="00D375A6">
        <w:rPr>
          <w:color w:val="000000"/>
        </w:rPr>
        <w:t xml:space="preserve"> to allocate </w:t>
      </w:r>
      <w:r w:rsidR="00513D39" w:rsidRPr="00D375A6">
        <w:rPr>
          <w:color w:val="000000"/>
        </w:rPr>
        <w:t>expense</w:t>
      </w:r>
      <w:r w:rsidR="00E4295B" w:rsidRPr="00D375A6">
        <w:rPr>
          <w:color w:val="000000"/>
        </w:rPr>
        <w:t xml:space="preserve">. </w:t>
      </w:r>
    </w:p>
    <w:p w14:paraId="506015E9" w14:textId="47546B5B" w:rsidR="00B21E55" w:rsidRPr="00AF752B" w:rsidRDefault="00CA187A" w:rsidP="00AF752B">
      <w:pPr>
        <w:pStyle w:val="Heading1"/>
      </w:pPr>
      <w:r>
        <w:br w:type="page"/>
      </w:r>
      <w:r>
        <w:lastRenderedPageBreak/>
        <w:t>SECTION 4</w:t>
      </w:r>
      <w:r w:rsidR="00B21E55" w:rsidRPr="00D375A6">
        <w:t xml:space="preserve">: FULLY BURDENED </w:t>
      </w:r>
      <w:r w:rsidR="00513D39" w:rsidRPr="00D375A6">
        <w:t>EXPENSE</w:t>
      </w:r>
    </w:p>
    <w:p w14:paraId="228BE95B" w14:textId="77777777" w:rsidR="00A93367" w:rsidRPr="00D375A6" w:rsidRDefault="00A93367" w:rsidP="00D66ED2">
      <w:pPr>
        <w:rPr>
          <w:b/>
        </w:rPr>
      </w:pPr>
    </w:p>
    <w:p w14:paraId="11357E23" w14:textId="0A6D2464" w:rsidR="008B36F6" w:rsidRPr="00D375A6" w:rsidRDefault="00FD08A1" w:rsidP="005F5F54">
      <w:pPr>
        <w:spacing w:line="480" w:lineRule="auto"/>
        <w:jc w:val="both"/>
        <w:rPr>
          <w:color w:val="000000"/>
        </w:rPr>
      </w:pPr>
      <w:r w:rsidRPr="00D375A6">
        <w:rPr>
          <w:color w:val="000000"/>
        </w:rPr>
        <w:t xml:space="preserve">The USPTO’s ABI fee </w:t>
      </w:r>
      <w:r w:rsidR="00513D39" w:rsidRPr="00D375A6">
        <w:rPr>
          <w:color w:val="000000"/>
        </w:rPr>
        <w:t>expense</w:t>
      </w:r>
      <w:r w:rsidRPr="00D375A6">
        <w:rPr>
          <w:color w:val="000000"/>
        </w:rPr>
        <w:t xml:space="preserve"> </w:t>
      </w:r>
      <w:r w:rsidR="00287C38" w:rsidRPr="00D375A6">
        <w:rPr>
          <w:color w:val="000000"/>
        </w:rPr>
        <w:t>analys</w:t>
      </w:r>
      <w:r w:rsidR="00837251" w:rsidRPr="00D375A6">
        <w:rPr>
          <w:color w:val="000000"/>
        </w:rPr>
        <w:t>i</w:t>
      </w:r>
      <w:r w:rsidR="00287C38" w:rsidRPr="00D375A6">
        <w:rPr>
          <w:color w:val="000000"/>
        </w:rPr>
        <w:t xml:space="preserve">s </w:t>
      </w:r>
      <w:r w:rsidRPr="00D375A6">
        <w:rPr>
          <w:color w:val="000000"/>
        </w:rPr>
        <w:t xml:space="preserve">identifies the “fully burdened” </w:t>
      </w:r>
      <w:r w:rsidR="00513D39" w:rsidRPr="00D375A6">
        <w:rPr>
          <w:color w:val="000000"/>
        </w:rPr>
        <w:t>expense</w:t>
      </w:r>
      <w:r w:rsidRPr="00D375A6">
        <w:rPr>
          <w:color w:val="000000"/>
        </w:rPr>
        <w:t xml:space="preserve"> of all </w:t>
      </w:r>
      <w:r w:rsidR="009941AC">
        <w:rPr>
          <w:color w:val="000000"/>
        </w:rPr>
        <w:t>Patent</w:t>
      </w:r>
      <w:r w:rsidRPr="00D375A6">
        <w:rPr>
          <w:color w:val="000000"/>
        </w:rPr>
        <w:t xml:space="preserve"> </w:t>
      </w:r>
      <w:r w:rsidR="00F103E9" w:rsidRPr="00D375A6">
        <w:rPr>
          <w:color w:val="000000"/>
        </w:rPr>
        <w:t xml:space="preserve">and PTAB </w:t>
      </w:r>
      <w:r w:rsidRPr="00D375A6">
        <w:rPr>
          <w:color w:val="000000"/>
        </w:rPr>
        <w:t>activities</w:t>
      </w:r>
      <w:r w:rsidR="008B36F6" w:rsidRPr="00D375A6">
        <w:rPr>
          <w:color w:val="000000"/>
        </w:rPr>
        <w:t>.</w:t>
      </w:r>
      <w:r w:rsidR="002B3A24">
        <w:rPr>
          <w:color w:val="000000"/>
        </w:rPr>
        <w:t xml:space="preserve">  </w:t>
      </w:r>
      <w:r w:rsidR="00786DC2" w:rsidRPr="00D375A6">
        <w:rPr>
          <w:color w:val="000000"/>
        </w:rPr>
        <w:t xml:space="preserve">Approximately </w:t>
      </w:r>
      <w:r w:rsidR="001433ED" w:rsidRPr="00D375A6">
        <w:rPr>
          <w:color w:val="000000"/>
        </w:rPr>
        <w:t xml:space="preserve">170 </w:t>
      </w:r>
      <w:r w:rsidR="009941AC">
        <w:rPr>
          <w:color w:val="000000"/>
        </w:rPr>
        <w:t>Patent</w:t>
      </w:r>
      <w:r w:rsidR="00A111AA" w:rsidRPr="00D375A6">
        <w:rPr>
          <w:color w:val="000000"/>
        </w:rPr>
        <w:t xml:space="preserve"> </w:t>
      </w:r>
      <w:r w:rsidR="00523413">
        <w:rPr>
          <w:color w:val="000000"/>
        </w:rPr>
        <w:t xml:space="preserve">and PTAB </w:t>
      </w:r>
      <w:r w:rsidR="00A111AA" w:rsidRPr="00D375A6">
        <w:rPr>
          <w:color w:val="000000"/>
        </w:rPr>
        <w:t xml:space="preserve">activities </w:t>
      </w:r>
      <w:r w:rsidR="000C4C3D" w:rsidRPr="00D375A6">
        <w:rPr>
          <w:color w:val="000000"/>
        </w:rPr>
        <w:t xml:space="preserve">based on PPA codes are </w:t>
      </w:r>
      <w:r w:rsidR="005D0BC1" w:rsidRPr="00D375A6">
        <w:rPr>
          <w:color w:val="000000"/>
        </w:rPr>
        <w:t>captured</w:t>
      </w:r>
      <w:r w:rsidR="00E4295B" w:rsidRPr="00D375A6">
        <w:rPr>
          <w:color w:val="000000"/>
        </w:rPr>
        <w:t xml:space="preserve"> </w:t>
      </w:r>
      <w:r w:rsidR="005D0BC1" w:rsidRPr="00D375A6">
        <w:rPr>
          <w:color w:val="000000"/>
        </w:rPr>
        <w:t>in the</w:t>
      </w:r>
      <w:r w:rsidR="00334DF0">
        <w:rPr>
          <w:color w:val="000000"/>
        </w:rPr>
        <w:t xml:space="preserve"> </w:t>
      </w:r>
      <w:r w:rsidR="009941AC">
        <w:rPr>
          <w:color w:val="000000"/>
        </w:rPr>
        <w:t>Patent</w:t>
      </w:r>
      <w:r w:rsidR="008B36F6" w:rsidRPr="00D375A6">
        <w:rPr>
          <w:color w:val="000000"/>
        </w:rPr>
        <w:t xml:space="preserve"> ABC model</w:t>
      </w:r>
      <w:r w:rsidR="000C4C3D" w:rsidRPr="00D375A6">
        <w:rPr>
          <w:color w:val="000000"/>
        </w:rPr>
        <w:t xml:space="preserve"> and are</w:t>
      </w:r>
      <w:r w:rsidR="008B36F6" w:rsidRPr="00D375A6">
        <w:rPr>
          <w:color w:val="000000"/>
        </w:rPr>
        <w:t xml:space="preserve"> </w:t>
      </w:r>
      <w:r w:rsidR="00A111AA" w:rsidRPr="00D375A6">
        <w:rPr>
          <w:color w:val="000000"/>
        </w:rPr>
        <w:t xml:space="preserve">rolled up into the following </w:t>
      </w:r>
      <w:r w:rsidR="00D66ED2">
        <w:rPr>
          <w:color w:val="000000"/>
        </w:rPr>
        <w:t>eleven</w:t>
      </w:r>
      <w:r w:rsidR="00AF393F" w:rsidRPr="00D375A6">
        <w:rPr>
          <w:color w:val="000000"/>
        </w:rPr>
        <w:t xml:space="preserve"> </w:t>
      </w:r>
      <w:r w:rsidR="00A111AA" w:rsidRPr="00D375A6">
        <w:rPr>
          <w:color w:val="000000"/>
        </w:rPr>
        <w:t>processes</w:t>
      </w:r>
      <w:r w:rsidR="008B36F6" w:rsidRPr="00D375A6">
        <w:rPr>
          <w:color w:val="000000"/>
        </w:rPr>
        <w:t>:</w:t>
      </w:r>
    </w:p>
    <w:p w14:paraId="4C34CD2C" w14:textId="77777777" w:rsidR="00CA317F" w:rsidRPr="00D50A79" w:rsidRDefault="00CA317F" w:rsidP="005F5F54">
      <w:pPr>
        <w:pStyle w:val="ListParagraph"/>
        <w:numPr>
          <w:ilvl w:val="0"/>
          <w:numId w:val="25"/>
        </w:numPr>
        <w:spacing w:line="480" w:lineRule="auto"/>
        <w:jc w:val="both"/>
        <w:rPr>
          <w:i/>
          <w:color w:val="000000"/>
        </w:rPr>
      </w:pPr>
      <w:r w:rsidRPr="00D50A79">
        <w:rPr>
          <w:i/>
          <w:color w:val="000000"/>
        </w:rPr>
        <w:t>Pre-examination</w:t>
      </w:r>
    </w:p>
    <w:p w14:paraId="20AFDD43" w14:textId="77777777" w:rsidR="00CA317F" w:rsidRPr="00D50A79" w:rsidRDefault="00CA317F" w:rsidP="005F5F54">
      <w:pPr>
        <w:pStyle w:val="ListParagraph"/>
        <w:numPr>
          <w:ilvl w:val="0"/>
          <w:numId w:val="25"/>
        </w:numPr>
        <w:spacing w:line="480" w:lineRule="auto"/>
        <w:jc w:val="both"/>
        <w:rPr>
          <w:i/>
          <w:color w:val="000000"/>
        </w:rPr>
      </w:pPr>
      <w:r w:rsidRPr="00D50A79">
        <w:rPr>
          <w:i/>
          <w:color w:val="000000"/>
        </w:rPr>
        <w:t>Examination</w:t>
      </w:r>
    </w:p>
    <w:p w14:paraId="15C829BC" w14:textId="77777777" w:rsidR="00CA317F" w:rsidRPr="00D50A79" w:rsidRDefault="00CA317F" w:rsidP="005F5F54">
      <w:pPr>
        <w:pStyle w:val="ListParagraph"/>
        <w:numPr>
          <w:ilvl w:val="0"/>
          <w:numId w:val="25"/>
        </w:numPr>
        <w:spacing w:line="480" w:lineRule="auto"/>
        <w:jc w:val="both"/>
        <w:rPr>
          <w:i/>
          <w:color w:val="000000"/>
        </w:rPr>
      </w:pPr>
      <w:r w:rsidRPr="00D50A79">
        <w:rPr>
          <w:i/>
          <w:color w:val="000000"/>
        </w:rPr>
        <w:t>Post-examination</w:t>
      </w:r>
    </w:p>
    <w:p w14:paraId="3AF5D555" w14:textId="77777777" w:rsidR="00CA317F" w:rsidRPr="00D50A79" w:rsidRDefault="00CA317F" w:rsidP="005F5F54">
      <w:pPr>
        <w:pStyle w:val="ListParagraph"/>
        <w:numPr>
          <w:ilvl w:val="0"/>
          <w:numId w:val="25"/>
        </w:numPr>
        <w:spacing w:line="480" w:lineRule="auto"/>
        <w:jc w:val="both"/>
        <w:rPr>
          <w:i/>
          <w:color w:val="000000"/>
        </w:rPr>
      </w:pPr>
      <w:r w:rsidRPr="00D50A79">
        <w:rPr>
          <w:i/>
          <w:color w:val="000000"/>
        </w:rPr>
        <w:t>Maintenance Fees</w:t>
      </w:r>
    </w:p>
    <w:p w14:paraId="0405F506" w14:textId="77777777" w:rsidR="00CA317F" w:rsidRPr="00D50A79" w:rsidRDefault="009941AC" w:rsidP="005F5F54">
      <w:pPr>
        <w:pStyle w:val="ListParagraph"/>
        <w:numPr>
          <w:ilvl w:val="0"/>
          <w:numId w:val="25"/>
        </w:numPr>
        <w:spacing w:line="480" w:lineRule="auto"/>
        <w:jc w:val="both"/>
        <w:rPr>
          <w:i/>
          <w:color w:val="000000"/>
        </w:rPr>
      </w:pPr>
      <w:r>
        <w:rPr>
          <w:i/>
          <w:color w:val="000000"/>
        </w:rPr>
        <w:t>Patent</w:t>
      </w:r>
      <w:r w:rsidR="00CA317F" w:rsidRPr="00D50A79">
        <w:rPr>
          <w:i/>
          <w:color w:val="000000"/>
        </w:rPr>
        <w:t xml:space="preserve"> Cooperation Treaty</w:t>
      </w:r>
    </w:p>
    <w:p w14:paraId="7395A42B" w14:textId="77777777" w:rsidR="00CA317F" w:rsidRPr="00D50A79" w:rsidRDefault="00CA317F" w:rsidP="005F5F54">
      <w:pPr>
        <w:pStyle w:val="ListParagraph"/>
        <w:numPr>
          <w:ilvl w:val="0"/>
          <w:numId w:val="25"/>
        </w:numPr>
        <w:spacing w:line="480" w:lineRule="auto"/>
        <w:jc w:val="both"/>
        <w:rPr>
          <w:i/>
          <w:color w:val="000000"/>
        </w:rPr>
      </w:pPr>
      <w:r w:rsidRPr="00D50A79">
        <w:rPr>
          <w:i/>
          <w:color w:val="000000"/>
        </w:rPr>
        <w:t>Classification</w:t>
      </w:r>
      <w:r w:rsidR="007A5BCB" w:rsidRPr="00D50A79">
        <w:rPr>
          <w:i/>
          <w:color w:val="000000"/>
        </w:rPr>
        <w:t xml:space="preserve"> (Reallocated)</w:t>
      </w:r>
    </w:p>
    <w:p w14:paraId="4EC80047" w14:textId="7EFE80F0" w:rsidR="00CA317F" w:rsidRPr="00D50A79" w:rsidRDefault="009941AC" w:rsidP="005F5F54">
      <w:pPr>
        <w:pStyle w:val="ListParagraph"/>
        <w:numPr>
          <w:ilvl w:val="0"/>
          <w:numId w:val="25"/>
        </w:numPr>
        <w:spacing w:line="480" w:lineRule="auto"/>
        <w:jc w:val="both"/>
        <w:rPr>
          <w:i/>
          <w:color w:val="000000"/>
        </w:rPr>
      </w:pPr>
      <w:r>
        <w:rPr>
          <w:i/>
          <w:color w:val="000000"/>
        </w:rPr>
        <w:t>Patent</w:t>
      </w:r>
      <w:r w:rsidR="004A007A" w:rsidRPr="00D50A79">
        <w:rPr>
          <w:i/>
          <w:color w:val="000000"/>
        </w:rPr>
        <w:t xml:space="preserve"> Trial and Appeal Board</w:t>
      </w:r>
      <w:r w:rsidR="00B70B20">
        <w:rPr>
          <w:i/>
          <w:color w:val="000000"/>
        </w:rPr>
        <w:t xml:space="preserve"> (PTAB)</w:t>
      </w:r>
    </w:p>
    <w:p w14:paraId="69BF8AF8" w14:textId="77777777" w:rsidR="00CA317F" w:rsidRPr="00D50A79" w:rsidRDefault="005D0BC1" w:rsidP="005F5F54">
      <w:pPr>
        <w:pStyle w:val="ListParagraph"/>
        <w:numPr>
          <w:ilvl w:val="0"/>
          <w:numId w:val="25"/>
        </w:numPr>
        <w:spacing w:line="480" w:lineRule="auto"/>
        <w:jc w:val="both"/>
        <w:rPr>
          <w:i/>
          <w:color w:val="000000"/>
        </w:rPr>
      </w:pPr>
      <w:r w:rsidRPr="00D50A79">
        <w:rPr>
          <w:i/>
          <w:color w:val="000000"/>
        </w:rPr>
        <w:t xml:space="preserve">Examination - </w:t>
      </w:r>
      <w:r w:rsidR="006E4D87" w:rsidRPr="00D50A79">
        <w:rPr>
          <w:i/>
          <w:color w:val="000000"/>
        </w:rPr>
        <w:t>Secondary – Management</w:t>
      </w:r>
      <w:r w:rsidR="005D1981" w:rsidRPr="00D50A79">
        <w:rPr>
          <w:i/>
          <w:color w:val="000000"/>
        </w:rPr>
        <w:t>, Training, Leave, etc</w:t>
      </w:r>
      <w:r w:rsidR="005451A9" w:rsidRPr="00D50A79">
        <w:rPr>
          <w:i/>
          <w:color w:val="000000"/>
        </w:rPr>
        <w:t>.</w:t>
      </w:r>
      <w:r w:rsidR="006E4D87" w:rsidRPr="00D50A79">
        <w:rPr>
          <w:i/>
          <w:color w:val="000000"/>
        </w:rPr>
        <w:t xml:space="preserve"> </w:t>
      </w:r>
      <w:r w:rsidR="007A5BCB" w:rsidRPr="00D50A79">
        <w:rPr>
          <w:i/>
          <w:color w:val="000000"/>
        </w:rPr>
        <w:t>(Reallocated)</w:t>
      </w:r>
    </w:p>
    <w:p w14:paraId="74432A80" w14:textId="77777777" w:rsidR="00A109B3" w:rsidRPr="00D50A79" w:rsidRDefault="006E4D87" w:rsidP="005F5F54">
      <w:pPr>
        <w:pStyle w:val="ListParagraph"/>
        <w:numPr>
          <w:ilvl w:val="0"/>
          <w:numId w:val="25"/>
        </w:numPr>
        <w:spacing w:line="480" w:lineRule="auto"/>
        <w:jc w:val="both"/>
        <w:rPr>
          <w:i/>
          <w:color w:val="000000"/>
        </w:rPr>
      </w:pPr>
      <w:r w:rsidRPr="00D50A79">
        <w:rPr>
          <w:i/>
          <w:color w:val="000000"/>
        </w:rPr>
        <w:t xml:space="preserve">Pre-Grant Publication </w:t>
      </w:r>
    </w:p>
    <w:p w14:paraId="4FC26B9B" w14:textId="77777777" w:rsidR="008B36F6" w:rsidRPr="00D50A79" w:rsidRDefault="009941AC" w:rsidP="005F5F54">
      <w:pPr>
        <w:pStyle w:val="ListParagraph"/>
        <w:numPr>
          <w:ilvl w:val="0"/>
          <w:numId w:val="25"/>
        </w:numPr>
        <w:spacing w:line="480" w:lineRule="auto"/>
        <w:jc w:val="both"/>
        <w:rPr>
          <w:i/>
          <w:color w:val="000000"/>
        </w:rPr>
      </w:pPr>
      <w:r>
        <w:rPr>
          <w:i/>
          <w:color w:val="000000"/>
        </w:rPr>
        <w:t>Patent</w:t>
      </w:r>
      <w:r w:rsidR="004A007A" w:rsidRPr="00D50A79">
        <w:rPr>
          <w:i/>
          <w:color w:val="000000"/>
        </w:rPr>
        <w:t xml:space="preserve"> Trial and Appeal Board</w:t>
      </w:r>
      <w:r w:rsidR="006E4D87" w:rsidRPr="00D50A79">
        <w:rPr>
          <w:i/>
          <w:color w:val="000000"/>
        </w:rPr>
        <w:t xml:space="preserve"> – </w:t>
      </w:r>
      <w:r w:rsidR="00081EEC" w:rsidRPr="00D50A79">
        <w:rPr>
          <w:i/>
          <w:color w:val="000000"/>
        </w:rPr>
        <w:t xml:space="preserve">Secondary - </w:t>
      </w:r>
      <w:r w:rsidR="005D1981" w:rsidRPr="00D50A79">
        <w:rPr>
          <w:i/>
          <w:color w:val="000000"/>
        </w:rPr>
        <w:t>Management, Training, Leave, etc</w:t>
      </w:r>
      <w:r w:rsidR="005451A9" w:rsidRPr="00D50A79">
        <w:rPr>
          <w:i/>
          <w:color w:val="000000"/>
        </w:rPr>
        <w:t>.</w:t>
      </w:r>
      <w:r w:rsidR="005D1981" w:rsidRPr="00D50A79">
        <w:rPr>
          <w:i/>
          <w:color w:val="000000"/>
        </w:rPr>
        <w:t xml:space="preserve"> </w:t>
      </w:r>
      <w:r w:rsidR="007A5BCB" w:rsidRPr="00D50A79">
        <w:rPr>
          <w:i/>
          <w:color w:val="000000"/>
        </w:rPr>
        <w:t>(Reallocated)</w:t>
      </w:r>
    </w:p>
    <w:p w14:paraId="70A703EE" w14:textId="77777777" w:rsidR="006E4D87" w:rsidRPr="00D50A79" w:rsidRDefault="006E4D87" w:rsidP="005F5F54">
      <w:pPr>
        <w:pStyle w:val="ListParagraph"/>
        <w:numPr>
          <w:ilvl w:val="0"/>
          <w:numId w:val="25"/>
        </w:numPr>
        <w:spacing w:line="480" w:lineRule="auto"/>
        <w:jc w:val="both"/>
        <w:rPr>
          <w:i/>
          <w:color w:val="000000"/>
        </w:rPr>
      </w:pPr>
      <w:r w:rsidRPr="00D50A79">
        <w:rPr>
          <w:i/>
          <w:color w:val="000000"/>
        </w:rPr>
        <w:t xml:space="preserve">Dissemination Activities </w:t>
      </w:r>
    </w:p>
    <w:p w14:paraId="3782D630" w14:textId="1D9C97DF" w:rsidR="00E01768" w:rsidRDefault="00786CD1" w:rsidP="005F5F54">
      <w:pPr>
        <w:spacing w:line="480" w:lineRule="auto"/>
        <w:jc w:val="both"/>
        <w:rPr>
          <w:color w:val="000000"/>
        </w:rPr>
      </w:pPr>
      <w:r w:rsidRPr="00D375A6">
        <w:rPr>
          <w:color w:val="000000"/>
        </w:rPr>
        <w:t xml:space="preserve">The activity </w:t>
      </w:r>
      <w:r w:rsidR="00513D39" w:rsidRPr="00D375A6">
        <w:rPr>
          <w:color w:val="000000"/>
        </w:rPr>
        <w:t>expense</w:t>
      </w:r>
      <w:r w:rsidRPr="00D375A6">
        <w:rPr>
          <w:color w:val="000000"/>
        </w:rPr>
        <w:t xml:space="preserve">s include </w:t>
      </w:r>
      <w:r w:rsidR="009362C8" w:rsidRPr="00D375A6">
        <w:rPr>
          <w:color w:val="000000"/>
        </w:rPr>
        <w:t>all technology c</w:t>
      </w:r>
      <w:r w:rsidRPr="00D375A6">
        <w:rPr>
          <w:color w:val="000000"/>
        </w:rPr>
        <w:t>enter</w:t>
      </w:r>
      <w:r w:rsidR="009F274A" w:rsidRPr="00D375A6">
        <w:rPr>
          <w:color w:val="000000"/>
        </w:rPr>
        <w:t xml:space="preserve"> </w:t>
      </w:r>
      <w:r w:rsidR="00513D39" w:rsidRPr="00D375A6">
        <w:rPr>
          <w:color w:val="000000"/>
        </w:rPr>
        <w:t>expense</w:t>
      </w:r>
      <w:r w:rsidRPr="00D375A6">
        <w:rPr>
          <w:color w:val="000000"/>
        </w:rPr>
        <w:t>s</w:t>
      </w:r>
      <w:r w:rsidR="00487683" w:rsidRPr="00D375A6">
        <w:rPr>
          <w:color w:val="000000"/>
        </w:rPr>
        <w:t xml:space="preserve"> </w:t>
      </w:r>
      <w:r w:rsidR="00D50A79">
        <w:rPr>
          <w:color w:val="000000"/>
        </w:rPr>
        <w:t>but</w:t>
      </w:r>
      <w:r w:rsidR="00487683" w:rsidRPr="00D375A6">
        <w:rPr>
          <w:color w:val="000000"/>
        </w:rPr>
        <w:t xml:space="preserve"> can be </w:t>
      </w:r>
      <w:r w:rsidR="009F274A" w:rsidRPr="00D375A6">
        <w:rPr>
          <w:color w:val="000000"/>
        </w:rPr>
        <w:t>analyz</w:t>
      </w:r>
      <w:r w:rsidR="00487683" w:rsidRPr="00D375A6">
        <w:rPr>
          <w:color w:val="000000"/>
        </w:rPr>
        <w:t xml:space="preserve">ed to include or exclude </w:t>
      </w:r>
      <w:r w:rsidR="00513D39" w:rsidRPr="00D375A6">
        <w:rPr>
          <w:color w:val="000000"/>
        </w:rPr>
        <w:t>expense</w:t>
      </w:r>
      <w:r w:rsidR="00487683" w:rsidRPr="00D375A6">
        <w:rPr>
          <w:color w:val="000000"/>
        </w:rPr>
        <w:t xml:space="preserve">s from </w:t>
      </w:r>
      <w:r w:rsidR="00A111AA" w:rsidRPr="00D375A6">
        <w:rPr>
          <w:color w:val="000000"/>
        </w:rPr>
        <w:t>particular</w:t>
      </w:r>
      <w:r w:rsidR="009362C8" w:rsidRPr="00D375A6">
        <w:rPr>
          <w:color w:val="000000"/>
        </w:rPr>
        <w:t xml:space="preserve"> t</w:t>
      </w:r>
      <w:r w:rsidR="00487683" w:rsidRPr="00D375A6">
        <w:rPr>
          <w:color w:val="000000"/>
        </w:rPr>
        <w:t>echnolo</w:t>
      </w:r>
      <w:r w:rsidR="00A111AA" w:rsidRPr="00D375A6">
        <w:rPr>
          <w:color w:val="000000"/>
        </w:rPr>
        <w:t>gy center(s)</w:t>
      </w:r>
      <w:r w:rsidRPr="00D375A6">
        <w:rPr>
          <w:color w:val="000000"/>
        </w:rPr>
        <w:t xml:space="preserve">.  </w:t>
      </w:r>
      <w:r w:rsidR="004A007A" w:rsidRPr="00D375A6">
        <w:rPr>
          <w:color w:val="000000"/>
        </w:rPr>
        <w:t>For example, for</w:t>
      </w:r>
      <w:r w:rsidR="00A111AA" w:rsidRPr="00D375A6">
        <w:rPr>
          <w:color w:val="000000"/>
        </w:rPr>
        <w:t xml:space="preserve"> </w:t>
      </w:r>
      <w:r w:rsidRPr="00D375A6">
        <w:rPr>
          <w:color w:val="000000"/>
        </w:rPr>
        <w:t xml:space="preserve">a </w:t>
      </w:r>
      <w:r w:rsidR="009F274A" w:rsidRPr="00D375A6">
        <w:rPr>
          <w:color w:val="000000"/>
        </w:rPr>
        <w:t>design</w:t>
      </w:r>
      <w:r w:rsidRPr="00D375A6">
        <w:rPr>
          <w:color w:val="000000"/>
        </w:rPr>
        <w:t xml:space="preserve"> fee code</w:t>
      </w:r>
      <w:r w:rsidR="009F274A" w:rsidRPr="00D375A6">
        <w:rPr>
          <w:color w:val="000000"/>
        </w:rPr>
        <w:t>,</w:t>
      </w:r>
      <w:r w:rsidRPr="00D375A6">
        <w:rPr>
          <w:color w:val="000000"/>
        </w:rPr>
        <w:t xml:space="preserve"> </w:t>
      </w:r>
      <w:r w:rsidR="00A111AA" w:rsidRPr="00D375A6">
        <w:rPr>
          <w:color w:val="000000"/>
        </w:rPr>
        <w:t>the model can provide</w:t>
      </w:r>
      <w:r w:rsidRPr="00D375A6">
        <w:rPr>
          <w:color w:val="000000"/>
        </w:rPr>
        <w:t xml:space="preserve"> </w:t>
      </w:r>
      <w:r w:rsidR="009362C8" w:rsidRPr="00D375A6">
        <w:rPr>
          <w:color w:val="000000"/>
        </w:rPr>
        <w:t>d</w:t>
      </w:r>
      <w:r w:rsidRPr="00D375A6">
        <w:rPr>
          <w:color w:val="000000"/>
        </w:rPr>
        <w:t xml:space="preserve">esign </w:t>
      </w:r>
      <w:r w:rsidR="009362C8" w:rsidRPr="00D375A6">
        <w:rPr>
          <w:color w:val="000000"/>
        </w:rPr>
        <w:t>t</w:t>
      </w:r>
      <w:r w:rsidRPr="00D375A6">
        <w:rPr>
          <w:color w:val="000000"/>
        </w:rPr>
        <w:t xml:space="preserve">echnology </w:t>
      </w:r>
      <w:r w:rsidR="009362C8" w:rsidRPr="00D375A6">
        <w:rPr>
          <w:color w:val="000000"/>
        </w:rPr>
        <w:t>c</w:t>
      </w:r>
      <w:r w:rsidRPr="00D375A6">
        <w:rPr>
          <w:color w:val="000000"/>
        </w:rPr>
        <w:t>enter</w:t>
      </w:r>
      <w:r w:rsidR="009F274A" w:rsidRPr="00D375A6">
        <w:rPr>
          <w:color w:val="000000"/>
        </w:rPr>
        <w:t xml:space="preserve"> examination </w:t>
      </w:r>
      <w:r w:rsidR="00513D39" w:rsidRPr="00D375A6">
        <w:rPr>
          <w:color w:val="000000"/>
        </w:rPr>
        <w:t>expense</w:t>
      </w:r>
      <w:r w:rsidR="009F274A" w:rsidRPr="00D375A6">
        <w:rPr>
          <w:color w:val="000000"/>
        </w:rPr>
        <w:t>s</w:t>
      </w:r>
      <w:r w:rsidR="00F30B7C" w:rsidRPr="00D375A6">
        <w:rPr>
          <w:color w:val="000000"/>
        </w:rPr>
        <w:t xml:space="preserve"> only</w:t>
      </w:r>
      <w:r w:rsidRPr="00D375A6">
        <w:rPr>
          <w:color w:val="000000"/>
        </w:rPr>
        <w:t xml:space="preserve">.  </w:t>
      </w:r>
      <w:r w:rsidR="00394F3A">
        <w:rPr>
          <w:color w:val="000000"/>
        </w:rPr>
        <w:t xml:space="preserve">In addition, please note that the PTAB is considered part of the Patent expense model and </w:t>
      </w:r>
      <w:r w:rsidR="00AF716F">
        <w:rPr>
          <w:color w:val="000000"/>
        </w:rPr>
        <w:t xml:space="preserve">cost for the </w:t>
      </w:r>
      <w:r w:rsidR="00664894">
        <w:rPr>
          <w:color w:val="000000"/>
        </w:rPr>
        <w:t xml:space="preserve">PTAB </w:t>
      </w:r>
      <w:r w:rsidR="00AF716F">
        <w:rPr>
          <w:color w:val="000000"/>
        </w:rPr>
        <w:t>organization includes</w:t>
      </w:r>
      <w:r w:rsidR="00394F3A">
        <w:rPr>
          <w:color w:val="000000"/>
        </w:rPr>
        <w:t xml:space="preserve"> direct expense</w:t>
      </w:r>
      <w:r w:rsidR="00993F15">
        <w:rPr>
          <w:color w:val="000000"/>
        </w:rPr>
        <w:t>s</w:t>
      </w:r>
      <w:r w:rsidR="00394F3A">
        <w:rPr>
          <w:color w:val="000000"/>
        </w:rPr>
        <w:t xml:space="preserve"> in addition to indirect expenses, similar to the Patent organizations.</w:t>
      </w:r>
    </w:p>
    <w:p w14:paraId="43F5AC3D" w14:textId="77777777" w:rsidR="00E01768" w:rsidRDefault="00E01768">
      <w:pPr>
        <w:rPr>
          <w:color w:val="000000"/>
        </w:rPr>
      </w:pPr>
      <w:r>
        <w:rPr>
          <w:color w:val="000000"/>
        </w:rPr>
        <w:br w:type="page"/>
      </w:r>
    </w:p>
    <w:p w14:paraId="0A839882" w14:textId="77777777" w:rsidR="00A801CF" w:rsidRPr="00D375A6" w:rsidRDefault="00A801CF" w:rsidP="005F5F54">
      <w:pPr>
        <w:spacing w:line="480" w:lineRule="auto"/>
        <w:jc w:val="both"/>
        <w:rPr>
          <w:b/>
          <w:i/>
        </w:rPr>
      </w:pPr>
      <w:r w:rsidRPr="00D375A6">
        <w:rPr>
          <w:b/>
          <w:i/>
        </w:rPr>
        <w:lastRenderedPageBreak/>
        <w:t>DIRECT AND INDIRECT</w:t>
      </w:r>
      <w:r w:rsidR="00786CD1" w:rsidRPr="00D375A6">
        <w:rPr>
          <w:b/>
          <w:i/>
        </w:rPr>
        <w:t xml:space="preserve"> </w:t>
      </w:r>
      <w:r w:rsidR="00513D39" w:rsidRPr="00D375A6">
        <w:rPr>
          <w:b/>
          <w:i/>
        </w:rPr>
        <w:t>EXPENSE</w:t>
      </w:r>
      <w:r w:rsidR="00786CD1" w:rsidRPr="00D375A6">
        <w:rPr>
          <w:b/>
          <w:i/>
        </w:rPr>
        <w:t>S</w:t>
      </w:r>
    </w:p>
    <w:p w14:paraId="01CE18D9" w14:textId="1B7B124B" w:rsidR="00CB5682" w:rsidRPr="00D375A6" w:rsidRDefault="00323D1F" w:rsidP="00CB5682">
      <w:pPr>
        <w:spacing w:line="480" w:lineRule="auto"/>
        <w:jc w:val="both"/>
      </w:pPr>
      <w:r w:rsidRPr="00D375A6">
        <w:t xml:space="preserve">The </w:t>
      </w:r>
      <w:r w:rsidR="00513D39" w:rsidRPr="00D375A6">
        <w:t>expense</w:t>
      </w:r>
      <w:r w:rsidRPr="00D375A6">
        <w:t xml:space="preserve"> model compiles </w:t>
      </w:r>
      <w:r w:rsidR="00513D39" w:rsidRPr="00D375A6">
        <w:t>expense</w:t>
      </w:r>
      <w:r w:rsidRPr="00D375A6">
        <w:t xml:space="preserve">s for each specified activity, including the direct </w:t>
      </w:r>
      <w:r w:rsidR="00513D39" w:rsidRPr="00D375A6">
        <w:t>expense</w:t>
      </w:r>
      <w:r w:rsidRPr="00D375A6">
        <w:t xml:space="preserve"> and an appropriate allocation of indirect </w:t>
      </w:r>
      <w:r w:rsidR="00513D39" w:rsidRPr="00D375A6">
        <w:t>expense</w:t>
      </w:r>
      <w:r w:rsidRPr="00D375A6">
        <w:t xml:space="preserve">.  </w:t>
      </w:r>
      <w:r w:rsidR="00A801CF" w:rsidRPr="00D375A6">
        <w:t xml:space="preserve">Direct </w:t>
      </w:r>
      <w:r w:rsidR="00513D39" w:rsidRPr="00D375A6">
        <w:t>expense</w:t>
      </w:r>
      <w:r w:rsidR="00A801CF" w:rsidRPr="00D375A6">
        <w:t xml:space="preserve">s are those expenses that are budgeted, managed, and charged directly within the </w:t>
      </w:r>
      <w:r w:rsidR="009941AC">
        <w:t>Patent</w:t>
      </w:r>
      <w:r w:rsidR="00A801CF" w:rsidRPr="00D375A6">
        <w:t>s organization (e.</w:t>
      </w:r>
      <w:r w:rsidR="00F30B7C" w:rsidRPr="00D375A6">
        <w:t>g.</w:t>
      </w:r>
      <w:r w:rsidR="000E03F6" w:rsidRPr="00D375A6">
        <w:t>,</w:t>
      </w:r>
      <w:r w:rsidR="00A801CF" w:rsidRPr="00D375A6">
        <w:t xml:space="preserve"> personnel compensation, contractual services, supplies and materials, property and equipment, etc.)</w:t>
      </w:r>
      <w:r w:rsidR="0026301C" w:rsidRPr="00D375A6">
        <w:t xml:space="preserve">. </w:t>
      </w:r>
      <w:r w:rsidR="00D439AE">
        <w:t xml:space="preserve"> </w:t>
      </w:r>
      <w:r w:rsidR="00CB5682" w:rsidRPr="00D375A6">
        <w:t xml:space="preserve">Some direct expenses </w:t>
      </w:r>
      <w:r w:rsidR="00CB5682">
        <w:t xml:space="preserve">are allocated to the Patent organization using a cost driver as they are </w:t>
      </w:r>
      <w:r w:rsidR="00CB5682" w:rsidRPr="00D375A6">
        <w:t xml:space="preserve">budgeted and managed within another organization (e.g., rent, </w:t>
      </w:r>
      <w:r w:rsidR="00CB5682">
        <w:t>Patent</w:t>
      </w:r>
      <w:r w:rsidR="00CB5682" w:rsidRPr="00D375A6">
        <w:t xml:space="preserve"> specific information technology (IT) system expenses, etc.), but benefit the </w:t>
      </w:r>
      <w:r w:rsidR="00CB5682">
        <w:t>Patent</w:t>
      </w:r>
      <w:r w:rsidR="00CB5682" w:rsidRPr="00D375A6">
        <w:t xml:space="preserve"> process directly</w:t>
      </w:r>
      <w:r w:rsidR="00CB5682">
        <w:t>.</w:t>
      </w:r>
      <w:r w:rsidR="00CB5682" w:rsidRPr="00D375A6">
        <w:t xml:space="preserve"> </w:t>
      </w:r>
      <w:r w:rsidR="00D439AE">
        <w:t xml:space="preserve"> </w:t>
      </w:r>
      <w:r w:rsidR="00CB5682">
        <w:t>I</w:t>
      </w:r>
      <w:r w:rsidR="00CB5682" w:rsidRPr="00D375A6">
        <w:t>ndirect expenses</w:t>
      </w:r>
      <w:r w:rsidR="00CB5682">
        <w:t xml:space="preserve">, originating in support organizations, facilitate Patent services or contribute to Patent products indirectly </w:t>
      </w:r>
      <w:r w:rsidR="00CB5682" w:rsidRPr="00D375A6">
        <w:t>(i.e.</w:t>
      </w:r>
      <w:r w:rsidR="00993F15">
        <w:t>,</w:t>
      </w:r>
      <w:r w:rsidR="00CB5682" w:rsidRPr="00D375A6">
        <w:t xml:space="preserve"> IT infrastructure and support, human resources, financial management, legal, and other administrative expenses, et</w:t>
      </w:r>
      <w:r w:rsidR="00CB5682">
        <w:t xml:space="preserve">c.) and are assigned to the Patent organization through various allocation cost drivers. </w:t>
      </w:r>
    </w:p>
    <w:p w14:paraId="0C6222A3" w14:textId="12B9ED37" w:rsidR="00975871" w:rsidRPr="00D375A6" w:rsidRDefault="00975871" w:rsidP="005F5F54">
      <w:pPr>
        <w:spacing w:line="480" w:lineRule="auto"/>
        <w:jc w:val="both"/>
      </w:pPr>
    </w:p>
    <w:p w14:paraId="2BD7784B" w14:textId="5B797746" w:rsidR="008851F5" w:rsidRPr="00D375A6" w:rsidRDefault="001E4005" w:rsidP="005F5F54">
      <w:pPr>
        <w:spacing w:line="480" w:lineRule="auto"/>
        <w:jc w:val="both"/>
        <w:rPr>
          <w:color w:val="000000"/>
        </w:rPr>
      </w:pPr>
      <w:r w:rsidRPr="00D375A6">
        <w:t xml:space="preserve">Direct </w:t>
      </w:r>
      <w:r w:rsidR="00513D39" w:rsidRPr="00D375A6">
        <w:t>expense</w:t>
      </w:r>
      <w:r w:rsidR="00745A0A" w:rsidRPr="00D375A6">
        <w:t>s</w:t>
      </w:r>
      <w:r w:rsidRPr="00D375A6">
        <w:t xml:space="preserve"> that originate within the </w:t>
      </w:r>
      <w:r w:rsidR="009941AC">
        <w:t>Patent</w:t>
      </w:r>
      <w:r w:rsidRPr="00D375A6">
        <w:t xml:space="preserve"> </w:t>
      </w:r>
      <w:r w:rsidR="00D72A63">
        <w:t xml:space="preserve">and PTAB </w:t>
      </w:r>
      <w:r w:rsidRPr="00D375A6">
        <w:t>organization</w:t>
      </w:r>
      <w:r w:rsidR="00D72A63">
        <w:t>s</w:t>
      </w:r>
      <w:r w:rsidRPr="00D375A6">
        <w:t xml:space="preserve"> are generally assigned to processes and activities based on PPA codes. </w:t>
      </w:r>
      <w:r w:rsidR="00D439AE">
        <w:t xml:space="preserve"> </w:t>
      </w:r>
      <w:r w:rsidR="008851F5" w:rsidRPr="00D375A6">
        <w:t xml:space="preserve">There are two </w:t>
      </w:r>
      <w:r w:rsidR="00B05BD5">
        <w:t xml:space="preserve">types of activities within the </w:t>
      </w:r>
      <w:r w:rsidR="009941AC">
        <w:t>Patent</w:t>
      </w:r>
      <w:r w:rsidR="008851F5" w:rsidRPr="00D375A6">
        <w:t xml:space="preserve"> </w:t>
      </w:r>
      <w:r w:rsidR="00513D39" w:rsidRPr="00D375A6">
        <w:t>expense</w:t>
      </w:r>
      <w:r w:rsidR="008851F5" w:rsidRPr="00D375A6">
        <w:t xml:space="preserve"> model –</w:t>
      </w:r>
      <w:r w:rsidR="00B65CC1" w:rsidRPr="00D375A6">
        <w:t xml:space="preserve"> </w:t>
      </w:r>
      <w:r w:rsidR="008851F5" w:rsidRPr="00D375A6">
        <w:t xml:space="preserve">Primary and Secondary activities. </w:t>
      </w:r>
      <w:r w:rsidR="00D439AE">
        <w:t xml:space="preserve"> </w:t>
      </w:r>
      <w:r w:rsidR="008851F5" w:rsidRPr="00D375A6">
        <w:rPr>
          <w:color w:val="000000"/>
        </w:rPr>
        <w:t>Primary Activities are activities that represent functions</w:t>
      </w:r>
      <w:r w:rsidR="00C542CE" w:rsidRPr="00D375A6">
        <w:rPr>
          <w:color w:val="000000"/>
        </w:rPr>
        <w:t xml:space="preserve"> and </w:t>
      </w:r>
      <w:r w:rsidR="008851F5" w:rsidRPr="00D375A6">
        <w:rPr>
          <w:color w:val="000000"/>
        </w:rPr>
        <w:t xml:space="preserve">processes essential to the mission of the division such as </w:t>
      </w:r>
      <w:r w:rsidR="008851F5" w:rsidRPr="00654C7A">
        <w:rPr>
          <w:i/>
          <w:color w:val="000000"/>
        </w:rPr>
        <w:t>Perform Initial Search</w:t>
      </w:r>
      <w:r w:rsidR="008851F5" w:rsidRPr="00D375A6">
        <w:rPr>
          <w:color w:val="000000"/>
        </w:rPr>
        <w:t xml:space="preserve"> and </w:t>
      </w:r>
      <w:r w:rsidR="008851F5" w:rsidRPr="00654C7A">
        <w:rPr>
          <w:i/>
          <w:color w:val="000000"/>
        </w:rPr>
        <w:t>Prepare Initial First Office Action on the Merits</w:t>
      </w:r>
      <w:r w:rsidR="00605833">
        <w:rPr>
          <w:i/>
          <w:color w:val="000000"/>
        </w:rPr>
        <w:t xml:space="preserve"> </w:t>
      </w:r>
      <w:r w:rsidR="00605833" w:rsidRPr="00605833">
        <w:rPr>
          <w:color w:val="000000"/>
        </w:rPr>
        <w:t>as two examples</w:t>
      </w:r>
      <w:r w:rsidR="008851F5" w:rsidRPr="00D375A6">
        <w:rPr>
          <w:color w:val="000000"/>
        </w:rPr>
        <w:t xml:space="preserve">. </w:t>
      </w:r>
      <w:r w:rsidR="00D439AE">
        <w:rPr>
          <w:color w:val="000000"/>
        </w:rPr>
        <w:t xml:space="preserve"> </w:t>
      </w:r>
      <w:r w:rsidR="00745A0A" w:rsidRPr="00D375A6">
        <w:rPr>
          <w:color w:val="000000"/>
        </w:rPr>
        <w:t>The</w:t>
      </w:r>
      <w:r w:rsidR="008851F5" w:rsidRPr="00D375A6">
        <w:rPr>
          <w:color w:val="000000"/>
        </w:rPr>
        <w:t xml:space="preserve"> non-primary duties of an organization are classified as secondary activities in the </w:t>
      </w:r>
      <w:r w:rsidR="00513D39" w:rsidRPr="00D375A6">
        <w:rPr>
          <w:color w:val="000000"/>
        </w:rPr>
        <w:t>expense</w:t>
      </w:r>
      <w:r w:rsidR="008851F5" w:rsidRPr="00D375A6">
        <w:rPr>
          <w:color w:val="000000"/>
        </w:rPr>
        <w:t xml:space="preserve"> model. </w:t>
      </w:r>
      <w:r w:rsidR="00D439AE">
        <w:rPr>
          <w:color w:val="000000"/>
        </w:rPr>
        <w:t xml:space="preserve"> </w:t>
      </w:r>
      <w:r w:rsidR="008851F5" w:rsidRPr="00D375A6">
        <w:rPr>
          <w:color w:val="000000"/>
        </w:rPr>
        <w:t xml:space="preserve">These activities represent </w:t>
      </w:r>
      <w:r w:rsidR="00513D39" w:rsidRPr="00D375A6">
        <w:rPr>
          <w:color w:val="000000"/>
        </w:rPr>
        <w:t>expense</w:t>
      </w:r>
      <w:r w:rsidR="00745A0A" w:rsidRPr="00D375A6">
        <w:rPr>
          <w:color w:val="000000"/>
        </w:rPr>
        <w:t>s</w:t>
      </w:r>
      <w:r w:rsidR="008851F5" w:rsidRPr="00D375A6">
        <w:rPr>
          <w:color w:val="000000"/>
        </w:rPr>
        <w:t xml:space="preserve"> such as annual leave, training, and management and supervision.</w:t>
      </w:r>
      <w:r w:rsidR="00C542CE" w:rsidRPr="00D375A6">
        <w:rPr>
          <w:color w:val="000000"/>
        </w:rPr>
        <w:t xml:space="preserve"> </w:t>
      </w:r>
      <w:r w:rsidR="00D439AE">
        <w:rPr>
          <w:color w:val="000000"/>
        </w:rPr>
        <w:t xml:space="preserve"> </w:t>
      </w:r>
      <w:r w:rsidR="008851F5" w:rsidRPr="00D375A6">
        <w:rPr>
          <w:color w:val="000000"/>
        </w:rPr>
        <w:t xml:space="preserve">Secondary activity </w:t>
      </w:r>
      <w:r w:rsidR="00513D39" w:rsidRPr="00D375A6">
        <w:rPr>
          <w:color w:val="000000"/>
        </w:rPr>
        <w:t>expense</w:t>
      </w:r>
      <w:r w:rsidR="008851F5" w:rsidRPr="00D375A6">
        <w:rPr>
          <w:color w:val="000000"/>
        </w:rPr>
        <w:t xml:space="preserve">s are </w:t>
      </w:r>
      <w:r w:rsidR="00745A0A" w:rsidRPr="00D375A6">
        <w:rPr>
          <w:color w:val="000000"/>
        </w:rPr>
        <w:t>re</w:t>
      </w:r>
      <w:r w:rsidR="00E30BE8" w:rsidRPr="00D375A6">
        <w:rPr>
          <w:color w:val="000000"/>
        </w:rPr>
        <w:t>allocated to</w:t>
      </w:r>
      <w:r w:rsidR="008851F5" w:rsidRPr="00D375A6">
        <w:rPr>
          <w:color w:val="000000"/>
        </w:rPr>
        <w:t xml:space="preserve"> the primary activity </w:t>
      </w:r>
      <w:r w:rsidR="00513D39" w:rsidRPr="00D375A6">
        <w:rPr>
          <w:color w:val="000000"/>
        </w:rPr>
        <w:t>expense</w:t>
      </w:r>
      <w:r w:rsidR="008851F5" w:rsidRPr="00D375A6">
        <w:rPr>
          <w:color w:val="000000"/>
        </w:rPr>
        <w:t xml:space="preserve">s.  </w:t>
      </w:r>
      <w:r w:rsidR="00654C7A">
        <w:rPr>
          <w:color w:val="000000"/>
        </w:rPr>
        <w:t xml:space="preserve">In the </w:t>
      </w:r>
      <w:r w:rsidR="009941AC">
        <w:rPr>
          <w:color w:val="000000"/>
        </w:rPr>
        <w:t>Patent</w:t>
      </w:r>
      <w:r w:rsidR="00654C7A">
        <w:rPr>
          <w:color w:val="000000"/>
        </w:rPr>
        <w:t xml:space="preserve"> expense model, several </w:t>
      </w:r>
      <w:r w:rsidR="00993F15">
        <w:rPr>
          <w:color w:val="000000"/>
        </w:rPr>
        <w:t xml:space="preserve">secondary </w:t>
      </w:r>
      <w:r w:rsidR="00654C7A">
        <w:rPr>
          <w:color w:val="000000"/>
        </w:rPr>
        <w:t>processes are reallocated to primary processes to obtain fully burdened expense.</w:t>
      </w:r>
    </w:p>
    <w:p w14:paraId="042EAE1D" w14:textId="77777777" w:rsidR="008851F5" w:rsidRPr="00D375A6" w:rsidRDefault="008851F5" w:rsidP="005F5F54">
      <w:pPr>
        <w:spacing w:line="480" w:lineRule="auto"/>
        <w:jc w:val="both"/>
      </w:pPr>
    </w:p>
    <w:p w14:paraId="0DDA5259" w14:textId="14D222A1" w:rsidR="00F70642" w:rsidRPr="00D375A6" w:rsidRDefault="001E4005" w:rsidP="005F5F54">
      <w:pPr>
        <w:spacing w:line="480" w:lineRule="auto"/>
        <w:jc w:val="both"/>
        <w:rPr>
          <w:color w:val="000000"/>
        </w:rPr>
      </w:pPr>
      <w:r w:rsidRPr="00D375A6">
        <w:lastRenderedPageBreak/>
        <w:t xml:space="preserve">Direct and Indirect </w:t>
      </w:r>
      <w:r w:rsidR="00513D39" w:rsidRPr="00D375A6">
        <w:t>expense</w:t>
      </w:r>
      <w:r w:rsidR="00745A0A" w:rsidRPr="00D375A6">
        <w:t>s</w:t>
      </w:r>
      <w:r w:rsidRPr="00D375A6">
        <w:t xml:space="preserve"> from outside the </w:t>
      </w:r>
      <w:r w:rsidR="009941AC">
        <w:t>Patent</w:t>
      </w:r>
      <w:r w:rsidRPr="00D375A6">
        <w:t xml:space="preserve"> </w:t>
      </w:r>
      <w:r w:rsidR="009124CF">
        <w:t xml:space="preserve">and PTAB </w:t>
      </w:r>
      <w:r w:rsidRPr="00D375A6">
        <w:t>organization</w:t>
      </w:r>
      <w:r w:rsidR="009124CF">
        <w:t>s</w:t>
      </w:r>
      <w:r w:rsidRPr="00D375A6">
        <w:t xml:space="preserve"> </w:t>
      </w:r>
      <w:r w:rsidR="00745A0A" w:rsidRPr="00D375A6">
        <w:t>are</w:t>
      </w:r>
      <w:r w:rsidRPr="00D375A6">
        <w:t xml:space="preserve"> assigned to the </w:t>
      </w:r>
      <w:r w:rsidR="009941AC">
        <w:t>Patent</w:t>
      </w:r>
      <w:r w:rsidRPr="00D375A6">
        <w:t xml:space="preserve"> activities based on the type of </w:t>
      </w:r>
      <w:r w:rsidR="00513D39" w:rsidRPr="00D375A6">
        <w:t>expense</w:t>
      </w:r>
      <w:r w:rsidRPr="00D375A6">
        <w:t xml:space="preserve">. </w:t>
      </w:r>
      <w:r w:rsidR="00D439AE">
        <w:t xml:space="preserve"> </w:t>
      </w:r>
      <w:r w:rsidRPr="00D375A6">
        <w:t>For example</w:t>
      </w:r>
      <w:r w:rsidR="00C542CE" w:rsidRPr="00D375A6">
        <w:t>,</w:t>
      </w:r>
      <w:r w:rsidRPr="00D375A6">
        <w:t xml:space="preserve"> </w:t>
      </w:r>
      <w:r w:rsidR="00176B5E" w:rsidRPr="00D375A6">
        <w:t xml:space="preserve">the </w:t>
      </w:r>
      <w:r w:rsidR="003F53A5" w:rsidRPr="00654C7A">
        <w:rPr>
          <w:i/>
        </w:rPr>
        <w:t>Application Image Retrieval System’s</w:t>
      </w:r>
      <w:r w:rsidR="00176B5E" w:rsidRPr="00654C7A">
        <w:rPr>
          <w:i/>
        </w:rPr>
        <w:t xml:space="preserve"> (A</w:t>
      </w:r>
      <w:r w:rsidR="003F53A5" w:rsidRPr="00654C7A">
        <w:rPr>
          <w:i/>
        </w:rPr>
        <w:t>IRS</w:t>
      </w:r>
      <w:r w:rsidR="00176B5E" w:rsidRPr="00654C7A">
        <w:rPr>
          <w:i/>
        </w:rPr>
        <w:t>)</w:t>
      </w:r>
      <w:r w:rsidR="00176B5E" w:rsidRPr="00D375A6">
        <w:t xml:space="preserve"> </w:t>
      </w:r>
      <w:r w:rsidR="00513D39" w:rsidRPr="00D375A6">
        <w:t>expense</w:t>
      </w:r>
      <w:r w:rsidR="003F53A5" w:rsidRPr="00D375A6">
        <w:t xml:space="preserve"> from the O</w:t>
      </w:r>
      <w:r w:rsidR="00ED0E93">
        <w:t>ffice of the Chief Information Officer (O</w:t>
      </w:r>
      <w:r w:rsidR="003F53A5" w:rsidRPr="00D375A6">
        <w:t>CIO</w:t>
      </w:r>
      <w:r w:rsidR="00ED0E93">
        <w:t>)</w:t>
      </w:r>
      <w:r w:rsidR="00C55DA4">
        <w:t xml:space="preserve"> expense</w:t>
      </w:r>
      <w:r w:rsidR="003F53A5" w:rsidRPr="00D375A6">
        <w:t xml:space="preserve"> model is assigned to </w:t>
      </w:r>
      <w:r w:rsidR="00176B5E" w:rsidRPr="00D375A6">
        <w:t xml:space="preserve">initial </w:t>
      </w:r>
      <w:r w:rsidR="003F53A5" w:rsidRPr="00D375A6">
        <w:t xml:space="preserve">search </w:t>
      </w:r>
      <w:r w:rsidR="00176B5E" w:rsidRPr="00D375A6">
        <w:t>and subsequent search activities</w:t>
      </w:r>
      <w:r w:rsidR="00AB28A7" w:rsidRPr="00D375A6">
        <w:t xml:space="preserve"> </w:t>
      </w:r>
      <w:r w:rsidR="00531C82">
        <w:t xml:space="preserve">and represents a direct expense </w:t>
      </w:r>
      <w:r w:rsidR="003F53A5" w:rsidRPr="00D375A6">
        <w:t xml:space="preserve">in the </w:t>
      </w:r>
      <w:r w:rsidR="009941AC">
        <w:t>Patent</w:t>
      </w:r>
      <w:r w:rsidR="003F53A5" w:rsidRPr="00D375A6">
        <w:t xml:space="preserve"> model.</w:t>
      </w:r>
      <w:r w:rsidR="003F53A5" w:rsidRPr="00D375A6" w:rsidDel="003F53A5">
        <w:t xml:space="preserve"> </w:t>
      </w:r>
      <w:r w:rsidR="00A66BED" w:rsidRPr="00D375A6">
        <w:t xml:space="preserve"> </w:t>
      </w:r>
      <w:r w:rsidRPr="00D375A6">
        <w:t>On the other hand</w:t>
      </w:r>
      <w:r w:rsidR="00C542CE" w:rsidRPr="00D375A6">
        <w:t>,</w:t>
      </w:r>
      <w:r w:rsidRPr="00D375A6">
        <w:t xml:space="preserve"> indirect </w:t>
      </w:r>
      <w:r w:rsidR="00513D39" w:rsidRPr="00D375A6">
        <w:t>expense</w:t>
      </w:r>
      <w:r w:rsidR="00745A0A" w:rsidRPr="00D375A6">
        <w:t>s</w:t>
      </w:r>
      <w:r w:rsidRPr="00D375A6">
        <w:t xml:space="preserve"> such as </w:t>
      </w:r>
      <w:r w:rsidR="00975871" w:rsidRPr="00D375A6">
        <w:t>housekeeping</w:t>
      </w:r>
      <w:r w:rsidRPr="00D375A6">
        <w:t xml:space="preserve"> </w:t>
      </w:r>
      <w:r w:rsidR="00513D39" w:rsidRPr="00D375A6">
        <w:t>expense</w:t>
      </w:r>
      <w:r w:rsidR="00745A0A" w:rsidRPr="00D375A6">
        <w:t>s</w:t>
      </w:r>
      <w:r w:rsidRPr="00D375A6">
        <w:t xml:space="preserve"> </w:t>
      </w:r>
      <w:r w:rsidR="00D646E9" w:rsidRPr="00D375A6">
        <w:t xml:space="preserve">are first assigned to the </w:t>
      </w:r>
      <w:r w:rsidR="009941AC">
        <w:t>Patent</w:t>
      </w:r>
      <w:r w:rsidR="00D646E9" w:rsidRPr="00D375A6">
        <w:t xml:space="preserve"> organization (model) based on</w:t>
      </w:r>
      <w:r w:rsidR="00176B5E" w:rsidRPr="00D375A6">
        <w:t xml:space="preserve"> the "number of FTEs + contractors</w:t>
      </w:r>
      <w:r w:rsidR="00A66BED" w:rsidRPr="00D375A6">
        <w:t>,</w:t>
      </w:r>
      <w:r w:rsidR="00176B5E" w:rsidRPr="00D375A6">
        <w:t>"</w:t>
      </w:r>
      <w:r w:rsidR="00D646E9" w:rsidRPr="00D375A6">
        <w:t xml:space="preserve"> </w:t>
      </w:r>
      <w:r w:rsidR="00555B23" w:rsidRPr="00D375A6">
        <w:t>and then</w:t>
      </w:r>
      <w:r w:rsidR="00581551">
        <w:t xml:space="preserve"> allocated to all </w:t>
      </w:r>
      <w:r w:rsidR="009941AC">
        <w:t>Patent</w:t>
      </w:r>
      <w:r w:rsidRPr="00D375A6">
        <w:t xml:space="preserve"> activities based on </w:t>
      </w:r>
      <w:r w:rsidR="00745A0A" w:rsidRPr="00D375A6">
        <w:t xml:space="preserve">the </w:t>
      </w:r>
      <w:r w:rsidRPr="00D375A6">
        <w:t xml:space="preserve">relative direct </w:t>
      </w:r>
      <w:r w:rsidR="00513D39" w:rsidRPr="00D375A6">
        <w:t>expense</w:t>
      </w:r>
      <w:r w:rsidRPr="00D375A6">
        <w:t xml:space="preserve"> of activities.  </w:t>
      </w:r>
      <w:r w:rsidR="00A801CF" w:rsidRPr="00D375A6">
        <w:t>During the past five fiscal years (i.e., FY 20</w:t>
      </w:r>
      <w:r w:rsidR="00E34282" w:rsidRPr="00D375A6">
        <w:t>11</w:t>
      </w:r>
      <w:r w:rsidR="00A801CF" w:rsidRPr="00D375A6">
        <w:t xml:space="preserve"> through FY 201</w:t>
      </w:r>
      <w:r w:rsidR="00E34282" w:rsidRPr="00D375A6">
        <w:t>5</w:t>
      </w:r>
      <w:r w:rsidR="00A801CF" w:rsidRPr="00D375A6">
        <w:t xml:space="preserve">), on average, direct </w:t>
      </w:r>
      <w:r w:rsidR="00513D39" w:rsidRPr="00D375A6">
        <w:t>expense</w:t>
      </w:r>
      <w:r w:rsidR="00A801CF" w:rsidRPr="00D375A6">
        <w:t xml:space="preserve"> accounted for 83% of the </w:t>
      </w:r>
      <w:r w:rsidR="009941AC">
        <w:t>Patent</w:t>
      </w:r>
      <w:r w:rsidR="00A801CF" w:rsidRPr="00D375A6">
        <w:t xml:space="preserve"> business operating expenses while the remaining 17% were indirect </w:t>
      </w:r>
      <w:r w:rsidR="00513D39" w:rsidRPr="00D375A6">
        <w:t>expense</w:t>
      </w:r>
      <w:r w:rsidR="00A801CF" w:rsidRPr="00D375A6">
        <w:t xml:space="preserve">. </w:t>
      </w:r>
      <w:r w:rsidR="00D439AE">
        <w:t xml:space="preserve"> </w:t>
      </w:r>
      <w:r w:rsidR="00A801CF" w:rsidRPr="00D375A6">
        <w:t xml:space="preserve">The direct </w:t>
      </w:r>
      <w:r w:rsidR="00513D39" w:rsidRPr="00D375A6">
        <w:t>expense</w:t>
      </w:r>
      <w:r w:rsidR="00AB3A8A">
        <w:t>s</w:t>
      </w:r>
      <w:r w:rsidR="00A801CF" w:rsidRPr="00D375A6">
        <w:t xml:space="preserve"> for an activity plus the indirect </w:t>
      </w:r>
      <w:r w:rsidR="00513D39" w:rsidRPr="00D375A6">
        <w:t>expense</w:t>
      </w:r>
      <w:r w:rsidR="00AB3A8A">
        <w:t>s</w:t>
      </w:r>
      <w:r w:rsidR="00A801CF" w:rsidRPr="00D375A6">
        <w:t xml:space="preserve"> constitute the “fully burdened” </w:t>
      </w:r>
      <w:r w:rsidR="00513D39" w:rsidRPr="00D375A6">
        <w:t>expense</w:t>
      </w:r>
      <w:r w:rsidR="00A801CF" w:rsidRPr="00D375A6">
        <w:t xml:space="preserve"> for that activity.</w:t>
      </w:r>
    </w:p>
    <w:p w14:paraId="5C0C2F71" w14:textId="77777777" w:rsidR="00E01768" w:rsidRDefault="00E01768" w:rsidP="005F5F54">
      <w:pPr>
        <w:spacing w:line="480" w:lineRule="auto"/>
        <w:jc w:val="both"/>
        <w:rPr>
          <w:b/>
          <w:i/>
          <w:color w:val="000000"/>
        </w:rPr>
      </w:pPr>
    </w:p>
    <w:p w14:paraId="1021C466" w14:textId="46FFBD41" w:rsidR="00F70642" w:rsidRPr="00D375A6" w:rsidRDefault="007D7721" w:rsidP="005F5F54">
      <w:pPr>
        <w:spacing w:line="480" w:lineRule="auto"/>
        <w:jc w:val="both"/>
        <w:rPr>
          <w:b/>
          <w:i/>
          <w:color w:val="000000"/>
        </w:rPr>
      </w:pPr>
      <w:r w:rsidRPr="00D375A6">
        <w:rPr>
          <w:b/>
          <w:i/>
          <w:color w:val="000000"/>
        </w:rPr>
        <w:t xml:space="preserve">PROCESS AND ACTIVITY </w:t>
      </w:r>
      <w:r w:rsidR="00513D39" w:rsidRPr="00D375A6">
        <w:rPr>
          <w:b/>
          <w:i/>
          <w:color w:val="000000"/>
        </w:rPr>
        <w:t>EXPENSE</w:t>
      </w:r>
      <w:r w:rsidRPr="00D375A6">
        <w:rPr>
          <w:b/>
          <w:i/>
          <w:color w:val="000000"/>
        </w:rPr>
        <w:t>S</w:t>
      </w:r>
    </w:p>
    <w:p w14:paraId="08C49005" w14:textId="43ADBF5A" w:rsidR="00AB3A8A" w:rsidRDefault="004A661F" w:rsidP="00AB3A8A">
      <w:pPr>
        <w:spacing w:line="480" w:lineRule="auto"/>
        <w:jc w:val="both"/>
        <w:rPr>
          <w:color w:val="000000"/>
        </w:rPr>
      </w:pPr>
      <w:r w:rsidRPr="00D375A6">
        <w:rPr>
          <w:color w:val="000000"/>
        </w:rPr>
        <w:t xml:space="preserve">The processes and activities identified in </w:t>
      </w:r>
      <w:r w:rsidR="00C100AE" w:rsidRPr="00454F92">
        <w:rPr>
          <w:b/>
          <w:color w:val="000000"/>
        </w:rPr>
        <w:t>Table 1</w:t>
      </w:r>
      <w:r w:rsidRPr="00D375A6">
        <w:rPr>
          <w:color w:val="000000"/>
        </w:rPr>
        <w:t xml:space="preserve"> below are all </w:t>
      </w:r>
      <w:r w:rsidR="009941AC">
        <w:rPr>
          <w:color w:val="000000"/>
        </w:rPr>
        <w:t>Patent</w:t>
      </w:r>
      <w:r w:rsidRPr="00D375A6">
        <w:rPr>
          <w:color w:val="000000"/>
        </w:rPr>
        <w:t xml:space="preserve"> </w:t>
      </w:r>
      <w:r w:rsidR="00CC654A" w:rsidRPr="00D375A6">
        <w:rPr>
          <w:color w:val="000000"/>
        </w:rPr>
        <w:t xml:space="preserve">related activities, including those activities from the </w:t>
      </w:r>
      <w:r w:rsidR="00592E39">
        <w:rPr>
          <w:color w:val="000000"/>
        </w:rPr>
        <w:t>PTAB</w:t>
      </w:r>
      <w:r w:rsidR="00CC654A" w:rsidRPr="00D375A6">
        <w:rPr>
          <w:color w:val="000000"/>
        </w:rPr>
        <w:t xml:space="preserve">. </w:t>
      </w:r>
      <w:r w:rsidR="00D439AE">
        <w:rPr>
          <w:color w:val="000000"/>
        </w:rPr>
        <w:t xml:space="preserve"> </w:t>
      </w:r>
      <w:r w:rsidR="00586DC0">
        <w:rPr>
          <w:color w:val="000000"/>
        </w:rPr>
        <w:t>Reallocated processes (Process 6, 8 and 10) are excluded from the table since those secondary expenses</w:t>
      </w:r>
      <w:r w:rsidR="007A5BCB">
        <w:rPr>
          <w:color w:val="000000"/>
        </w:rPr>
        <w:t xml:space="preserve"> such as leave, training and management </w:t>
      </w:r>
      <w:r w:rsidR="00437693">
        <w:rPr>
          <w:color w:val="000000"/>
        </w:rPr>
        <w:t xml:space="preserve">and supervision </w:t>
      </w:r>
      <w:r w:rsidR="00586DC0">
        <w:rPr>
          <w:color w:val="000000"/>
        </w:rPr>
        <w:t xml:space="preserve">are included in the </w:t>
      </w:r>
      <w:r w:rsidR="00F366C4">
        <w:rPr>
          <w:color w:val="000000"/>
        </w:rPr>
        <w:t xml:space="preserve">total expense of the </w:t>
      </w:r>
      <w:r w:rsidR="00586DC0">
        <w:rPr>
          <w:color w:val="000000"/>
        </w:rPr>
        <w:t>process</w:t>
      </w:r>
      <w:r w:rsidR="00F366C4">
        <w:rPr>
          <w:color w:val="000000"/>
        </w:rPr>
        <w:t>es</w:t>
      </w:r>
      <w:r w:rsidR="00586DC0">
        <w:rPr>
          <w:color w:val="000000"/>
        </w:rPr>
        <w:t xml:space="preserve"> shown below. </w:t>
      </w:r>
      <w:r w:rsidR="00D439AE">
        <w:rPr>
          <w:color w:val="000000"/>
        </w:rPr>
        <w:t xml:space="preserve"> </w:t>
      </w:r>
      <w:r w:rsidR="00AB3A8A">
        <w:rPr>
          <w:color w:val="000000"/>
        </w:rPr>
        <w:t>The expenses include the fully burdened costs allocated to Patent</w:t>
      </w:r>
      <w:r w:rsidR="00592E39">
        <w:rPr>
          <w:color w:val="000000"/>
        </w:rPr>
        <w:t xml:space="preserve"> and PTAB</w:t>
      </w:r>
      <w:r w:rsidR="00AB3A8A">
        <w:rPr>
          <w:color w:val="000000"/>
        </w:rPr>
        <w:t xml:space="preserve"> activities.</w:t>
      </w:r>
    </w:p>
    <w:p w14:paraId="57B5FFD6" w14:textId="77777777" w:rsidR="00E01768" w:rsidRDefault="00E01768">
      <w:pPr>
        <w:rPr>
          <w:b/>
        </w:rPr>
      </w:pPr>
      <w:r>
        <w:rPr>
          <w:b/>
        </w:rPr>
        <w:br w:type="page"/>
      </w:r>
    </w:p>
    <w:p w14:paraId="605D54A6" w14:textId="3924E6C6" w:rsidR="00A93367" w:rsidRDefault="00A93367" w:rsidP="00AB3A8A">
      <w:pPr>
        <w:spacing w:line="480" w:lineRule="auto"/>
        <w:jc w:val="both"/>
        <w:rPr>
          <w:color w:val="000000"/>
        </w:rPr>
      </w:pPr>
      <w:r w:rsidRPr="001B19E3">
        <w:rPr>
          <w:b/>
        </w:rPr>
        <w:lastRenderedPageBreak/>
        <w:t xml:space="preserve">Table </w:t>
      </w:r>
      <w:r w:rsidRPr="001B19E3">
        <w:rPr>
          <w:b/>
        </w:rPr>
        <w:fldChar w:fldCharType="begin"/>
      </w:r>
      <w:r w:rsidRPr="001B19E3">
        <w:rPr>
          <w:b/>
        </w:rPr>
        <w:instrText xml:space="preserve"> SEQ Table \* ARABIC </w:instrText>
      </w:r>
      <w:r w:rsidRPr="001B19E3">
        <w:rPr>
          <w:b/>
        </w:rPr>
        <w:fldChar w:fldCharType="separate"/>
      </w:r>
      <w:r w:rsidR="00BF5B41">
        <w:rPr>
          <w:b/>
          <w:noProof/>
        </w:rPr>
        <w:t>1</w:t>
      </w:r>
      <w:r w:rsidRPr="001B19E3">
        <w:rPr>
          <w:b/>
        </w:rPr>
        <w:fldChar w:fldCharType="end"/>
      </w:r>
      <w:r w:rsidRPr="001B19E3">
        <w:rPr>
          <w:b/>
        </w:rPr>
        <w:t>. FY 2013, FY 2014 and FY 2015 Fully Burdened Activity Expenses</w:t>
      </w:r>
      <w:r>
        <w:rPr>
          <w:rStyle w:val="FootnoteReference"/>
          <w:b/>
        </w:rPr>
        <w:footnoteReference w:id="1"/>
      </w:r>
    </w:p>
    <w:tbl>
      <w:tblPr>
        <w:tblW w:w="10070" w:type="dxa"/>
        <w:tblInd w:w="-280" w:type="dxa"/>
        <w:tblLook w:val="04A0" w:firstRow="1" w:lastRow="0" w:firstColumn="1" w:lastColumn="0" w:noHBand="0" w:noVBand="1"/>
      </w:tblPr>
      <w:tblGrid>
        <w:gridCol w:w="4670"/>
        <w:gridCol w:w="1800"/>
        <w:gridCol w:w="1800"/>
        <w:gridCol w:w="1800"/>
      </w:tblGrid>
      <w:tr w:rsidR="00D70335" w:rsidRPr="00CA187A" w14:paraId="4CBA3A55" w14:textId="77777777" w:rsidTr="00AF716F">
        <w:trPr>
          <w:trHeight w:val="300"/>
          <w:tblHeader/>
        </w:trPr>
        <w:tc>
          <w:tcPr>
            <w:tcW w:w="467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6EEACE96" w14:textId="77777777" w:rsidR="00D70335" w:rsidRPr="00CA187A" w:rsidRDefault="009941AC" w:rsidP="00D70335">
            <w:pPr>
              <w:jc w:val="center"/>
              <w:rPr>
                <w:rFonts w:eastAsia="Times New Roman"/>
                <w:b/>
                <w:bCs/>
                <w:color w:val="FFFFFF"/>
                <w:sz w:val="22"/>
                <w:szCs w:val="22"/>
              </w:rPr>
            </w:pPr>
            <w:r>
              <w:rPr>
                <w:rFonts w:eastAsia="Times New Roman"/>
                <w:b/>
                <w:bCs/>
                <w:color w:val="FFFFFF"/>
                <w:sz w:val="22"/>
                <w:szCs w:val="22"/>
              </w:rPr>
              <w:t>Patent</w:t>
            </w:r>
            <w:r w:rsidR="00D70335" w:rsidRPr="00CA187A">
              <w:rPr>
                <w:rFonts w:eastAsia="Times New Roman"/>
                <w:b/>
                <w:bCs/>
                <w:color w:val="FFFFFF"/>
                <w:sz w:val="22"/>
                <w:szCs w:val="22"/>
              </w:rPr>
              <w:t xml:space="preserve"> Activity</w:t>
            </w:r>
          </w:p>
        </w:tc>
        <w:tc>
          <w:tcPr>
            <w:tcW w:w="1800" w:type="dxa"/>
            <w:tcBorders>
              <w:top w:val="single" w:sz="8" w:space="0" w:color="auto"/>
              <w:left w:val="nil"/>
              <w:bottom w:val="single" w:sz="4" w:space="0" w:color="auto"/>
              <w:right w:val="single" w:sz="4" w:space="0" w:color="auto"/>
            </w:tcBorders>
            <w:shd w:val="clear" w:color="000000" w:fill="000000"/>
            <w:noWrap/>
            <w:vAlign w:val="center"/>
            <w:hideMark/>
          </w:tcPr>
          <w:p w14:paraId="41043F76" w14:textId="77777777" w:rsidR="00D70335" w:rsidRPr="00CA187A" w:rsidRDefault="00D70335" w:rsidP="00D70335">
            <w:pPr>
              <w:jc w:val="center"/>
              <w:rPr>
                <w:rFonts w:eastAsia="Times New Roman"/>
                <w:b/>
                <w:bCs/>
                <w:color w:val="FFFFFF"/>
                <w:sz w:val="22"/>
                <w:szCs w:val="22"/>
              </w:rPr>
            </w:pPr>
            <w:r w:rsidRPr="000B5120">
              <w:rPr>
                <w:rFonts w:eastAsia="Times New Roman"/>
                <w:b/>
                <w:bCs/>
                <w:color w:val="FFFFFF" w:themeColor="background1"/>
                <w:sz w:val="22"/>
                <w:szCs w:val="22"/>
              </w:rPr>
              <w:t>FY</w:t>
            </w:r>
            <w:r w:rsidR="00884C5A" w:rsidRPr="000B5120">
              <w:rPr>
                <w:rFonts w:eastAsia="Times New Roman"/>
                <w:b/>
                <w:bCs/>
                <w:color w:val="FFFFFF" w:themeColor="background1"/>
                <w:sz w:val="22"/>
                <w:szCs w:val="22"/>
              </w:rPr>
              <w:t xml:space="preserve"> 20</w:t>
            </w:r>
            <w:r w:rsidRPr="000B5120">
              <w:rPr>
                <w:rFonts w:eastAsia="Times New Roman"/>
                <w:b/>
                <w:bCs/>
                <w:color w:val="FFFFFF" w:themeColor="background1"/>
                <w:sz w:val="22"/>
                <w:szCs w:val="22"/>
              </w:rPr>
              <w:t>13</w:t>
            </w:r>
          </w:p>
        </w:tc>
        <w:tc>
          <w:tcPr>
            <w:tcW w:w="1800" w:type="dxa"/>
            <w:tcBorders>
              <w:top w:val="single" w:sz="8" w:space="0" w:color="auto"/>
              <w:left w:val="nil"/>
              <w:bottom w:val="single" w:sz="4" w:space="0" w:color="auto"/>
              <w:right w:val="single" w:sz="4" w:space="0" w:color="auto"/>
            </w:tcBorders>
            <w:shd w:val="clear" w:color="000000" w:fill="000000"/>
            <w:noWrap/>
            <w:vAlign w:val="center"/>
            <w:hideMark/>
          </w:tcPr>
          <w:p w14:paraId="5B036C28" w14:textId="682A004F" w:rsidR="00D70335" w:rsidRPr="00CA187A" w:rsidRDefault="00884C5A" w:rsidP="00884C5A">
            <w:pPr>
              <w:jc w:val="center"/>
              <w:rPr>
                <w:rFonts w:eastAsia="Times New Roman"/>
                <w:b/>
                <w:bCs/>
                <w:color w:val="FFFFFF"/>
                <w:sz w:val="22"/>
                <w:szCs w:val="22"/>
              </w:rPr>
            </w:pPr>
            <w:r w:rsidRPr="00CA187A">
              <w:rPr>
                <w:rFonts w:eastAsia="Times New Roman"/>
                <w:b/>
                <w:bCs/>
                <w:color w:val="FFFFFF"/>
                <w:sz w:val="22"/>
                <w:szCs w:val="22"/>
              </w:rPr>
              <w:t>F</w:t>
            </w:r>
            <w:r>
              <w:rPr>
                <w:rFonts w:eastAsia="Times New Roman"/>
                <w:b/>
                <w:bCs/>
                <w:color w:val="FFFFFF"/>
                <w:sz w:val="22"/>
                <w:szCs w:val="22"/>
              </w:rPr>
              <w:t>Y 20</w:t>
            </w:r>
            <w:r w:rsidRPr="00CA187A">
              <w:rPr>
                <w:rFonts w:eastAsia="Times New Roman"/>
                <w:b/>
                <w:bCs/>
                <w:color w:val="FFFFFF"/>
                <w:sz w:val="22"/>
                <w:szCs w:val="22"/>
              </w:rPr>
              <w:t>14</w:t>
            </w:r>
          </w:p>
        </w:tc>
        <w:tc>
          <w:tcPr>
            <w:tcW w:w="1800" w:type="dxa"/>
            <w:tcBorders>
              <w:top w:val="single" w:sz="8" w:space="0" w:color="auto"/>
              <w:left w:val="nil"/>
              <w:bottom w:val="single" w:sz="4" w:space="0" w:color="auto"/>
              <w:right w:val="single" w:sz="8" w:space="0" w:color="auto"/>
            </w:tcBorders>
            <w:shd w:val="clear" w:color="000000" w:fill="000000"/>
            <w:noWrap/>
            <w:vAlign w:val="center"/>
            <w:hideMark/>
          </w:tcPr>
          <w:p w14:paraId="2D590FA7" w14:textId="77777777" w:rsidR="00D70335" w:rsidRPr="00CA187A" w:rsidRDefault="00D70335" w:rsidP="00D70335">
            <w:pPr>
              <w:jc w:val="center"/>
              <w:rPr>
                <w:rFonts w:eastAsia="Times New Roman"/>
                <w:b/>
                <w:bCs/>
                <w:color w:val="FFFFFF"/>
                <w:sz w:val="22"/>
                <w:szCs w:val="22"/>
              </w:rPr>
            </w:pPr>
            <w:r w:rsidRPr="00CA187A">
              <w:rPr>
                <w:rFonts w:eastAsia="Times New Roman"/>
                <w:b/>
                <w:bCs/>
                <w:color w:val="FFFFFF"/>
                <w:sz w:val="22"/>
                <w:szCs w:val="22"/>
              </w:rPr>
              <w:t>FY</w:t>
            </w:r>
            <w:r w:rsidR="00884C5A">
              <w:rPr>
                <w:rFonts w:eastAsia="Times New Roman"/>
                <w:b/>
                <w:bCs/>
                <w:color w:val="FFFFFF"/>
                <w:sz w:val="22"/>
                <w:szCs w:val="22"/>
              </w:rPr>
              <w:t xml:space="preserve"> 2</w:t>
            </w:r>
            <w:r w:rsidR="00884C5A" w:rsidRPr="000B5120">
              <w:rPr>
                <w:rFonts w:eastAsia="Times New Roman"/>
                <w:b/>
                <w:bCs/>
                <w:color w:val="FFFFFF" w:themeColor="background1"/>
                <w:sz w:val="22"/>
                <w:szCs w:val="22"/>
              </w:rPr>
              <w:t>0</w:t>
            </w:r>
            <w:r w:rsidRPr="00CA187A">
              <w:rPr>
                <w:rFonts w:eastAsia="Times New Roman"/>
                <w:b/>
                <w:bCs/>
                <w:color w:val="FFFFFF"/>
                <w:sz w:val="22"/>
                <w:szCs w:val="22"/>
              </w:rPr>
              <w:t>15</w:t>
            </w:r>
          </w:p>
        </w:tc>
      </w:tr>
      <w:tr w:rsidR="00D70335" w:rsidRPr="00CA187A" w14:paraId="7952EBDD" w14:textId="77777777" w:rsidTr="00AF716F">
        <w:trPr>
          <w:trHeight w:val="300"/>
        </w:trPr>
        <w:tc>
          <w:tcPr>
            <w:tcW w:w="4670" w:type="dxa"/>
            <w:tcBorders>
              <w:top w:val="nil"/>
              <w:left w:val="single" w:sz="8" w:space="0" w:color="auto"/>
              <w:bottom w:val="single" w:sz="4" w:space="0" w:color="auto"/>
              <w:right w:val="single" w:sz="4" w:space="0" w:color="auto"/>
            </w:tcBorders>
            <w:shd w:val="clear" w:color="000000" w:fill="D9D9D9"/>
            <w:noWrap/>
            <w:vAlign w:val="center"/>
            <w:hideMark/>
          </w:tcPr>
          <w:p w14:paraId="1F5C9F5B" w14:textId="77777777" w:rsidR="00D70335" w:rsidRPr="00CA187A" w:rsidRDefault="00D70335" w:rsidP="00D70335">
            <w:pPr>
              <w:rPr>
                <w:rFonts w:eastAsia="Times New Roman"/>
                <w:b/>
                <w:bCs/>
                <w:color w:val="000000"/>
                <w:sz w:val="22"/>
                <w:szCs w:val="22"/>
              </w:rPr>
            </w:pPr>
            <w:r w:rsidRPr="00CA187A">
              <w:rPr>
                <w:rFonts w:eastAsia="Times New Roman"/>
                <w:b/>
                <w:bCs/>
                <w:color w:val="000000"/>
                <w:sz w:val="22"/>
                <w:szCs w:val="22"/>
              </w:rPr>
              <w:t>Process 1 - Pre-Examination</w:t>
            </w:r>
          </w:p>
        </w:tc>
        <w:tc>
          <w:tcPr>
            <w:tcW w:w="1800" w:type="dxa"/>
            <w:tcBorders>
              <w:top w:val="nil"/>
              <w:left w:val="nil"/>
              <w:bottom w:val="single" w:sz="4" w:space="0" w:color="auto"/>
              <w:right w:val="single" w:sz="4" w:space="0" w:color="auto"/>
            </w:tcBorders>
            <w:shd w:val="clear" w:color="000000" w:fill="D9D9D9"/>
            <w:noWrap/>
            <w:vAlign w:val="center"/>
            <w:hideMark/>
          </w:tcPr>
          <w:p w14:paraId="3F5A1CAF"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$73,310,332</w:t>
            </w:r>
          </w:p>
        </w:tc>
        <w:tc>
          <w:tcPr>
            <w:tcW w:w="1800" w:type="dxa"/>
            <w:tcBorders>
              <w:top w:val="nil"/>
              <w:left w:val="nil"/>
              <w:bottom w:val="single" w:sz="4" w:space="0" w:color="auto"/>
              <w:right w:val="single" w:sz="4" w:space="0" w:color="auto"/>
            </w:tcBorders>
            <w:shd w:val="clear" w:color="000000" w:fill="D9D9D9"/>
            <w:noWrap/>
            <w:vAlign w:val="center"/>
            <w:hideMark/>
          </w:tcPr>
          <w:p w14:paraId="7F0B2902"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$68,869,917</w:t>
            </w:r>
          </w:p>
        </w:tc>
        <w:tc>
          <w:tcPr>
            <w:tcW w:w="1800" w:type="dxa"/>
            <w:tcBorders>
              <w:top w:val="nil"/>
              <w:left w:val="nil"/>
              <w:bottom w:val="single" w:sz="4" w:space="0" w:color="auto"/>
              <w:right w:val="single" w:sz="8" w:space="0" w:color="auto"/>
            </w:tcBorders>
            <w:shd w:val="clear" w:color="000000" w:fill="D9D9D9"/>
            <w:noWrap/>
            <w:vAlign w:val="center"/>
            <w:hideMark/>
          </w:tcPr>
          <w:p w14:paraId="6A311DD9"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$73,112,046</w:t>
            </w:r>
          </w:p>
        </w:tc>
      </w:tr>
      <w:tr w:rsidR="00D70335" w:rsidRPr="00CA187A" w14:paraId="7F646C4B"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D2F7BE9"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1.01 - Process Incoming Paper</w:t>
            </w:r>
          </w:p>
        </w:tc>
        <w:tc>
          <w:tcPr>
            <w:tcW w:w="1800" w:type="dxa"/>
            <w:tcBorders>
              <w:top w:val="nil"/>
              <w:left w:val="nil"/>
              <w:bottom w:val="single" w:sz="4" w:space="0" w:color="auto"/>
              <w:right w:val="single" w:sz="4" w:space="0" w:color="auto"/>
            </w:tcBorders>
            <w:shd w:val="clear" w:color="auto" w:fill="auto"/>
            <w:noWrap/>
            <w:vAlign w:val="center"/>
            <w:hideMark/>
          </w:tcPr>
          <w:p w14:paraId="21B198F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$1,229,177</w:t>
            </w:r>
          </w:p>
        </w:tc>
        <w:tc>
          <w:tcPr>
            <w:tcW w:w="1800" w:type="dxa"/>
            <w:tcBorders>
              <w:top w:val="nil"/>
              <w:left w:val="nil"/>
              <w:bottom w:val="single" w:sz="4" w:space="0" w:color="auto"/>
              <w:right w:val="single" w:sz="4" w:space="0" w:color="auto"/>
            </w:tcBorders>
            <w:shd w:val="clear" w:color="auto" w:fill="auto"/>
            <w:noWrap/>
            <w:vAlign w:val="center"/>
            <w:hideMark/>
          </w:tcPr>
          <w:p w14:paraId="35456D2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$1,076,914</w:t>
            </w:r>
          </w:p>
        </w:tc>
        <w:tc>
          <w:tcPr>
            <w:tcW w:w="1800" w:type="dxa"/>
            <w:tcBorders>
              <w:top w:val="nil"/>
              <w:left w:val="nil"/>
              <w:bottom w:val="single" w:sz="4" w:space="0" w:color="auto"/>
              <w:right w:val="single" w:sz="8" w:space="0" w:color="auto"/>
            </w:tcBorders>
            <w:shd w:val="clear" w:color="auto" w:fill="auto"/>
            <w:noWrap/>
            <w:vAlign w:val="center"/>
            <w:hideMark/>
          </w:tcPr>
          <w:p w14:paraId="4378767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$724,147</w:t>
            </w:r>
          </w:p>
        </w:tc>
      </w:tr>
      <w:tr w:rsidR="00D70335" w:rsidRPr="00CA187A" w14:paraId="62B1853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A9B6FA2"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1.02 - Process Application Fees</w:t>
            </w:r>
          </w:p>
        </w:tc>
        <w:tc>
          <w:tcPr>
            <w:tcW w:w="1800" w:type="dxa"/>
            <w:tcBorders>
              <w:top w:val="nil"/>
              <w:left w:val="nil"/>
              <w:bottom w:val="single" w:sz="4" w:space="0" w:color="auto"/>
              <w:right w:val="single" w:sz="4" w:space="0" w:color="auto"/>
            </w:tcBorders>
            <w:shd w:val="clear" w:color="auto" w:fill="auto"/>
            <w:noWrap/>
            <w:vAlign w:val="center"/>
            <w:hideMark/>
          </w:tcPr>
          <w:p w14:paraId="4816736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$509,488</w:t>
            </w:r>
          </w:p>
        </w:tc>
        <w:tc>
          <w:tcPr>
            <w:tcW w:w="1800" w:type="dxa"/>
            <w:tcBorders>
              <w:top w:val="nil"/>
              <w:left w:val="nil"/>
              <w:bottom w:val="single" w:sz="4" w:space="0" w:color="auto"/>
              <w:right w:val="single" w:sz="4" w:space="0" w:color="auto"/>
            </w:tcBorders>
            <w:shd w:val="clear" w:color="auto" w:fill="auto"/>
            <w:noWrap/>
            <w:vAlign w:val="center"/>
            <w:hideMark/>
          </w:tcPr>
          <w:p w14:paraId="20559F7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$607,724</w:t>
            </w:r>
          </w:p>
        </w:tc>
        <w:tc>
          <w:tcPr>
            <w:tcW w:w="1800" w:type="dxa"/>
            <w:tcBorders>
              <w:top w:val="nil"/>
              <w:left w:val="nil"/>
              <w:bottom w:val="single" w:sz="4" w:space="0" w:color="auto"/>
              <w:right w:val="single" w:sz="8" w:space="0" w:color="auto"/>
            </w:tcBorders>
            <w:shd w:val="clear" w:color="auto" w:fill="auto"/>
            <w:noWrap/>
            <w:vAlign w:val="center"/>
            <w:hideMark/>
          </w:tcPr>
          <w:p w14:paraId="0FD4684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$725,668</w:t>
            </w:r>
          </w:p>
        </w:tc>
      </w:tr>
      <w:tr w:rsidR="00D70335" w:rsidRPr="00CA187A" w14:paraId="7BDC478C"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F519BBA"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1.03 - Application Indexing/Scanning</w:t>
            </w:r>
          </w:p>
        </w:tc>
        <w:tc>
          <w:tcPr>
            <w:tcW w:w="1800" w:type="dxa"/>
            <w:tcBorders>
              <w:top w:val="nil"/>
              <w:left w:val="nil"/>
              <w:bottom w:val="single" w:sz="4" w:space="0" w:color="auto"/>
              <w:right w:val="single" w:sz="4" w:space="0" w:color="auto"/>
            </w:tcBorders>
            <w:shd w:val="clear" w:color="auto" w:fill="auto"/>
            <w:noWrap/>
            <w:vAlign w:val="center"/>
            <w:hideMark/>
          </w:tcPr>
          <w:p w14:paraId="08D0003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$44,988,239</w:t>
            </w:r>
          </w:p>
        </w:tc>
        <w:tc>
          <w:tcPr>
            <w:tcW w:w="1800" w:type="dxa"/>
            <w:tcBorders>
              <w:top w:val="nil"/>
              <w:left w:val="nil"/>
              <w:bottom w:val="single" w:sz="4" w:space="0" w:color="auto"/>
              <w:right w:val="single" w:sz="4" w:space="0" w:color="auto"/>
            </w:tcBorders>
            <w:shd w:val="clear" w:color="auto" w:fill="auto"/>
            <w:noWrap/>
            <w:vAlign w:val="center"/>
            <w:hideMark/>
          </w:tcPr>
          <w:p w14:paraId="2EA623E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$46,366,269</w:t>
            </w:r>
          </w:p>
        </w:tc>
        <w:tc>
          <w:tcPr>
            <w:tcW w:w="1800" w:type="dxa"/>
            <w:tcBorders>
              <w:top w:val="nil"/>
              <w:left w:val="nil"/>
              <w:bottom w:val="single" w:sz="4" w:space="0" w:color="auto"/>
              <w:right w:val="single" w:sz="8" w:space="0" w:color="auto"/>
            </w:tcBorders>
            <w:shd w:val="clear" w:color="auto" w:fill="auto"/>
            <w:noWrap/>
            <w:vAlign w:val="center"/>
            <w:hideMark/>
          </w:tcPr>
          <w:p w14:paraId="36BC963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$45,722,309</w:t>
            </w:r>
          </w:p>
        </w:tc>
      </w:tr>
      <w:tr w:rsidR="00D70335" w:rsidRPr="00CA187A" w14:paraId="4A846EE7"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CB1B833"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1.04 - Routing Classification/Security Screening</w:t>
            </w:r>
          </w:p>
        </w:tc>
        <w:tc>
          <w:tcPr>
            <w:tcW w:w="1800" w:type="dxa"/>
            <w:tcBorders>
              <w:top w:val="nil"/>
              <w:left w:val="nil"/>
              <w:bottom w:val="single" w:sz="4" w:space="0" w:color="auto"/>
              <w:right w:val="single" w:sz="4" w:space="0" w:color="auto"/>
            </w:tcBorders>
            <w:shd w:val="clear" w:color="auto" w:fill="auto"/>
            <w:noWrap/>
            <w:vAlign w:val="center"/>
            <w:hideMark/>
          </w:tcPr>
          <w:p w14:paraId="58F45D8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$2,032,051</w:t>
            </w:r>
          </w:p>
        </w:tc>
        <w:tc>
          <w:tcPr>
            <w:tcW w:w="1800" w:type="dxa"/>
            <w:tcBorders>
              <w:top w:val="nil"/>
              <w:left w:val="nil"/>
              <w:bottom w:val="single" w:sz="4" w:space="0" w:color="auto"/>
              <w:right w:val="single" w:sz="4" w:space="0" w:color="auto"/>
            </w:tcBorders>
            <w:shd w:val="clear" w:color="auto" w:fill="auto"/>
            <w:noWrap/>
            <w:vAlign w:val="center"/>
            <w:hideMark/>
          </w:tcPr>
          <w:p w14:paraId="31B6196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$2,433,703</w:t>
            </w:r>
          </w:p>
        </w:tc>
        <w:tc>
          <w:tcPr>
            <w:tcW w:w="1800" w:type="dxa"/>
            <w:tcBorders>
              <w:top w:val="nil"/>
              <w:left w:val="nil"/>
              <w:bottom w:val="single" w:sz="4" w:space="0" w:color="auto"/>
              <w:right w:val="single" w:sz="8" w:space="0" w:color="auto"/>
            </w:tcBorders>
            <w:shd w:val="clear" w:color="auto" w:fill="auto"/>
            <w:noWrap/>
            <w:vAlign w:val="center"/>
            <w:hideMark/>
          </w:tcPr>
          <w:p w14:paraId="31F9782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$3,881,867</w:t>
            </w:r>
          </w:p>
        </w:tc>
      </w:tr>
      <w:tr w:rsidR="00D70335" w:rsidRPr="00CA187A" w14:paraId="14189223"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559F66DD"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1.05 - Second-level Security Screening and L&amp;R Processing</w:t>
            </w:r>
          </w:p>
        </w:tc>
        <w:tc>
          <w:tcPr>
            <w:tcW w:w="1800" w:type="dxa"/>
            <w:tcBorders>
              <w:top w:val="nil"/>
              <w:left w:val="nil"/>
              <w:bottom w:val="single" w:sz="4" w:space="0" w:color="auto"/>
              <w:right w:val="single" w:sz="4" w:space="0" w:color="auto"/>
            </w:tcBorders>
            <w:shd w:val="clear" w:color="auto" w:fill="auto"/>
            <w:noWrap/>
            <w:vAlign w:val="center"/>
            <w:hideMark/>
          </w:tcPr>
          <w:p w14:paraId="5F3A090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$725,335</w:t>
            </w:r>
          </w:p>
        </w:tc>
        <w:tc>
          <w:tcPr>
            <w:tcW w:w="1800" w:type="dxa"/>
            <w:tcBorders>
              <w:top w:val="nil"/>
              <w:left w:val="nil"/>
              <w:bottom w:val="single" w:sz="4" w:space="0" w:color="auto"/>
              <w:right w:val="single" w:sz="4" w:space="0" w:color="auto"/>
            </w:tcBorders>
            <w:shd w:val="clear" w:color="auto" w:fill="auto"/>
            <w:noWrap/>
            <w:vAlign w:val="center"/>
            <w:hideMark/>
          </w:tcPr>
          <w:p w14:paraId="5079E64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$558,199</w:t>
            </w:r>
          </w:p>
        </w:tc>
        <w:tc>
          <w:tcPr>
            <w:tcW w:w="1800" w:type="dxa"/>
            <w:tcBorders>
              <w:top w:val="nil"/>
              <w:left w:val="nil"/>
              <w:bottom w:val="single" w:sz="4" w:space="0" w:color="auto"/>
              <w:right w:val="single" w:sz="8" w:space="0" w:color="auto"/>
            </w:tcBorders>
            <w:shd w:val="clear" w:color="auto" w:fill="auto"/>
            <w:noWrap/>
            <w:vAlign w:val="center"/>
            <w:hideMark/>
          </w:tcPr>
          <w:p w14:paraId="6F831DB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$727,244</w:t>
            </w:r>
          </w:p>
        </w:tc>
      </w:tr>
      <w:tr w:rsidR="00D70335" w:rsidRPr="00CA187A" w14:paraId="049E57FC"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DAAFE4B"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1.06 - Conduct Formalities Review</w:t>
            </w:r>
          </w:p>
        </w:tc>
        <w:tc>
          <w:tcPr>
            <w:tcW w:w="1800" w:type="dxa"/>
            <w:tcBorders>
              <w:top w:val="nil"/>
              <w:left w:val="nil"/>
              <w:bottom w:val="single" w:sz="4" w:space="0" w:color="auto"/>
              <w:right w:val="single" w:sz="4" w:space="0" w:color="auto"/>
            </w:tcBorders>
            <w:shd w:val="clear" w:color="auto" w:fill="auto"/>
            <w:noWrap/>
            <w:vAlign w:val="center"/>
            <w:hideMark/>
          </w:tcPr>
          <w:p w14:paraId="73EA31D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$21,221,631</w:t>
            </w:r>
          </w:p>
        </w:tc>
        <w:tc>
          <w:tcPr>
            <w:tcW w:w="1800" w:type="dxa"/>
            <w:tcBorders>
              <w:top w:val="nil"/>
              <w:left w:val="nil"/>
              <w:bottom w:val="single" w:sz="4" w:space="0" w:color="auto"/>
              <w:right w:val="single" w:sz="4" w:space="0" w:color="auto"/>
            </w:tcBorders>
            <w:shd w:val="clear" w:color="auto" w:fill="auto"/>
            <w:noWrap/>
            <w:vAlign w:val="center"/>
            <w:hideMark/>
          </w:tcPr>
          <w:p w14:paraId="7A87514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$14,505,997</w:t>
            </w:r>
          </w:p>
        </w:tc>
        <w:tc>
          <w:tcPr>
            <w:tcW w:w="1800" w:type="dxa"/>
            <w:tcBorders>
              <w:top w:val="nil"/>
              <w:left w:val="nil"/>
              <w:bottom w:val="single" w:sz="4" w:space="0" w:color="auto"/>
              <w:right w:val="single" w:sz="8" w:space="0" w:color="auto"/>
            </w:tcBorders>
            <w:shd w:val="clear" w:color="auto" w:fill="auto"/>
            <w:noWrap/>
            <w:vAlign w:val="center"/>
            <w:hideMark/>
          </w:tcPr>
          <w:p w14:paraId="3446365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$16,468,508</w:t>
            </w:r>
          </w:p>
        </w:tc>
      </w:tr>
      <w:tr w:rsidR="00D70335" w:rsidRPr="00CA187A" w14:paraId="73B8F10C"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9A20582"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1.07 - Customer Service (Pre- and Post-Examination)</w:t>
            </w:r>
          </w:p>
        </w:tc>
        <w:tc>
          <w:tcPr>
            <w:tcW w:w="1800" w:type="dxa"/>
            <w:tcBorders>
              <w:top w:val="nil"/>
              <w:left w:val="nil"/>
              <w:bottom w:val="single" w:sz="4" w:space="0" w:color="auto"/>
              <w:right w:val="single" w:sz="4" w:space="0" w:color="auto"/>
            </w:tcBorders>
            <w:shd w:val="clear" w:color="auto" w:fill="auto"/>
            <w:noWrap/>
            <w:vAlign w:val="center"/>
            <w:hideMark/>
          </w:tcPr>
          <w:p w14:paraId="67BA377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$2,604,409</w:t>
            </w:r>
          </w:p>
        </w:tc>
        <w:tc>
          <w:tcPr>
            <w:tcW w:w="1800" w:type="dxa"/>
            <w:tcBorders>
              <w:top w:val="nil"/>
              <w:left w:val="nil"/>
              <w:bottom w:val="single" w:sz="4" w:space="0" w:color="auto"/>
              <w:right w:val="single" w:sz="4" w:space="0" w:color="auto"/>
            </w:tcBorders>
            <w:shd w:val="clear" w:color="auto" w:fill="auto"/>
            <w:noWrap/>
            <w:vAlign w:val="center"/>
            <w:hideMark/>
          </w:tcPr>
          <w:p w14:paraId="6DEE0DD7"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$3,321,111</w:t>
            </w:r>
          </w:p>
        </w:tc>
        <w:tc>
          <w:tcPr>
            <w:tcW w:w="1800" w:type="dxa"/>
            <w:tcBorders>
              <w:top w:val="nil"/>
              <w:left w:val="nil"/>
              <w:bottom w:val="single" w:sz="4" w:space="0" w:color="auto"/>
              <w:right w:val="single" w:sz="8" w:space="0" w:color="auto"/>
            </w:tcBorders>
            <w:shd w:val="clear" w:color="auto" w:fill="auto"/>
            <w:noWrap/>
            <w:vAlign w:val="center"/>
            <w:hideMark/>
          </w:tcPr>
          <w:p w14:paraId="6095F3D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$4,862,303</w:t>
            </w:r>
          </w:p>
        </w:tc>
      </w:tr>
      <w:tr w:rsidR="00D70335" w:rsidRPr="00CA187A" w14:paraId="61BA9131" w14:textId="77777777" w:rsidTr="00AF716F">
        <w:trPr>
          <w:trHeight w:val="300"/>
        </w:trPr>
        <w:tc>
          <w:tcPr>
            <w:tcW w:w="4670" w:type="dxa"/>
            <w:tcBorders>
              <w:top w:val="nil"/>
              <w:left w:val="single" w:sz="8" w:space="0" w:color="auto"/>
              <w:bottom w:val="single" w:sz="4" w:space="0" w:color="auto"/>
              <w:right w:val="single" w:sz="4" w:space="0" w:color="auto"/>
            </w:tcBorders>
            <w:shd w:val="clear" w:color="000000" w:fill="D9D9D9"/>
            <w:noWrap/>
            <w:vAlign w:val="center"/>
            <w:hideMark/>
          </w:tcPr>
          <w:p w14:paraId="1904470F" w14:textId="77777777" w:rsidR="00D70335" w:rsidRPr="00CA187A" w:rsidRDefault="00D70335" w:rsidP="00D70335">
            <w:pPr>
              <w:rPr>
                <w:rFonts w:eastAsia="Times New Roman"/>
                <w:b/>
                <w:bCs/>
                <w:color w:val="000000"/>
                <w:sz w:val="22"/>
                <w:szCs w:val="22"/>
              </w:rPr>
            </w:pPr>
            <w:r w:rsidRPr="00CA187A">
              <w:rPr>
                <w:rFonts w:eastAsia="Times New Roman"/>
                <w:b/>
                <w:bCs/>
                <w:color w:val="000000"/>
                <w:sz w:val="22"/>
                <w:szCs w:val="22"/>
              </w:rPr>
              <w:t xml:space="preserve">Process 2 </w:t>
            </w:r>
            <w:r w:rsidR="008A34E9">
              <w:rPr>
                <w:rFonts w:eastAsia="Times New Roman"/>
                <w:b/>
                <w:bCs/>
                <w:color w:val="000000"/>
                <w:sz w:val="22"/>
                <w:szCs w:val="22"/>
              </w:rPr>
              <w:t>–</w:t>
            </w:r>
            <w:r w:rsidRPr="00CA187A">
              <w:rPr>
                <w:rFonts w:eastAsia="Times New Roman"/>
                <w:b/>
                <w:bCs/>
                <w:color w:val="000000"/>
                <w:sz w:val="22"/>
                <w:szCs w:val="22"/>
              </w:rPr>
              <w:t xml:space="preserve"> Examination</w:t>
            </w:r>
          </w:p>
        </w:tc>
        <w:tc>
          <w:tcPr>
            <w:tcW w:w="1800" w:type="dxa"/>
            <w:tcBorders>
              <w:top w:val="nil"/>
              <w:left w:val="nil"/>
              <w:bottom w:val="single" w:sz="4" w:space="0" w:color="auto"/>
              <w:right w:val="single" w:sz="4" w:space="0" w:color="auto"/>
            </w:tcBorders>
            <w:shd w:val="clear" w:color="000000" w:fill="D9D9D9"/>
            <w:noWrap/>
            <w:vAlign w:val="center"/>
            <w:hideMark/>
          </w:tcPr>
          <w:p w14:paraId="5426BAED"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$1,965,943,104</w:t>
            </w:r>
          </w:p>
        </w:tc>
        <w:tc>
          <w:tcPr>
            <w:tcW w:w="1800" w:type="dxa"/>
            <w:tcBorders>
              <w:top w:val="nil"/>
              <w:left w:val="nil"/>
              <w:bottom w:val="single" w:sz="4" w:space="0" w:color="auto"/>
              <w:right w:val="single" w:sz="4" w:space="0" w:color="auto"/>
            </w:tcBorders>
            <w:shd w:val="clear" w:color="000000" w:fill="D9D9D9"/>
            <w:noWrap/>
            <w:vAlign w:val="center"/>
            <w:hideMark/>
          </w:tcPr>
          <w:p w14:paraId="6CDE03F1"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$2,115,742,792</w:t>
            </w:r>
          </w:p>
        </w:tc>
        <w:tc>
          <w:tcPr>
            <w:tcW w:w="1800" w:type="dxa"/>
            <w:tcBorders>
              <w:top w:val="nil"/>
              <w:left w:val="nil"/>
              <w:bottom w:val="single" w:sz="4" w:space="0" w:color="auto"/>
              <w:right w:val="single" w:sz="8" w:space="0" w:color="auto"/>
            </w:tcBorders>
            <w:shd w:val="clear" w:color="000000" w:fill="D9D9D9"/>
            <w:noWrap/>
            <w:vAlign w:val="center"/>
            <w:hideMark/>
          </w:tcPr>
          <w:p w14:paraId="1C4A1955"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$2,292,291,130</w:t>
            </w:r>
          </w:p>
        </w:tc>
      </w:tr>
      <w:tr w:rsidR="00D70335" w:rsidRPr="00CA187A" w14:paraId="3EEF8978"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D60F14C"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2.01 - Tech Support Application Process</w:t>
            </w:r>
          </w:p>
        </w:tc>
        <w:tc>
          <w:tcPr>
            <w:tcW w:w="1800" w:type="dxa"/>
            <w:tcBorders>
              <w:top w:val="nil"/>
              <w:left w:val="nil"/>
              <w:bottom w:val="single" w:sz="4" w:space="0" w:color="auto"/>
              <w:right w:val="single" w:sz="4" w:space="0" w:color="auto"/>
            </w:tcBorders>
            <w:shd w:val="clear" w:color="auto" w:fill="auto"/>
            <w:noWrap/>
            <w:vAlign w:val="center"/>
            <w:hideMark/>
          </w:tcPr>
          <w:p w14:paraId="1B15CB0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$39,053,457</w:t>
            </w:r>
          </w:p>
        </w:tc>
        <w:tc>
          <w:tcPr>
            <w:tcW w:w="1800" w:type="dxa"/>
            <w:tcBorders>
              <w:top w:val="nil"/>
              <w:left w:val="nil"/>
              <w:bottom w:val="single" w:sz="4" w:space="0" w:color="auto"/>
              <w:right w:val="single" w:sz="4" w:space="0" w:color="auto"/>
            </w:tcBorders>
            <w:shd w:val="clear" w:color="auto" w:fill="auto"/>
            <w:noWrap/>
            <w:vAlign w:val="center"/>
            <w:hideMark/>
          </w:tcPr>
          <w:p w14:paraId="2E1B6E6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$41,588,602</w:t>
            </w:r>
          </w:p>
        </w:tc>
        <w:tc>
          <w:tcPr>
            <w:tcW w:w="1800" w:type="dxa"/>
            <w:tcBorders>
              <w:top w:val="nil"/>
              <w:left w:val="nil"/>
              <w:bottom w:val="single" w:sz="4" w:space="0" w:color="auto"/>
              <w:right w:val="single" w:sz="8" w:space="0" w:color="auto"/>
            </w:tcBorders>
            <w:shd w:val="clear" w:color="auto" w:fill="auto"/>
            <w:noWrap/>
            <w:vAlign w:val="center"/>
            <w:hideMark/>
          </w:tcPr>
          <w:p w14:paraId="6D67B74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$48,577,609</w:t>
            </w:r>
          </w:p>
        </w:tc>
      </w:tr>
      <w:tr w:rsidR="00D70335" w:rsidRPr="00CA187A" w14:paraId="6B7258A1"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679968A"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2.02 - Classification and Assignment by Art Unit</w:t>
            </w:r>
          </w:p>
        </w:tc>
        <w:tc>
          <w:tcPr>
            <w:tcW w:w="1800" w:type="dxa"/>
            <w:tcBorders>
              <w:top w:val="nil"/>
              <w:left w:val="nil"/>
              <w:bottom w:val="single" w:sz="4" w:space="0" w:color="auto"/>
              <w:right w:val="single" w:sz="4" w:space="0" w:color="auto"/>
            </w:tcBorders>
            <w:shd w:val="clear" w:color="auto" w:fill="auto"/>
            <w:noWrap/>
            <w:vAlign w:val="center"/>
            <w:hideMark/>
          </w:tcPr>
          <w:p w14:paraId="0190ECB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$8,134,555</w:t>
            </w:r>
          </w:p>
        </w:tc>
        <w:tc>
          <w:tcPr>
            <w:tcW w:w="1800" w:type="dxa"/>
            <w:tcBorders>
              <w:top w:val="nil"/>
              <w:left w:val="nil"/>
              <w:bottom w:val="single" w:sz="4" w:space="0" w:color="auto"/>
              <w:right w:val="single" w:sz="4" w:space="0" w:color="auto"/>
            </w:tcBorders>
            <w:shd w:val="clear" w:color="auto" w:fill="auto"/>
            <w:noWrap/>
            <w:vAlign w:val="center"/>
            <w:hideMark/>
          </w:tcPr>
          <w:p w14:paraId="2FD63EB7"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$7,687,994</w:t>
            </w:r>
          </w:p>
        </w:tc>
        <w:tc>
          <w:tcPr>
            <w:tcW w:w="1800" w:type="dxa"/>
            <w:tcBorders>
              <w:top w:val="nil"/>
              <w:left w:val="nil"/>
              <w:bottom w:val="single" w:sz="4" w:space="0" w:color="auto"/>
              <w:right w:val="single" w:sz="8" w:space="0" w:color="auto"/>
            </w:tcBorders>
            <w:shd w:val="clear" w:color="auto" w:fill="auto"/>
            <w:noWrap/>
            <w:vAlign w:val="center"/>
            <w:hideMark/>
          </w:tcPr>
          <w:p w14:paraId="4930AD3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$6,106,389</w:t>
            </w:r>
          </w:p>
        </w:tc>
      </w:tr>
      <w:tr w:rsidR="00D70335" w:rsidRPr="00CA187A" w14:paraId="62CA4661"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CBF16D2"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2.03 - Analyze New Application*</w:t>
            </w:r>
          </w:p>
        </w:tc>
        <w:tc>
          <w:tcPr>
            <w:tcW w:w="1800" w:type="dxa"/>
            <w:tcBorders>
              <w:top w:val="nil"/>
              <w:left w:val="nil"/>
              <w:bottom w:val="single" w:sz="4" w:space="0" w:color="auto"/>
              <w:right w:val="single" w:sz="4" w:space="0" w:color="auto"/>
            </w:tcBorders>
            <w:shd w:val="clear" w:color="auto" w:fill="auto"/>
            <w:noWrap/>
            <w:vAlign w:val="center"/>
            <w:hideMark/>
          </w:tcPr>
          <w:p w14:paraId="69DB335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$214,875,019</w:t>
            </w:r>
          </w:p>
        </w:tc>
        <w:tc>
          <w:tcPr>
            <w:tcW w:w="1800" w:type="dxa"/>
            <w:tcBorders>
              <w:top w:val="nil"/>
              <w:left w:val="nil"/>
              <w:bottom w:val="single" w:sz="4" w:space="0" w:color="auto"/>
              <w:right w:val="single" w:sz="4" w:space="0" w:color="auto"/>
            </w:tcBorders>
            <w:shd w:val="clear" w:color="auto" w:fill="auto"/>
            <w:noWrap/>
            <w:vAlign w:val="center"/>
            <w:hideMark/>
          </w:tcPr>
          <w:p w14:paraId="194E055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$231,487,691</w:t>
            </w:r>
          </w:p>
        </w:tc>
        <w:tc>
          <w:tcPr>
            <w:tcW w:w="1800" w:type="dxa"/>
            <w:tcBorders>
              <w:top w:val="nil"/>
              <w:left w:val="nil"/>
              <w:bottom w:val="single" w:sz="4" w:space="0" w:color="auto"/>
              <w:right w:val="single" w:sz="8" w:space="0" w:color="auto"/>
            </w:tcBorders>
            <w:shd w:val="clear" w:color="auto" w:fill="auto"/>
            <w:noWrap/>
            <w:vAlign w:val="center"/>
            <w:hideMark/>
          </w:tcPr>
          <w:p w14:paraId="612EFDC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$258,031,862</w:t>
            </w:r>
          </w:p>
        </w:tc>
      </w:tr>
      <w:tr w:rsidR="00D70335" w:rsidRPr="00CA187A" w14:paraId="5BB44ED0"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4FAF2F3"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2.04 - Analyze New Application - Restrictions/Unity of Invention</w:t>
            </w:r>
          </w:p>
        </w:tc>
        <w:tc>
          <w:tcPr>
            <w:tcW w:w="1800" w:type="dxa"/>
            <w:tcBorders>
              <w:top w:val="nil"/>
              <w:left w:val="nil"/>
              <w:bottom w:val="single" w:sz="4" w:space="0" w:color="auto"/>
              <w:right w:val="single" w:sz="4" w:space="0" w:color="auto"/>
            </w:tcBorders>
            <w:shd w:val="clear" w:color="auto" w:fill="auto"/>
            <w:noWrap/>
            <w:vAlign w:val="center"/>
            <w:hideMark/>
          </w:tcPr>
          <w:p w14:paraId="2A47037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$14,635,303</w:t>
            </w:r>
          </w:p>
        </w:tc>
        <w:tc>
          <w:tcPr>
            <w:tcW w:w="1800" w:type="dxa"/>
            <w:tcBorders>
              <w:top w:val="nil"/>
              <w:left w:val="nil"/>
              <w:bottom w:val="single" w:sz="4" w:space="0" w:color="auto"/>
              <w:right w:val="single" w:sz="4" w:space="0" w:color="auto"/>
            </w:tcBorders>
            <w:shd w:val="clear" w:color="auto" w:fill="auto"/>
            <w:noWrap/>
            <w:vAlign w:val="center"/>
            <w:hideMark/>
          </w:tcPr>
          <w:p w14:paraId="015D702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$12,849,324</w:t>
            </w:r>
          </w:p>
        </w:tc>
        <w:tc>
          <w:tcPr>
            <w:tcW w:w="1800" w:type="dxa"/>
            <w:tcBorders>
              <w:top w:val="nil"/>
              <w:left w:val="nil"/>
              <w:bottom w:val="single" w:sz="4" w:space="0" w:color="auto"/>
              <w:right w:val="single" w:sz="8" w:space="0" w:color="auto"/>
            </w:tcBorders>
            <w:shd w:val="clear" w:color="auto" w:fill="auto"/>
            <w:noWrap/>
            <w:vAlign w:val="center"/>
            <w:hideMark/>
          </w:tcPr>
          <w:p w14:paraId="78A48CA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$15,184,761</w:t>
            </w:r>
          </w:p>
        </w:tc>
      </w:tr>
      <w:tr w:rsidR="00D70335" w:rsidRPr="00CA187A" w14:paraId="1B0DB886"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F4061D9"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2.05 - Perform Initial Search*</w:t>
            </w:r>
          </w:p>
        </w:tc>
        <w:tc>
          <w:tcPr>
            <w:tcW w:w="1800" w:type="dxa"/>
            <w:tcBorders>
              <w:top w:val="nil"/>
              <w:left w:val="nil"/>
              <w:bottom w:val="single" w:sz="4" w:space="0" w:color="auto"/>
              <w:right w:val="single" w:sz="4" w:space="0" w:color="auto"/>
            </w:tcBorders>
            <w:shd w:val="clear" w:color="auto" w:fill="auto"/>
            <w:noWrap/>
            <w:vAlign w:val="center"/>
            <w:hideMark/>
          </w:tcPr>
          <w:p w14:paraId="53F684F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$579,274,833</w:t>
            </w:r>
          </w:p>
        </w:tc>
        <w:tc>
          <w:tcPr>
            <w:tcW w:w="1800" w:type="dxa"/>
            <w:tcBorders>
              <w:top w:val="nil"/>
              <w:left w:val="nil"/>
              <w:bottom w:val="single" w:sz="4" w:space="0" w:color="auto"/>
              <w:right w:val="single" w:sz="4" w:space="0" w:color="auto"/>
            </w:tcBorders>
            <w:shd w:val="clear" w:color="auto" w:fill="auto"/>
            <w:noWrap/>
            <w:vAlign w:val="center"/>
            <w:hideMark/>
          </w:tcPr>
          <w:p w14:paraId="3357EE5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$660,442,446</w:t>
            </w:r>
          </w:p>
        </w:tc>
        <w:tc>
          <w:tcPr>
            <w:tcW w:w="1800" w:type="dxa"/>
            <w:tcBorders>
              <w:top w:val="nil"/>
              <w:left w:val="nil"/>
              <w:bottom w:val="single" w:sz="4" w:space="0" w:color="auto"/>
              <w:right w:val="single" w:sz="8" w:space="0" w:color="auto"/>
            </w:tcBorders>
            <w:shd w:val="clear" w:color="auto" w:fill="auto"/>
            <w:noWrap/>
            <w:vAlign w:val="center"/>
            <w:hideMark/>
          </w:tcPr>
          <w:p w14:paraId="4F5F6E0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$675,252,211</w:t>
            </w:r>
          </w:p>
        </w:tc>
      </w:tr>
      <w:tr w:rsidR="00D70335" w:rsidRPr="00CA187A" w14:paraId="5A9D189E"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86CB150"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2.06 - Prepare Initial FAOM (excluding RCEs)*</w:t>
            </w:r>
          </w:p>
        </w:tc>
        <w:tc>
          <w:tcPr>
            <w:tcW w:w="1800" w:type="dxa"/>
            <w:tcBorders>
              <w:top w:val="nil"/>
              <w:left w:val="nil"/>
              <w:bottom w:val="single" w:sz="4" w:space="0" w:color="auto"/>
              <w:right w:val="single" w:sz="4" w:space="0" w:color="auto"/>
            </w:tcBorders>
            <w:shd w:val="clear" w:color="auto" w:fill="auto"/>
            <w:noWrap/>
            <w:vAlign w:val="center"/>
            <w:hideMark/>
          </w:tcPr>
          <w:p w14:paraId="7CDB329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$342,870,395</w:t>
            </w:r>
          </w:p>
        </w:tc>
        <w:tc>
          <w:tcPr>
            <w:tcW w:w="1800" w:type="dxa"/>
            <w:tcBorders>
              <w:top w:val="nil"/>
              <w:left w:val="nil"/>
              <w:bottom w:val="single" w:sz="4" w:space="0" w:color="auto"/>
              <w:right w:val="single" w:sz="4" w:space="0" w:color="auto"/>
            </w:tcBorders>
            <w:shd w:val="clear" w:color="auto" w:fill="auto"/>
            <w:noWrap/>
            <w:vAlign w:val="center"/>
            <w:hideMark/>
          </w:tcPr>
          <w:p w14:paraId="00308D5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$349,617,118</w:t>
            </w:r>
          </w:p>
        </w:tc>
        <w:tc>
          <w:tcPr>
            <w:tcW w:w="1800" w:type="dxa"/>
            <w:tcBorders>
              <w:top w:val="nil"/>
              <w:left w:val="nil"/>
              <w:bottom w:val="single" w:sz="4" w:space="0" w:color="auto"/>
              <w:right w:val="single" w:sz="8" w:space="0" w:color="auto"/>
            </w:tcBorders>
            <w:shd w:val="clear" w:color="auto" w:fill="auto"/>
            <w:noWrap/>
            <w:vAlign w:val="center"/>
            <w:hideMark/>
          </w:tcPr>
          <w:p w14:paraId="61AA3AC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$403,965,851</w:t>
            </w:r>
          </w:p>
        </w:tc>
      </w:tr>
      <w:tr w:rsidR="00D70335" w:rsidRPr="00CA187A" w14:paraId="345F04D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57C63C1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2.07 - Consider IDS (Information Disclosure Statement)*</w:t>
            </w:r>
          </w:p>
        </w:tc>
        <w:tc>
          <w:tcPr>
            <w:tcW w:w="1800" w:type="dxa"/>
            <w:tcBorders>
              <w:top w:val="nil"/>
              <w:left w:val="nil"/>
              <w:bottom w:val="single" w:sz="4" w:space="0" w:color="auto"/>
              <w:right w:val="single" w:sz="4" w:space="0" w:color="auto"/>
            </w:tcBorders>
            <w:shd w:val="clear" w:color="auto" w:fill="auto"/>
            <w:noWrap/>
            <w:vAlign w:val="center"/>
            <w:hideMark/>
          </w:tcPr>
          <w:p w14:paraId="6AFC1E4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$86,134,129</w:t>
            </w:r>
          </w:p>
        </w:tc>
        <w:tc>
          <w:tcPr>
            <w:tcW w:w="1800" w:type="dxa"/>
            <w:tcBorders>
              <w:top w:val="nil"/>
              <w:left w:val="nil"/>
              <w:bottom w:val="single" w:sz="4" w:space="0" w:color="auto"/>
              <w:right w:val="single" w:sz="4" w:space="0" w:color="auto"/>
            </w:tcBorders>
            <w:shd w:val="clear" w:color="auto" w:fill="auto"/>
            <w:noWrap/>
            <w:vAlign w:val="center"/>
            <w:hideMark/>
          </w:tcPr>
          <w:p w14:paraId="6521DD5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$87,478,678</w:t>
            </w:r>
          </w:p>
        </w:tc>
        <w:tc>
          <w:tcPr>
            <w:tcW w:w="1800" w:type="dxa"/>
            <w:tcBorders>
              <w:top w:val="nil"/>
              <w:left w:val="nil"/>
              <w:bottom w:val="single" w:sz="4" w:space="0" w:color="auto"/>
              <w:right w:val="single" w:sz="8" w:space="0" w:color="auto"/>
            </w:tcBorders>
            <w:shd w:val="clear" w:color="auto" w:fill="auto"/>
            <w:noWrap/>
            <w:vAlign w:val="center"/>
            <w:hideMark/>
          </w:tcPr>
          <w:p w14:paraId="5F35F75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$95,884,626</w:t>
            </w:r>
          </w:p>
        </w:tc>
      </w:tr>
      <w:tr w:rsidR="00D70335" w:rsidRPr="00CA187A" w14:paraId="12DBA1A7"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C4ABC4C"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2.08 - Prepare All Subsequent Actions*</w:t>
            </w:r>
          </w:p>
        </w:tc>
        <w:tc>
          <w:tcPr>
            <w:tcW w:w="1800" w:type="dxa"/>
            <w:tcBorders>
              <w:top w:val="nil"/>
              <w:left w:val="nil"/>
              <w:bottom w:val="single" w:sz="4" w:space="0" w:color="auto"/>
              <w:right w:val="single" w:sz="4" w:space="0" w:color="auto"/>
            </w:tcBorders>
            <w:shd w:val="clear" w:color="auto" w:fill="auto"/>
            <w:noWrap/>
            <w:vAlign w:val="center"/>
            <w:hideMark/>
          </w:tcPr>
          <w:p w14:paraId="1A268EE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$311,999,757</w:t>
            </w:r>
          </w:p>
        </w:tc>
        <w:tc>
          <w:tcPr>
            <w:tcW w:w="1800" w:type="dxa"/>
            <w:tcBorders>
              <w:top w:val="nil"/>
              <w:left w:val="nil"/>
              <w:bottom w:val="single" w:sz="4" w:space="0" w:color="auto"/>
              <w:right w:val="single" w:sz="4" w:space="0" w:color="auto"/>
            </w:tcBorders>
            <w:shd w:val="clear" w:color="auto" w:fill="auto"/>
            <w:noWrap/>
            <w:vAlign w:val="center"/>
            <w:hideMark/>
          </w:tcPr>
          <w:p w14:paraId="5445A90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$315,602,979</w:t>
            </w:r>
          </w:p>
        </w:tc>
        <w:tc>
          <w:tcPr>
            <w:tcW w:w="1800" w:type="dxa"/>
            <w:tcBorders>
              <w:top w:val="nil"/>
              <w:left w:val="nil"/>
              <w:bottom w:val="single" w:sz="4" w:space="0" w:color="auto"/>
              <w:right w:val="single" w:sz="8" w:space="0" w:color="auto"/>
            </w:tcBorders>
            <w:shd w:val="clear" w:color="auto" w:fill="auto"/>
            <w:noWrap/>
            <w:vAlign w:val="center"/>
            <w:hideMark/>
          </w:tcPr>
          <w:p w14:paraId="0F71913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$347,212,813</w:t>
            </w:r>
          </w:p>
        </w:tc>
      </w:tr>
      <w:tr w:rsidR="00D70335" w:rsidRPr="00CA187A" w14:paraId="0CB8C4FE"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ED53486"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2.09 - Perform Subsequent Search*</w:t>
            </w:r>
          </w:p>
        </w:tc>
        <w:tc>
          <w:tcPr>
            <w:tcW w:w="1800" w:type="dxa"/>
            <w:tcBorders>
              <w:top w:val="nil"/>
              <w:left w:val="nil"/>
              <w:bottom w:val="single" w:sz="4" w:space="0" w:color="auto"/>
              <w:right w:val="single" w:sz="4" w:space="0" w:color="auto"/>
            </w:tcBorders>
            <w:shd w:val="clear" w:color="auto" w:fill="auto"/>
            <w:noWrap/>
            <w:vAlign w:val="center"/>
            <w:hideMark/>
          </w:tcPr>
          <w:p w14:paraId="244CBCA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$212,686,135</w:t>
            </w:r>
          </w:p>
        </w:tc>
        <w:tc>
          <w:tcPr>
            <w:tcW w:w="1800" w:type="dxa"/>
            <w:tcBorders>
              <w:top w:val="nil"/>
              <w:left w:val="nil"/>
              <w:bottom w:val="single" w:sz="4" w:space="0" w:color="auto"/>
              <w:right w:val="single" w:sz="4" w:space="0" w:color="auto"/>
            </w:tcBorders>
            <w:shd w:val="clear" w:color="auto" w:fill="auto"/>
            <w:noWrap/>
            <w:vAlign w:val="center"/>
            <w:hideMark/>
          </w:tcPr>
          <w:p w14:paraId="2EEDAFC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$245,738,331</w:t>
            </w:r>
          </w:p>
        </w:tc>
        <w:tc>
          <w:tcPr>
            <w:tcW w:w="1800" w:type="dxa"/>
            <w:tcBorders>
              <w:top w:val="nil"/>
              <w:left w:val="nil"/>
              <w:bottom w:val="single" w:sz="4" w:space="0" w:color="auto"/>
              <w:right w:val="single" w:sz="8" w:space="0" w:color="auto"/>
            </w:tcBorders>
            <w:shd w:val="clear" w:color="auto" w:fill="auto"/>
            <w:noWrap/>
            <w:vAlign w:val="center"/>
            <w:hideMark/>
          </w:tcPr>
          <w:p w14:paraId="6F7C403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$265,790,607</w:t>
            </w:r>
          </w:p>
        </w:tc>
      </w:tr>
      <w:tr w:rsidR="00D70335" w:rsidRPr="00CA187A" w14:paraId="1542451B"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76A0889"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2.10 - Prepare After Final Response*</w:t>
            </w:r>
          </w:p>
        </w:tc>
        <w:tc>
          <w:tcPr>
            <w:tcW w:w="1800" w:type="dxa"/>
            <w:tcBorders>
              <w:top w:val="nil"/>
              <w:left w:val="nil"/>
              <w:bottom w:val="single" w:sz="4" w:space="0" w:color="auto"/>
              <w:right w:val="single" w:sz="4" w:space="0" w:color="auto"/>
            </w:tcBorders>
            <w:shd w:val="clear" w:color="auto" w:fill="auto"/>
            <w:noWrap/>
            <w:vAlign w:val="center"/>
            <w:hideMark/>
          </w:tcPr>
          <w:p w14:paraId="29D6357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$46,171,323</w:t>
            </w:r>
          </w:p>
        </w:tc>
        <w:tc>
          <w:tcPr>
            <w:tcW w:w="1800" w:type="dxa"/>
            <w:tcBorders>
              <w:top w:val="nil"/>
              <w:left w:val="nil"/>
              <w:bottom w:val="single" w:sz="4" w:space="0" w:color="auto"/>
              <w:right w:val="single" w:sz="4" w:space="0" w:color="auto"/>
            </w:tcBorders>
            <w:shd w:val="clear" w:color="auto" w:fill="auto"/>
            <w:noWrap/>
            <w:vAlign w:val="center"/>
            <w:hideMark/>
          </w:tcPr>
          <w:p w14:paraId="19CD7A2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$46,653,158</w:t>
            </w:r>
          </w:p>
        </w:tc>
        <w:tc>
          <w:tcPr>
            <w:tcW w:w="1800" w:type="dxa"/>
            <w:tcBorders>
              <w:top w:val="nil"/>
              <w:left w:val="nil"/>
              <w:bottom w:val="single" w:sz="4" w:space="0" w:color="auto"/>
              <w:right w:val="single" w:sz="8" w:space="0" w:color="auto"/>
            </w:tcBorders>
            <w:shd w:val="clear" w:color="auto" w:fill="auto"/>
            <w:noWrap/>
            <w:vAlign w:val="center"/>
            <w:hideMark/>
          </w:tcPr>
          <w:p w14:paraId="7AD33FC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$56,903,930</w:t>
            </w:r>
          </w:p>
        </w:tc>
      </w:tr>
      <w:tr w:rsidR="00D70335" w:rsidRPr="00CA187A" w14:paraId="742A0F49"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A61DCE0"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2.11 - Applicant Interviews</w:t>
            </w:r>
          </w:p>
        </w:tc>
        <w:tc>
          <w:tcPr>
            <w:tcW w:w="1800" w:type="dxa"/>
            <w:tcBorders>
              <w:top w:val="nil"/>
              <w:left w:val="nil"/>
              <w:bottom w:val="single" w:sz="4" w:space="0" w:color="auto"/>
              <w:right w:val="single" w:sz="4" w:space="0" w:color="auto"/>
            </w:tcBorders>
            <w:shd w:val="clear" w:color="auto" w:fill="auto"/>
            <w:noWrap/>
            <w:vAlign w:val="center"/>
            <w:hideMark/>
          </w:tcPr>
          <w:p w14:paraId="07633C7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$27,696,057</w:t>
            </w:r>
          </w:p>
        </w:tc>
        <w:tc>
          <w:tcPr>
            <w:tcW w:w="1800" w:type="dxa"/>
            <w:tcBorders>
              <w:top w:val="nil"/>
              <w:left w:val="nil"/>
              <w:bottom w:val="single" w:sz="4" w:space="0" w:color="auto"/>
              <w:right w:val="single" w:sz="4" w:space="0" w:color="auto"/>
            </w:tcBorders>
            <w:shd w:val="clear" w:color="auto" w:fill="auto"/>
            <w:noWrap/>
            <w:vAlign w:val="center"/>
            <w:hideMark/>
          </w:tcPr>
          <w:p w14:paraId="051378D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$33,208,237</w:t>
            </w:r>
          </w:p>
        </w:tc>
        <w:tc>
          <w:tcPr>
            <w:tcW w:w="1800" w:type="dxa"/>
            <w:tcBorders>
              <w:top w:val="nil"/>
              <w:left w:val="nil"/>
              <w:bottom w:val="single" w:sz="4" w:space="0" w:color="auto"/>
              <w:right w:val="single" w:sz="8" w:space="0" w:color="auto"/>
            </w:tcBorders>
            <w:shd w:val="clear" w:color="auto" w:fill="auto"/>
            <w:noWrap/>
            <w:vAlign w:val="center"/>
            <w:hideMark/>
          </w:tcPr>
          <w:p w14:paraId="570EF717"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$37,182,991</w:t>
            </w:r>
          </w:p>
        </w:tc>
      </w:tr>
      <w:tr w:rsidR="00D70335" w:rsidRPr="00CA187A" w14:paraId="6D4BF055"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C994CDF"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2.12 - Internal Conferences</w:t>
            </w:r>
          </w:p>
        </w:tc>
        <w:tc>
          <w:tcPr>
            <w:tcW w:w="1800" w:type="dxa"/>
            <w:tcBorders>
              <w:top w:val="nil"/>
              <w:left w:val="nil"/>
              <w:bottom w:val="single" w:sz="4" w:space="0" w:color="auto"/>
              <w:right w:val="single" w:sz="4" w:space="0" w:color="auto"/>
            </w:tcBorders>
            <w:shd w:val="clear" w:color="auto" w:fill="auto"/>
            <w:noWrap/>
            <w:vAlign w:val="center"/>
            <w:hideMark/>
          </w:tcPr>
          <w:p w14:paraId="7026C97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$3,067,629</w:t>
            </w:r>
          </w:p>
        </w:tc>
        <w:tc>
          <w:tcPr>
            <w:tcW w:w="1800" w:type="dxa"/>
            <w:tcBorders>
              <w:top w:val="nil"/>
              <w:left w:val="nil"/>
              <w:bottom w:val="single" w:sz="4" w:space="0" w:color="auto"/>
              <w:right w:val="single" w:sz="4" w:space="0" w:color="auto"/>
            </w:tcBorders>
            <w:shd w:val="clear" w:color="auto" w:fill="auto"/>
            <w:noWrap/>
            <w:vAlign w:val="center"/>
            <w:hideMark/>
          </w:tcPr>
          <w:p w14:paraId="1B0C053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$3,333,417</w:t>
            </w:r>
          </w:p>
        </w:tc>
        <w:tc>
          <w:tcPr>
            <w:tcW w:w="1800" w:type="dxa"/>
            <w:tcBorders>
              <w:top w:val="nil"/>
              <w:left w:val="nil"/>
              <w:bottom w:val="single" w:sz="4" w:space="0" w:color="auto"/>
              <w:right w:val="single" w:sz="8" w:space="0" w:color="auto"/>
            </w:tcBorders>
            <w:shd w:val="clear" w:color="auto" w:fill="auto"/>
            <w:noWrap/>
            <w:vAlign w:val="center"/>
            <w:hideMark/>
          </w:tcPr>
          <w:p w14:paraId="3730FC4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$3,140,922</w:t>
            </w:r>
          </w:p>
        </w:tc>
      </w:tr>
      <w:tr w:rsidR="00D70335" w:rsidRPr="00CA187A" w14:paraId="1E3DDD1E"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54FEF55"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2.13 - Communications to the Board of Appeals*</w:t>
            </w:r>
          </w:p>
        </w:tc>
        <w:tc>
          <w:tcPr>
            <w:tcW w:w="1800" w:type="dxa"/>
            <w:tcBorders>
              <w:top w:val="nil"/>
              <w:left w:val="nil"/>
              <w:bottom w:val="single" w:sz="4" w:space="0" w:color="auto"/>
              <w:right w:val="single" w:sz="4" w:space="0" w:color="auto"/>
            </w:tcBorders>
            <w:shd w:val="clear" w:color="auto" w:fill="auto"/>
            <w:noWrap/>
            <w:vAlign w:val="center"/>
            <w:hideMark/>
          </w:tcPr>
          <w:p w14:paraId="369D4C7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$11,550,740</w:t>
            </w:r>
          </w:p>
        </w:tc>
        <w:tc>
          <w:tcPr>
            <w:tcW w:w="1800" w:type="dxa"/>
            <w:tcBorders>
              <w:top w:val="nil"/>
              <w:left w:val="nil"/>
              <w:bottom w:val="single" w:sz="4" w:space="0" w:color="auto"/>
              <w:right w:val="single" w:sz="4" w:space="0" w:color="auto"/>
            </w:tcBorders>
            <w:shd w:val="clear" w:color="auto" w:fill="auto"/>
            <w:noWrap/>
            <w:vAlign w:val="center"/>
            <w:hideMark/>
          </w:tcPr>
          <w:p w14:paraId="4B8C7BF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$10,369,341</w:t>
            </w:r>
          </w:p>
        </w:tc>
        <w:tc>
          <w:tcPr>
            <w:tcW w:w="1800" w:type="dxa"/>
            <w:tcBorders>
              <w:top w:val="nil"/>
              <w:left w:val="nil"/>
              <w:bottom w:val="single" w:sz="4" w:space="0" w:color="auto"/>
              <w:right w:val="single" w:sz="8" w:space="0" w:color="auto"/>
            </w:tcBorders>
            <w:shd w:val="clear" w:color="auto" w:fill="auto"/>
            <w:noWrap/>
            <w:vAlign w:val="center"/>
            <w:hideMark/>
          </w:tcPr>
          <w:p w14:paraId="677C14F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$12,857,961</w:t>
            </w:r>
          </w:p>
        </w:tc>
      </w:tr>
      <w:tr w:rsidR="00D70335" w:rsidRPr="00CA187A" w14:paraId="03AF6C25"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6588C02"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2.16 - Quality Review of Tech Support Staff</w:t>
            </w:r>
          </w:p>
        </w:tc>
        <w:tc>
          <w:tcPr>
            <w:tcW w:w="1800" w:type="dxa"/>
            <w:tcBorders>
              <w:top w:val="nil"/>
              <w:left w:val="nil"/>
              <w:bottom w:val="single" w:sz="4" w:space="0" w:color="auto"/>
              <w:right w:val="single" w:sz="4" w:space="0" w:color="auto"/>
            </w:tcBorders>
            <w:shd w:val="clear" w:color="auto" w:fill="auto"/>
            <w:noWrap/>
            <w:vAlign w:val="center"/>
            <w:hideMark/>
          </w:tcPr>
          <w:p w14:paraId="4E0006D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$759,023</w:t>
            </w:r>
          </w:p>
        </w:tc>
        <w:tc>
          <w:tcPr>
            <w:tcW w:w="1800" w:type="dxa"/>
            <w:tcBorders>
              <w:top w:val="nil"/>
              <w:left w:val="nil"/>
              <w:bottom w:val="single" w:sz="4" w:space="0" w:color="auto"/>
              <w:right w:val="single" w:sz="4" w:space="0" w:color="auto"/>
            </w:tcBorders>
            <w:shd w:val="clear" w:color="auto" w:fill="auto"/>
            <w:noWrap/>
            <w:vAlign w:val="center"/>
            <w:hideMark/>
          </w:tcPr>
          <w:p w14:paraId="72131EF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$500,138</w:t>
            </w:r>
          </w:p>
        </w:tc>
        <w:tc>
          <w:tcPr>
            <w:tcW w:w="1800" w:type="dxa"/>
            <w:tcBorders>
              <w:top w:val="nil"/>
              <w:left w:val="nil"/>
              <w:bottom w:val="single" w:sz="4" w:space="0" w:color="auto"/>
              <w:right w:val="single" w:sz="8" w:space="0" w:color="auto"/>
            </w:tcBorders>
            <w:shd w:val="clear" w:color="auto" w:fill="auto"/>
            <w:noWrap/>
            <w:vAlign w:val="center"/>
            <w:hideMark/>
          </w:tcPr>
          <w:p w14:paraId="6298317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$483,726</w:t>
            </w:r>
          </w:p>
        </w:tc>
      </w:tr>
      <w:tr w:rsidR="00D70335" w:rsidRPr="00CA187A" w14:paraId="5D61D3CB"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BD471D9"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2.19 - Paralegal PCT Review (</w:t>
            </w:r>
            <w:r w:rsidR="009941AC">
              <w:rPr>
                <w:rFonts w:eastAsia="Times New Roman"/>
                <w:color w:val="000000"/>
                <w:sz w:val="22"/>
                <w:szCs w:val="22"/>
              </w:rPr>
              <w:t>Patent</w:t>
            </w:r>
            <w:r w:rsidRPr="00CA187A">
              <w:rPr>
                <w:rFonts w:eastAsia="Times New Roman"/>
                <w:color w:val="000000"/>
                <w:sz w:val="22"/>
                <w:szCs w:val="22"/>
              </w:rPr>
              <w:t xml:space="preserve"> Legal Research Center)</w:t>
            </w:r>
          </w:p>
        </w:tc>
        <w:tc>
          <w:tcPr>
            <w:tcW w:w="1800" w:type="dxa"/>
            <w:tcBorders>
              <w:top w:val="nil"/>
              <w:left w:val="nil"/>
              <w:bottom w:val="single" w:sz="4" w:space="0" w:color="auto"/>
              <w:right w:val="single" w:sz="4" w:space="0" w:color="auto"/>
            </w:tcBorders>
            <w:shd w:val="clear" w:color="auto" w:fill="auto"/>
            <w:noWrap/>
            <w:vAlign w:val="center"/>
            <w:hideMark/>
          </w:tcPr>
          <w:p w14:paraId="20208AB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$949,945</w:t>
            </w:r>
          </w:p>
        </w:tc>
        <w:tc>
          <w:tcPr>
            <w:tcW w:w="1800" w:type="dxa"/>
            <w:tcBorders>
              <w:top w:val="nil"/>
              <w:left w:val="nil"/>
              <w:bottom w:val="single" w:sz="4" w:space="0" w:color="auto"/>
              <w:right w:val="single" w:sz="4" w:space="0" w:color="auto"/>
            </w:tcBorders>
            <w:shd w:val="clear" w:color="auto" w:fill="auto"/>
            <w:noWrap/>
            <w:vAlign w:val="center"/>
            <w:hideMark/>
          </w:tcPr>
          <w:p w14:paraId="1B7581B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$904,498</w:t>
            </w:r>
          </w:p>
        </w:tc>
        <w:tc>
          <w:tcPr>
            <w:tcW w:w="1800" w:type="dxa"/>
            <w:tcBorders>
              <w:top w:val="nil"/>
              <w:left w:val="nil"/>
              <w:bottom w:val="single" w:sz="4" w:space="0" w:color="auto"/>
              <w:right w:val="single" w:sz="8" w:space="0" w:color="auto"/>
            </w:tcBorders>
            <w:shd w:val="clear" w:color="auto" w:fill="auto"/>
            <w:noWrap/>
            <w:vAlign w:val="center"/>
            <w:hideMark/>
          </w:tcPr>
          <w:p w14:paraId="05FD318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$1,162,591</w:t>
            </w:r>
          </w:p>
        </w:tc>
      </w:tr>
      <w:tr w:rsidR="00D70335" w:rsidRPr="00CA187A" w14:paraId="715EE8E5"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D07051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2.20 - Prepare PCT Search Report and Written Opinion (Contractor Effort)</w:t>
            </w:r>
          </w:p>
        </w:tc>
        <w:tc>
          <w:tcPr>
            <w:tcW w:w="1800" w:type="dxa"/>
            <w:tcBorders>
              <w:top w:val="nil"/>
              <w:left w:val="nil"/>
              <w:bottom w:val="single" w:sz="4" w:space="0" w:color="auto"/>
              <w:right w:val="single" w:sz="4" w:space="0" w:color="auto"/>
            </w:tcBorders>
            <w:shd w:val="clear" w:color="auto" w:fill="auto"/>
            <w:noWrap/>
            <w:vAlign w:val="center"/>
            <w:hideMark/>
          </w:tcPr>
          <w:p w14:paraId="615AFDD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$28,577,230</w:t>
            </w:r>
          </w:p>
        </w:tc>
        <w:tc>
          <w:tcPr>
            <w:tcW w:w="1800" w:type="dxa"/>
            <w:tcBorders>
              <w:top w:val="nil"/>
              <w:left w:val="nil"/>
              <w:bottom w:val="single" w:sz="4" w:space="0" w:color="auto"/>
              <w:right w:val="single" w:sz="4" w:space="0" w:color="auto"/>
            </w:tcBorders>
            <w:shd w:val="clear" w:color="auto" w:fill="auto"/>
            <w:noWrap/>
            <w:vAlign w:val="center"/>
            <w:hideMark/>
          </w:tcPr>
          <w:p w14:paraId="7ACA4EE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$35,532,097</w:t>
            </w:r>
          </w:p>
        </w:tc>
        <w:tc>
          <w:tcPr>
            <w:tcW w:w="1800" w:type="dxa"/>
            <w:tcBorders>
              <w:top w:val="nil"/>
              <w:left w:val="nil"/>
              <w:bottom w:val="single" w:sz="4" w:space="0" w:color="auto"/>
              <w:right w:val="single" w:sz="8" w:space="0" w:color="auto"/>
            </w:tcBorders>
            <w:shd w:val="clear" w:color="auto" w:fill="auto"/>
            <w:noWrap/>
            <w:vAlign w:val="center"/>
            <w:hideMark/>
          </w:tcPr>
          <w:p w14:paraId="3E417CD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$41,922,315</w:t>
            </w:r>
          </w:p>
        </w:tc>
      </w:tr>
      <w:tr w:rsidR="00D70335" w:rsidRPr="00CA187A" w14:paraId="44ABFCB0"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61197A26"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2.21 - Prepare PCT Search Report (Contractor Q</w:t>
            </w:r>
            <w:r w:rsidR="00884C5A">
              <w:rPr>
                <w:rFonts w:eastAsia="Times New Roman"/>
                <w:color w:val="000000"/>
                <w:sz w:val="22"/>
                <w:szCs w:val="22"/>
              </w:rPr>
              <w:t xml:space="preserve">uality </w:t>
            </w:r>
            <w:r w:rsidRPr="00CA187A">
              <w:rPr>
                <w:rFonts w:eastAsia="Times New Roman"/>
                <w:color w:val="000000"/>
                <w:sz w:val="22"/>
                <w:szCs w:val="22"/>
              </w:rPr>
              <w:t>R</w:t>
            </w:r>
            <w:r w:rsidR="00884C5A">
              <w:rPr>
                <w:rFonts w:eastAsia="Times New Roman"/>
                <w:color w:val="000000"/>
                <w:sz w:val="22"/>
                <w:szCs w:val="22"/>
              </w:rPr>
              <w:t>eview</w:t>
            </w:r>
            <w:r w:rsidRPr="00CA187A">
              <w:rPr>
                <w:rFonts w:eastAsia="Times New Roman"/>
                <w:color w:val="000000"/>
                <w:sz w:val="22"/>
                <w:szCs w:val="22"/>
              </w:rPr>
              <w:t xml:space="preserve"> Effort/Contract Oversight)</w:t>
            </w:r>
          </w:p>
        </w:tc>
        <w:tc>
          <w:tcPr>
            <w:tcW w:w="1800" w:type="dxa"/>
            <w:tcBorders>
              <w:top w:val="nil"/>
              <w:left w:val="nil"/>
              <w:bottom w:val="single" w:sz="4" w:space="0" w:color="auto"/>
              <w:right w:val="single" w:sz="4" w:space="0" w:color="auto"/>
            </w:tcBorders>
            <w:shd w:val="clear" w:color="auto" w:fill="auto"/>
            <w:noWrap/>
            <w:vAlign w:val="center"/>
            <w:hideMark/>
          </w:tcPr>
          <w:p w14:paraId="296FDF7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$1,288,156</w:t>
            </w:r>
          </w:p>
        </w:tc>
        <w:tc>
          <w:tcPr>
            <w:tcW w:w="1800" w:type="dxa"/>
            <w:tcBorders>
              <w:top w:val="nil"/>
              <w:left w:val="nil"/>
              <w:bottom w:val="single" w:sz="4" w:space="0" w:color="auto"/>
              <w:right w:val="single" w:sz="4" w:space="0" w:color="auto"/>
            </w:tcBorders>
            <w:shd w:val="clear" w:color="auto" w:fill="auto"/>
            <w:noWrap/>
            <w:vAlign w:val="center"/>
            <w:hideMark/>
          </w:tcPr>
          <w:p w14:paraId="43DBD18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$1,281,197</w:t>
            </w:r>
          </w:p>
        </w:tc>
        <w:tc>
          <w:tcPr>
            <w:tcW w:w="1800" w:type="dxa"/>
            <w:tcBorders>
              <w:top w:val="nil"/>
              <w:left w:val="nil"/>
              <w:bottom w:val="single" w:sz="4" w:space="0" w:color="auto"/>
              <w:right w:val="single" w:sz="8" w:space="0" w:color="auto"/>
            </w:tcBorders>
            <w:shd w:val="clear" w:color="auto" w:fill="auto"/>
            <w:noWrap/>
            <w:vAlign w:val="center"/>
            <w:hideMark/>
          </w:tcPr>
          <w:p w14:paraId="630151C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$1,305,157</w:t>
            </w:r>
          </w:p>
        </w:tc>
      </w:tr>
      <w:tr w:rsidR="00D70335" w:rsidRPr="00CA187A" w14:paraId="327AEC58"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509D644"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2.23 - Processing Re-Examinations</w:t>
            </w:r>
          </w:p>
        </w:tc>
        <w:tc>
          <w:tcPr>
            <w:tcW w:w="1800" w:type="dxa"/>
            <w:tcBorders>
              <w:top w:val="nil"/>
              <w:left w:val="nil"/>
              <w:bottom w:val="single" w:sz="4" w:space="0" w:color="auto"/>
              <w:right w:val="single" w:sz="4" w:space="0" w:color="auto"/>
            </w:tcBorders>
            <w:shd w:val="clear" w:color="auto" w:fill="auto"/>
            <w:noWrap/>
            <w:vAlign w:val="center"/>
            <w:hideMark/>
          </w:tcPr>
          <w:p w14:paraId="356D988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$31,954,543</w:t>
            </w:r>
          </w:p>
        </w:tc>
        <w:tc>
          <w:tcPr>
            <w:tcW w:w="1800" w:type="dxa"/>
            <w:tcBorders>
              <w:top w:val="nil"/>
              <w:left w:val="nil"/>
              <w:bottom w:val="single" w:sz="4" w:space="0" w:color="auto"/>
              <w:right w:val="single" w:sz="4" w:space="0" w:color="auto"/>
            </w:tcBorders>
            <w:shd w:val="clear" w:color="auto" w:fill="auto"/>
            <w:noWrap/>
            <w:vAlign w:val="center"/>
            <w:hideMark/>
          </w:tcPr>
          <w:p w14:paraId="4880C11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$26,908,904</w:t>
            </w:r>
          </w:p>
        </w:tc>
        <w:tc>
          <w:tcPr>
            <w:tcW w:w="1800" w:type="dxa"/>
            <w:tcBorders>
              <w:top w:val="nil"/>
              <w:left w:val="nil"/>
              <w:bottom w:val="single" w:sz="4" w:space="0" w:color="auto"/>
              <w:right w:val="single" w:sz="8" w:space="0" w:color="auto"/>
            </w:tcBorders>
            <w:shd w:val="clear" w:color="auto" w:fill="auto"/>
            <w:noWrap/>
            <w:vAlign w:val="center"/>
            <w:hideMark/>
          </w:tcPr>
          <w:p w14:paraId="0E7B7D1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$16,737,878</w:t>
            </w:r>
          </w:p>
        </w:tc>
      </w:tr>
      <w:tr w:rsidR="00D70335" w:rsidRPr="00CA187A" w14:paraId="3602C76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0C9B1A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 xml:space="preserve">2.24 </w:t>
            </w:r>
            <w:r w:rsidR="008A34E9">
              <w:rPr>
                <w:rFonts w:eastAsia="Times New Roman"/>
                <w:color w:val="000000"/>
                <w:sz w:val="22"/>
                <w:szCs w:val="22"/>
              </w:rPr>
              <w:t>–</w:t>
            </w:r>
            <w:r w:rsidRPr="00CA187A">
              <w:rPr>
                <w:rFonts w:eastAsia="Times New Roman"/>
                <w:color w:val="000000"/>
                <w:sz w:val="22"/>
                <w:szCs w:val="22"/>
              </w:rPr>
              <w:t xml:space="preserve"> Petitions</w:t>
            </w:r>
          </w:p>
        </w:tc>
        <w:tc>
          <w:tcPr>
            <w:tcW w:w="1800" w:type="dxa"/>
            <w:tcBorders>
              <w:top w:val="nil"/>
              <w:left w:val="nil"/>
              <w:bottom w:val="single" w:sz="4" w:space="0" w:color="auto"/>
              <w:right w:val="single" w:sz="4" w:space="0" w:color="auto"/>
            </w:tcBorders>
            <w:shd w:val="clear" w:color="auto" w:fill="auto"/>
            <w:noWrap/>
            <w:vAlign w:val="center"/>
            <w:hideMark/>
          </w:tcPr>
          <w:p w14:paraId="44B12AA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$4,264,876</w:t>
            </w:r>
          </w:p>
        </w:tc>
        <w:tc>
          <w:tcPr>
            <w:tcW w:w="1800" w:type="dxa"/>
            <w:tcBorders>
              <w:top w:val="nil"/>
              <w:left w:val="nil"/>
              <w:bottom w:val="single" w:sz="4" w:space="0" w:color="auto"/>
              <w:right w:val="single" w:sz="4" w:space="0" w:color="auto"/>
            </w:tcBorders>
            <w:shd w:val="clear" w:color="auto" w:fill="auto"/>
            <w:noWrap/>
            <w:vAlign w:val="center"/>
            <w:hideMark/>
          </w:tcPr>
          <w:p w14:paraId="5BBE6AD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$4,558,643</w:t>
            </w:r>
          </w:p>
        </w:tc>
        <w:tc>
          <w:tcPr>
            <w:tcW w:w="1800" w:type="dxa"/>
            <w:tcBorders>
              <w:top w:val="nil"/>
              <w:left w:val="nil"/>
              <w:bottom w:val="single" w:sz="4" w:space="0" w:color="auto"/>
              <w:right w:val="single" w:sz="8" w:space="0" w:color="auto"/>
            </w:tcBorders>
            <w:shd w:val="clear" w:color="auto" w:fill="auto"/>
            <w:noWrap/>
            <w:vAlign w:val="center"/>
            <w:hideMark/>
          </w:tcPr>
          <w:p w14:paraId="33148A1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$4,586,928</w:t>
            </w:r>
          </w:p>
        </w:tc>
      </w:tr>
      <w:tr w:rsidR="00D70335" w:rsidRPr="00CA187A" w14:paraId="1245F6DE" w14:textId="77777777" w:rsidTr="00AF716F">
        <w:trPr>
          <w:trHeight w:val="300"/>
        </w:trPr>
        <w:tc>
          <w:tcPr>
            <w:tcW w:w="4670" w:type="dxa"/>
            <w:tcBorders>
              <w:top w:val="nil"/>
              <w:left w:val="single" w:sz="8" w:space="0" w:color="auto"/>
              <w:bottom w:val="single" w:sz="4" w:space="0" w:color="auto"/>
              <w:right w:val="single" w:sz="4" w:space="0" w:color="auto"/>
            </w:tcBorders>
            <w:shd w:val="clear" w:color="000000" w:fill="D9D9D9"/>
            <w:noWrap/>
            <w:vAlign w:val="center"/>
            <w:hideMark/>
          </w:tcPr>
          <w:p w14:paraId="23A9CBD0" w14:textId="77777777" w:rsidR="00D70335" w:rsidRPr="00CA187A" w:rsidRDefault="00D70335" w:rsidP="00D70335">
            <w:pPr>
              <w:rPr>
                <w:rFonts w:eastAsia="Times New Roman"/>
                <w:b/>
                <w:bCs/>
                <w:color w:val="000000"/>
                <w:sz w:val="22"/>
                <w:szCs w:val="22"/>
              </w:rPr>
            </w:pPr>
            <w:r w:rsidRPr="00CA187A">
              <w:rPr>
                <w:rFonts w:eastAsia="Times New Roman"/>
                <w:b/>
                <w:bCs/>
                <w:color w:val="000000"/>
                <w:sz w:val="22"/>
                <w:szCs w:val="22"/>
              </w:rPr>
              <w:t>Process 3 - Post-Examination</w:t>
            </w:r>
          </w:p>
        </w:tc>
        <w:tc>
          <w:tcPr>
            <w:tcW w:w="1800" w:type="dxa"/>
            <w:tcBorders>
              <w:top w:val="nil"/>
              <w:left w:val="nil"/>
              <w:bottom w:val="single" w:sz="4" w:space="0" w:color="auto"/>
              <w:right w:val="single" w:sz="4" w:space="0" w:color="auto"/>
            </w:tcBorders>
            <w:shd w:val="clear" w:color="000000" w:fill="D9D9D9"/>
            <w:noWrap/>
            <w:vAlign w:val="center"/>
            <w:hideMark/>
          </w:tcPr>
          <w:p w14:paraId="43FC9FE9"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$86,691,798</w:t>
            </w:r>
          </w:p>
        </w:tc>
        <w:tc>
          <w:tcPr>
            <w:tcW w:w="1800" w:type="dxa"/>
            <w:tcBorders>
              <w:top w:val="nil"/>
              <w:left w:val="nil"/>
              <w:bottom w:val="single" w:sz="4" w:space="0" w:color="auto"/>
              <w:right w:val="single" w:sz="4" w:space="0" w:color="auto"/>
            </w:tcBorders>
            <w:shd w:val="clear" w:color="000000" w:fill="D9D9D9"/>
            <w:noWrap/>
            <w:vAlign w:val="center"/>
            <w:hideMark/>
          </w:tcPr>
          <w:p w14:paraId="4D8F9412"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$96,268,846</w:t>
            </w:r>
          </w:p>
        </w:tc>
        <w:tc>
          <w:tcPr>
            <w:tcW w:w="1800" w:type="dxa"/>
            <w:tcBorders>
              <w:top w:val="nil"/>
              <w:left w:val="nil"/>
              <w:bottom w:val="single" w:sz="4" w:space="0" w:color="auto"/>
              <w:right w:val="single" w:sz="8" w:space="0" w:color="auto"/>
            </w:tcBorders>
            <w:shd w:val="clear" w:color="000000" w:fill="D9D9D9"/>
            <w:noWrap/>
            <w:vAlign w:val="center"/>
            <w:hideMark/>
          </w:tcPr>
          <w:p w14:paraId="18305BFF"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$108,632,967</w:t>
            </w:r>
          </w:p>
        </w:tc>
      </w:tr>
      <w:tr w:rsidR="00D70335" w:rsidRPr="00CA187A" w14:paraId="5DCF09A8"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11C631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3.01 - Initial Data Capture</w:t>
            </w:r>
          </w:p>
        </w:tc>
        <w:tc>
          <w:tcPr>
            <w:tcW w:w="1800" w:type="dxa"/>
            <w:tcBorders>
              <w:top w:val="nil"/>
              <w:left w:val="nil"/>
              <w:bottom w:val="single" w:sz="4" w:space="0" w:color="auto"/>
              <w:right w:val="single" w:sz="4" w:space="0" w:color="auto"/>
            </w:tcBorders>
            <w:shd w:val="clear" w:color="auto" w:fill="auto"/>
            <w:noWrap/>
            <w:vAlign w:val="center"/>
            <w:hideMark/>
          </w:tcPr>
          <w:p w14:paraId="591224E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$57,831,938</w:t>
            </w:r>
          </w:p>
        </w:tc>
        <w:tc>
          <w:tcPr>
            <w:tcW w:w="1800" w:type="dxa"/>
            <w:tcBorders>
              <w:top w:val="nil"/>
              <w:left w:val="nil"/>
              <w:bottom w:val="single" w:sz="4" w:space="0" w:color="auto"/>
              <w:right w:val="single" w:sz="4" w:space="0" w:color="auto"/>
            </w:tcBorders>
            <w:shd w:val="clear" w:color="auto" w:fill="auto"/>
            <w:noWrap/>
            <w:vAlign w:val="center"/>
            <w:hideMark/>
          </w:tcPr>
          <w:p w14:paraId="281F5B1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$62,552,061</w:t>
            </w:r>
          </w:p>
        </w:tc>
        <w:tc>
          <w:tcPr>
            <w:tcW w:w="1800" w:type="dxa"/>
            <w:tcBorders>
              <w:top w:val="nil"/>
              <w:left w:val="nil"/>
              <w:bottom w:val="single" w:sz="4" w:space="0" w:color="auto"/>
              <w:right w:val="single" w:sz="8" w:space="0" w:color="auto"/>
            </w:tcBorders>
            <w:shd w:val="clear" w:color="auto" w:fill="auto"/>
            <w:noWrap/>
            <w:vAlign w:val="center"/>
            <w:hideMark/>
          </w:tcPr>
          <w:p w14:paraId="55F61D4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$71,451,661</w:t>
            </w:r>
          </w:p>
        </w:tc>
      </w:tr>
      <w:tr w:rsidR="00D70335" w:rsidRPr="00CA187A" w14:paraId="5300908C"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6AB26771"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lastRenderedPageBreak/>
              <w:t>3.02 - Final Data Capture</w:t>
            </w:r>
          </w:p>
        </w:tc>
        <w:tc>
          <w:tcPr>
            <w:tcW w:w="1800" w:type="dxa"/>
            <w:tcBorders>
              <w:top w:val="nil"/>
              <w:left w:val="nil"/>
              <w:bottom w:val="single" w:sz="4" w:space="0" w:color="auto"/>
              <w:right w:val="single" w:sz="4" w:space="0" w:color="auto"/>
            </w:tcBorders>
            <w:shd w:val="clear" w:color="auto" w:fill="auto"/>
            <w:noWrap/>
            <w:vAlign w:val="center"/>
            <w:hideMark/>
          </w:tcPr>
          <w:p w14:paraId="59374C17"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$19,993,450</w:t>
            </w:r>
          </w:p>
        </w:tc>
        <w:tc>
          <w:tcPr>
            <w:tcW w:w="1800" w:type="dxa"/>
            <w:tcBorders>
              <w:top w:val="nil"/>
              <w:left w:val="nil"/>
              <w:bottom w:val="single" w:sz="4" w:space="0" w:color="auto"/>
              <w:right w:val="single" w:sz="4" w:space="0" w:color="auto"/>
            </w:tcBorders>
            <w:shd w:val="clear" w:color="auto" w:fill="auto"/>
            <w:noWrap/>
            <w:vAlign w:val="center"/>
            <w:hideMark/>
          </w:tcPr>
          <w:p w14:paraId="396EF9B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$22,015,620</w:t>
            </w:r>
          </w:p>
        </w:tc>
        <w:tc>
          <w:tcPr>
            <w:tcW w:w="1800" w:type="dxa"/>
            <w:tcBorders>
              <w:top w:val="nil"/>
              <w:left w:val="nil"/>
              <w:bottom w:val="single" w:sz="4" w:space="0" w:color="auto"/>
              <w:right w:val="single" w:sz="8" w:space="0" w:color="auto"/>
            </w:tcBorders>
            <w:shd w:val="clear" w:color="auto" w:fill="auto"/>
            <w:noWrap/>
            <w:vAlign w:val="center"/>
            <w:hideMark/>
          </w:tcPr>
          <w:p w14:paraId="716F399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$22,462,009</w:t>
            </w:r>
          </w:p>
        </w:tc>
      </w:tr>
      <w:tr w:rsidR="00D70335" w:rsidRPr="00CA187A" w14:paraId="07A59A63"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57B62419"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3.03 - Quality Control and Tracking Activities</w:t>
            </w:r>
          </w:p>
        </w:tc>
        <w:tc>
          <w:tcPr>
            <w:tcW w:w="1800" w:type="dxa"/>
            <w:tcBorders>
              <w:top w:val="nil"/>
              <w:left w:val="nil"/>
              <w:bottom w:val="single" w:sz="4" w:space="0" w:color="auto"/>
              <w:right w:val="single" w:sz="4" w:space="0" w:color="auto"/>
            </w:tcBorders>
            <w:shd w:val="clear" w:color="auto" w:fill="auto"/>
            <w:noWrap/>
            <w:vAlign w:val="center"/>
            <w:hideMark/>
          </w:tcPr>
          <w:p w14:paraId="0193B9B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$2,710,395</w:t>
            </w:r>
          </w:p>
        </w:tc>
        <w:tc>
          <w:tcPr>
            <w:tcW w:w="1800" w:type="dxa"/>
            <w:tcBorders>
              <w:top w:val="nil"/>
              <w:left w:val="nil"/>
              <w:bottom w:val="single" w:sz="4" w:space="0" w:color="auto"/>
              <w:right w:val="single" w:sz="4" w:space="0" w:color="auto"/>
            </w:tcBorders>
            <w:shd w:val="clear" w:color="auto" w:fill="auto"/>
            <w:noWrap/>
            <w:vAlign w:val="center"/>
            <w:hideMark/>
          </w:tcPr>
          <w:p w14:paraId="1B49354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$4,151,169</w:t>
            </w:r>
          </w:p>
        </w:tc>
        <w:tc>
          <w:tcPr>
            <w:tcW w:w="1800" w:type="dxa"/>
            <w:tcBorders>
              <w:top w:val="nil"/>
              <w:left w:val="nil"/>
              <w:bottom w:val="single" w:sz="4" w:space="0" w:color="auto"/>
              <w:right w:val="single" w:sz="8" w:space="0" w:color="auto"/>
            </w:tcBorders>
            <w:shd w:val="clear" w:color="auto" w:fill="auto"/>
            <w:noWrap/>
            <w:vAlign w:val="center"/>
            <w:hideMark/>
          </w:tcPr>
          <w:p w14:paraId="628E497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$6,651,773</w:t>
            </w:r>
          </w:p>
        </w:tc>
      </w:tr>
      <w:tr w:rsidR="00D70335" w:rsidRPr="00CA187A" w14:paraId="58D317FD"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72087A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 xml:space="preserve">3.04 - Print and Assembly </w:t>
            </w:r>
            <w:r w:rsidR="009941AC">
              <w:rPr>
                <w:rFonts w:eastAsia="Times New Roman"/>
                <w:color w:val="000000"/>
                <w:sz w:val="22"/>
                <w:szCs w:val="22"/>
              </w:rPr>
              <w:t>Patent</w:t>
            </w:r>
            <w:r w:rsidRPr="00CA187A">
              <w:rPr>
                <w:rFonts w:eastAsia="Times New Roman"/>
                <w:color w:val="000000"/>
                <w:sz w:val="22"/>
                <w:szCs w:val="22"/>
              </w:rPr>
              <w:t xml:space="preserve"> for Publication</w:t>
            </w:r>
          </w:p>
        </w:tc>
        <w:tc>
          <w:tcPr>
            <w:tcW w:w="1800" w:type="dxa"/>
            <w:tcBorders>
              <w:top w:val="nil"/>
              <w:left w:val="nil"/>
              <w:bottom w:val="single" w:sz="4" w:space="0" w:color="auto"/>
              <w:right w:val="single" w:sz="4" w:space="0" w:color="auto"/>
            </w:tcBorders>
            <w:shd w:val="clear" w:color="auto" w:fill="auto"/>
            <w:noWrap/>
            <w:vAlign w:val="center"/>
            <w:hideMark/>
          </w:tcPr>
          <w:p w14:paraId="3600FAA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$2,912,522</w:t>
            </w:r>
          </w:p>
        </w:tc>
        <w:tc>
          <w:tcPr>
            <w:tcW w:w="1800" w:type="dxa"/>
            <w:tcBorders>
              <w:top w:val="nil"/>
              <w:left w:val="nil"/>
              <w:bottom w:val="single" w:sz="4" w:space="0" w:color="auto"/>
              <w:right w:val="single" w:sz="4" w:space="0" w:color="auto"/>
            </w:tcBorders>
            <w:shd w:val="clear" w:color="auto" w:fill="auto"/>
            <w:noWrap/>
            <w:vAlign w:val="center"/>
            <w:hideMark/>
          </w:tcPr>
          <w:p w14:paraId="5E9C51D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$3,532,170</w:t>
            </w:r>
          </w:p>
        </w:tc>
        <w:tc>
          <w:tcPr>
            <w:tcW w:w="1800" w:type="dxa"/>
            <w:tcBorders>
              <w:top w:val="nil"/>
              <w:left w:val="nil"/>
              <w:bottom w:val="single" w:sz="4" w:space="0" w:color="auto"/>
              <w:right w:val="single" w:sz="8" w:space="0" w:color="auto"/>
            </w:tcBorders>
            <w:shd w:val="clear" w:color="auto" w:fill="auto"/>
            <w:noWrap/>
            <w:vAlign w:val="center"/>
            <w:hideMark/>
          </w:tcPr>
          <w:p w14:paraId="2DFCDDB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$3,123,526</w:t>
            </w:r>
          </w:p>
        </w:tc>
      </w:tr>
      <w:tr w:rsidR="00D70335" w:rsidRPr="00CA187A" w14:paraId="4DE39144"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54C2292"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3.05 - Quality Assurance - Database Inspection</w:t>
            </w:r>
          </w:p>
        </w:tc>
        <w:tc>
          <w:tcPr>
            <w:tcW w:w="1800" w:type="dxa"/>
            <w:tcBorders>
              <w:top w:val="nil"/>
              <w:left w:val="nil"/>
              <w:bottom w:val="single" w:sz="4" w:space="0" w:color="auto"/>
              <w:right w:val="single" w:sz="4" w:space="0" w:color="auto"/>
            </w:tcBorders>
            <w:shd w:val="clear" w:color="auto" w:fill="auto"/>
            <w:noWrap/>
            <w:vAlign w:val="center"/>
            <w:hideMark/>
          </w:tcPr>
          <w:p w14:paraId="44D716D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$1,531,629</w:t>
            </w:r>
          </w:p>
        </w:tc>
        <w:tc>
          <w:tcPr>
            <w:tcW w:w="1800" w:type="dxa"/>
            <w:tcBorders>
              <w:top w:val="nil"/>
              <w:left w:val="nil"/>
              <w:bottom w:val="single" w:sz="4" w:space="0" w:color="auto"/>
              <w:right w:val="single" w:sz="4" w:space="0" w:color="auto"/>
            </w:tcBorders>
            <w:shd w:val="clear" w:color="auto" w:fill="auto"/>
            <w:noWrap/>
            <w:vAlign w:val="center"/>
            <w:hideMark/>
          </w:tcPr>
          <w:p w14:paraId="0A938A0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$2,139,141</w:t>
            </w:r>
          </w:p>
        </w:tc>
        <w:tc>
          <w:tcPr>
            <w:tcW w:w="1800" w:type="dxa"/>
            <w:tcBorders>
              <w:top w:val="nil"/>
              <w:left w:val="nil"/>
              <w:bottom w:val="single" w:sz="4" w:space="0" w:color="auto"/>
              <w:right w:val="single" w:sz="8" w:space="0" w:color="auto"/>
            </w:tcBorders>
            <w:shd w:val="clear" w:color="auto" w:fill="auto"/>
            <w:noWrap/>
            <w:vAlign w:val="center"/>
            <w:hideMark/>
          </w:tcPr>
          <w:p w14:paraId="5923CFB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$2,642,134</w:t>
            </w:r>
          </w:p>
        </w:tc>
      </w:tr>
      <w:tr w:rsidR="00D70335" w:rsidRPr="00CA187A" w14:paraId="2D9514AC"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E48C0FC"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3.06 - Quality Assurance - Certificates of Correction</w:t>
            </w:r>
          </w:p>
        </w:tc>
        <w:tc>
          <w:tcPr>
            <w:tcW w:w="1800" w:type="dxa"/>
            <w:tcBorders>
              <w:top w:val="nil"/>
              <w:left w:val="nil"/>
              <w:bottom w:val="single" w:sz="4" w:space="0" w:color="auto"/>
              <w:right w:val="single" w:sz="4" w:space="0" w:color="auto"/>
            </w:tcBorders>
            <w:shd w:val="clear" w:color="auto" w:fill="auto"/>
            <w:noWrap/>
            <w:vAlign w:val="center"/>
            <w:hideMark/>
          </w:tcPr>
          <w:p w14:paraId="382050E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$1,711,864</w:t>
            </w:r>
          </w:p>
        </w:tc>
        <w:tc>
          <w:tcPr>
            <w:tcW w:w="1800" w:type="dxa"/>
            <w:tcBorders>
              <w:top w:val="nil"/>
              <w:left w:val="nil"/>
              <w:bottom w:val="single" w:sz="4" w:space="0" w:color="auto"/>
              <w:right w:val="single" w:sz="4" w:space="0" w:color="auto"/>
            </w:tcBorders>
            <w:shd w:val="clear" w:color="auto" w:fill="auto"/>
            <w:noWrap/>
            <w:vAlign w:val="center"/>
            <w:hideMark/>
          </w:tcPr>
          <w:p w14:paraId="4ACB663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$1,878,686</w:t>
            </w:r>
          </w:p>
        </w:tc>
        <w:tc>
          <w:tcPr>
            <w:tcW w:w="1800" w:type="dxa"/>
            <w:tcBorders>
              <w:top w:val="nil"/>
              <w:left w:val="nil"/>
              <w:bottom w:val="single" w:sz="4" w:space="0" w:color="auto"/>
              <w:right w:val="single" w:sz="8" w:space="0" w:color="auto"/>
            </w:tcBorders>
            <w:shd w:val="clear" w:color="auto" w:fill="auto"/>
            <w:noWrap/>
            <w:vAlign w:val="center"/>
            <w:hideMark/>
          </w:tcPr>
          <w:p w14:paraId="781DE2D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$2,301,865</w:t>
            </w:r>
          </w:p>
        </w:tc>
      </w:tr>
      <w:tr w:rsidR="00D70335" w:rsidRPr="00CA187A" w14:paraId="1FA5D6C4" w14:textId="77777777" w:rsidTr="00AF716F">
        <w:trPr>
          <w:trHeight w:val="300"/>
        </w:trPr>
        <w:tc>
          <w:tcPr>
            <w:tcW w:w="4670" w:type="dxa"/>
            <w:tcBorders>
              <w:top w:val="nil"/>
              <w:left w:val="single" w:sz="8" w:space="0" w:color="auto"/>
              <w:bottom w:val="single" w:sz="4" w:space="0" w:color="auto"/>
              <w:right w:val="single" w:sz="4" w:space="0" w:color="auto"/>
            </w:tcBorders>
            <w:shd w:val="clear" w:color="000000" w:fill="D9D9D9"/>
            <w:noWrap/>
            <w:vAlign w:val="center"/>
            <w:hideMark/>
          </w:tcPr>
          <w:p w14:paraId="4B46E2F9" w14:textId="77777777" w:rsidR="00D70335" w:rsidRPr="00CA187A" w:rsidRDefault="00D70335" w:rsidP="00D70335">
            <w:pPr>
              <w:rPr>
                <w:rFonts w:eastAsia="Times New Roman"/>
                <w:b/>
                <w:bCs/>
                <w:color w:val="000000"/>
                <w:sz w:val="22"/>
                <w:szCs w:val="22"/>
              </w:rPr>
            </w:pPr>
            <w:r w:rsidRPr="00CA187A">
              <w:rPr>
                <w:rFonts w:eastAsia="Times New Roman"/>
                <w:b/>
                <w:bCs/>
                <w:color w:val="000000"/>
                <w:sz w:val="22"/>
                <w:szCs w:val="22"/>
              </w:rPr>
              <w:t>Process 4 - Maintenance Fees</w:t>
            </w:r>
          </w:p>
        </w:tc>
        <w:tc>
          <w:tcPr>
            <w:tcW w:w="1800" w:type="dxa"/>
            <w:tcBorders>
              <w:top w:val="nil"/>
              <w:left w:val="nil"/>
              <w:bottom w:val="single" w:sz="4" w:space="0" w:color="auto"/>
              <w:right w:val="single" w:sz="4" w:space="0" w:color="auto"/>
            </w:tcBorders>
            <w:shd w:val="clear" w:color="000000" w:fill="D9D9D9"/>
            <w:noWrap/>
            <w:vAlign w:val="center"/>
            <w:hideMark/>
          </w:tcPr>
          <w:p w14:paraId="797E5826"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$23,398,546</w:t>
            </w:r>
          </w:p>
        </w:tc>
        <w:tc>
          <w:tcPr>
            <w:tcW w:w="1800" w:type="dxa"/>
            <w:tcBorders>
              <w:top w:val="nil"/>
              <w:left w:val="nil"/>
              <w:bottom w:val="single" w:sz="4" w:space="0" w:color="auto"/>
              <w:right w:val="single" w:sz="4" w:space="0" w:color="auto"/>
            </w:tcBorders>
            <w:shd w:val="clear" w:color="000000" w:fill="D9D9D9"/>
            <w:noWrap/>
            <w:vAlign w:val="center"/>
            <w:hideMark/>
          </w:tcPr>
          <w:p w14:paraId="7F08A702"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$23,962,938</w:t>
            </w:r>
          </w:p>
        </w:tc>
        <w:tc>
          <w:tcPr>
            <w:tcW w:w="1800" w:type="dxa"/>
            <w:tcBorders>
              <w:top w:val="nil"/>
              <w:left w:val="nil"/>
              <w:bottom w:val="single" w:sz="4" w:space="0" w:color="auto"/>
              <w:right w:val="single" w:sz="8" w:space="0" w:color="auto"/>
            </w:tcBorders>
            <w:shd w:val="clear" w:color="000000" w:fill="D9D9D9"/>
            <w:noWrap/>
            <w:vAlign w:val="center"/>
            <w:hideMark/>
          </w:tcPr>
          <w:p w14:paraId="09FBE5A6"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$25,909,465</w:t>
            </w:r>
          </w:p>
        </w:tc>
      </w:tr>
      <w:tr w:rsidR="00D70335" w:rsidRPr="00CA187A" w14:paraId="4E24BBB5"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82CDF4A"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 xml:space="preserve">4.01 - Support </w:t>
            </w:r>
            <w:r w:rsidR="009941AC">
              <w:rPr>
                <w:rFonts w:eastAsia="Times New Roman"/>
                <w:color w:val="000000"/>
                <w:sz w:val="22"/>
                <w:szCs w:val="22"/>
              </w:rPr>
              <w:t>Patent</w:t>
            </w:r>
            <w:r w:rsidRPr="00CA187A">
              <w:rPr>
                <w:rFonts w:eastAsia="Times New Roman"/>
                <w:color w:val="000000"/>
                <w:sz w:val="22"/>
                <w:szCs w:val="22"/>
              </w:rPr>
              <w:t xml:space="preserve"> Maintenance System</w:t>
            </w:r>
          </w:p>
        </w:tc>
        <w:tc>
          <w:tcPr>
            <w:tcW w:w="1800" w:type="dxa"/>
            <w:tcBorders>
              <w:top w:val="nil"/>
              <w:left w:val="nil"/>
              <w:bottom w:val="single" w:sz="4" w:space="0" w:color="auto"/>
              <w:right w:val="single" w:sz="4" w:space="0" w:color="auto"/>
            </w:tcBorders>
            <w:shd w:val="clear" w:color="auto" w:fill="auto"/>
            <w:noWrap/>
            <w:vAlign w:val="center"/>
            <w:hideMark/>
          </w:tcPr>
          <w:p w14:paraId="2C7EFBA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$23,398,546</w:t>
            </w:r>
          </w:p>
        </w:tc>
        <w:tc>
          <w:tcPr>
            <w:tcW w:w="1800" w:type="dxa"/>
            <w:tcBorders>
              <w:top w:val="nil"/>
              <w:left w:val="nil"/>
              <w:bottom w:val="single" w:sz="4" w:space="0" w:color="auto"/>
              <w:right w:val="single" w:sz="4" w:space="0" w:color="auto"/>
            </w:tcBorders>
            <w:shd w:val="clear" w:color="auto" w:fill="auto"/>
            <w:noWrap/>
            <w:vAlign w:val="center"/>
            <w:hideMark/>
          </w:tcPr>
          <w:p w14:paraId="1E89842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$23,962,938</w:t>
            </w:r>
          </w:p>
        </w:tc>
        <w:tc>
          <w:tcPr>
            <w:tcW w:w="1800" w:type="dxa"/>
            <w:tcBorders>
              <w:top w:val="nil"/>
              <w:left w:val="nil"/>
              <w:bottom w:val="single" w:sz="4" w:space="0" w:color="auto"/>
              <w:right w:val="single" w:sz="8" w:space="0" w:color="auto"/>
            </w:tcBorders>
            <w:shd w:val="clear" w:color="auto" w:fill="auto"/>
            <w:noWrap/>
            <w:vAlign w:val="center"/>
            <w:hideMark/>
          </w:tcPr>
          <w:p w14:paraId="1CA0568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$25,909,465</w:t>
            </w:r>
          </w:p>
        </w:tc>
      </w:tr>
      <w:tr w:rsidR="00D70335" w:rsidRPr="00CA187A" w14:paraId="404E4A58"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7241E4D8" w14:textId="77777777" w:rsidR="00D70335" w:rsidRPr="00CA187A" w:rsidRDefault="00D70335" w:rsidP="00D70335">
            <w:pPr>
              <w:rPr>
                <w:rFonts w:eastAsia="Times New Roman"/>
                <w:b/>
                <w:bCs/>
                <w:color w:val="000000"/>
                <w:sz w:val="22"/>
                <w:szCs w:val="22"/>
              </w:rPr>
            </w:pPr>
            <w:r w:rsidRPr="00CA187A">
              <w:rPr>
                <w:rFonts w:eastAsia="Times New Roman"/>
                <w:b/>
                <w:bCs/>
                <w:color w:val="000000"/>
                <w:sz w:val="22"/>
                <w:szCs w:val="22"/>
              </w:rPr>
              <w:t xml:space="preserve">Process 5 - </w:t>
            </w:r>
            <w:r w:rsidR="009941AC">
              <w:rPr>
                <w:rFonts w:eastAsia="Times New Roman"/>
                <w:b/>
                <w:bCs/>
                <w:color w:val="000000"/>
                <w:sz w:val="22"/>
                <w:szCs w:val="22"/>
              </w:rPr>
              <w:t>Patent</w:t>
            </w:r>
            <w:r w:rsidRPr="00CA187A">
              <w:rPr>
                <w:rFonts w:eastAsia="Times New Roman"/>
                <w:b/>
                <w:bCs/>
                <w:color w:val="000000"/>
                <w:sz w:val="22"/>
                <w:szCs w:val="22"/>
              </w:rPr>
              <w:t xml:space="preserve"> Cooperation Treaty</w:t>
            </w:r>
          </w:p>
        </w:tc>
        <w:tc>
          <w:tcPr>
            <w:tcW w:w="1800" w:type="dxa"/>
            <w:tcBorders>
              <w:top w:val="nil"/>
              <w:left w:val="nil"/>
              <w:bottom w:val="single" w:sz="4" w:space="0" w:color="auto"/>
              <w:right w:val="single" w:sz="4" w:space="0" w:color="auto"/>
            </w:tcBorders>
            <w:shd w:val="clear" w:color="auto" w:fill="D9D9D9" w:themeFill="background1" w:themeFillShade="D9"/>
            <w:noWrap/>
            <w:vAlign w:val="center"/>
            <w:hideMark/>
          </w:tcPr>
          <w:p w14:paraId="64F5275B"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$16,721,910</w:t>
            </w:r>
          </w:p>
        </w:tc>
        <w:tc>
          <w:tcPr>
            <w:tcW w:w="1800" w:type="dxa"/>
            <w:tcBorders>
              <w:top w:val="nil"/>
              <w:left w:val="nil"/>
              <w:bottom w:val="single" w:sz="4" w:space="0" w:color="auto"/>
              <w:right w:val="single" w:sz="4" w:space="0" w:color="auto"/>
            </w:tcBorders>
            <w:shd w:val="clear" w:color="auto" w:fill="D9D9D9" w:themeFill="background1" w:themeFillShade="D9"/>
            <w:noWrap/>
            <w:vAlign w:val="center"/>
            <w:hideMark/>
          </w:tcPr>
          <w:p w14:paraId="2BF3B5B0"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$17,661,274</w:t>
            </w:r>
          </w:p>
        </w:tc>
        <w:tc>
          <w:tcPr>
            <w:tcW w:w="1800" w:type="dxa"/>
            <w:tcBorders>
              <w:top w:val="nil"/>
              <w:left w:val="nil"/>
              <w:bottom w:val="single" w:sz="4" w:space="0" w:color="auto"/>
              <w:right w:val="single" w:sz="8" w:space="0" w:color="auto"/>
            </w:tcBorders>
            <w:shd w:val="clear" w:color="auto" w:fill="D9D9D9" w:themeFill="background1" w:themeFillShade="D9"/>
            <w:noWrap/>
            <w:vAlign w:val="center"/>
            <w:hideMark/>
          </w:tcPr>
          <w:p w14:paraId="3F8DDC6E"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$16,278,141</w:t>
            </w:r>
          </w:p>
        </w:tc>
      </w:tr>
      <w:tr w:rsidR="00D70335" w:rsidRPr="00CA187A" w14:paraId="6201371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686D86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5.01 - Initial Bibliographic Data Entry</w:t>
            </w:r>
          </w:p>
        </w:tc>
        <w:tc>
          <w:tcPr>
            <w:tcW w:w="1800" w:type="dxa"/>
            <w:tcBorders>
              <w:top w:val="nil"/>
              <w:left w:val="nil"/>
              <w:bottom w:val="single" w:sz="4" w:space="0" w:color="auto"/>
              <w:right w:val="single" w:sz="4" w:space="0" w:color="auto"/>
            </w:tcBorders>
            <w:shd w:val="clear" w:color="auto" w:fill="auto"/>
            <w:noWrap/>
            <w:vAlign w:val="center"/>
            <w:hideMark/>
          </w:tcPr>
          <w:p w14:paraId="4E28B75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$2,179,377</w:t>
            </w:r>
          </w:p>
        </w:tc>
        <w:tc>
          <w:tcPr>
            <w:tcW w:w="1800" w:type="dxa"/>
            <w:tcBorders>
              <w:top w:val="nil"/>
              <w:left w:val="nil"/>
              <w:bottom w:val="single" w:sz="4" w:space="0" w:color="auto"/>
              <w:right w:val="single" w:sz="4" w:space="0" w:color="auto"/>
            </w:tcBorders>
            <w:shd w:val="clear" w:color="auto" w:fill="auto"/>
            <w:noWrap/>
            <w:vAlign w:val="center"/>
            <w:hideMark/>
          </w:tcPr>
          <w:p w14:paraId="0B0F63B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$2,409,043</w:t>
            </w:r>
          </w:p>
        </w:tc>
        <w:tc>
          <w:tcPr>
            <w:tcW w:w="1800" w:type="dxa"/>
            <w:tcBorders>
              <w:top w:val="nil"/>
              <w:left w:val="nil"/>
              <w:bottom w:val="single" w:sz="4" w:space="0" w:color="auto"/>
              <w:right w:val="single" w:sz="8" w:space="0" w:color="auto"/>
            </w:tcBorders>
            <w:shd w:val="clear" w:color="auto" w:fill="auto"/>
            <w:noWrap/>
            <w:vAlign w:val="center"/>
            <w:hideMark/>
          </w:tcPr>
          <w:p w14:paraId="68716A2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$2,403,090</w:t>
            </w:r>
          </w:p>
        </w:tc>
      </w:tr>
      <w:tr w:rsidR="00D70335" w:rsidRPr="00CA187A" w14:paraId="16CA6191"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63AC96DF"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5.02 - Chapter I Formalities Review</w:t>
            </w:r>
          </w:p>
        </w:tc>
        <w:tc>
          <w:tcPr>
            <w:tcW w:w="1800" w:type="dxa"/>
            <w:tcBorders>
              <w:top w:val="nil"/>
              <w:left w:val="nil"/>
              <w:bottom w:val="single" w:sz="4" w:space="0" w:color="auto"/>
              <w:right w:val="single" w:sz="4" w:space="0" w:color="auto"/>
            </w:tcBorders>
            <w:shd w:val="clear" w:color="auto" w:fill="auto"/>
            <w:noWrap/>
            <w:vAlign w:val="center"/>
            <w:hideMark/>
          </w:tcPr>
          <w:p w14:paraId="6F24D77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$4,480,299</w:t>
            </w:r>
          </w:p>
        </w:tc>
        <w:tc>
          <w:tcPr>
            <w:tcW w:w="1800" w:type="dxa"/>
            <w:tcBorders>
              <w:top w:val="nil"/>
              <w:left w:val="nil"/>
              <w:bottom w:val="single" w:sz="4" w:space="0" w:color="auto"/>
              <w:right w:val="single" w:sz="4" w:space="0" w:color="auto"/>
            </w:tcBorders>
            <w:shd w:val="clear" w:color="auto" w:fill="auto"/>
            <w:noWrap/>
            <w:vAlign w:val="center"/>
            <w:hideMark/>
          </w:tcPr>
          <w:p w14:paraId="736A734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$5,452,813</w:t>
            </w:r>
          </w:p>
        </w:tc>
        <w:tc>
          <w:tcPr>
            <w:tcW w:w="1800" w:type="dxa"/>
            <w:tcBorders>
              <w:top w:val="nil"/>
              <w:left w:val="nil"/>
              <w:bottom w:val="single" w:sz="4" w:space="0" w:color="auto"/>
              <w:right w:val="single" w:sz="8" w:space="0" w:color="auto"/>
            </w:tcBorders>
            <w:shd w:val="clear" w:color="auto" w:fill="auto"/>
            <w:noWrap/>
            <w:vAlign w:val="center"/>
            <w:hideMark/>
          </w:tcPr>
          <w:p w14:paraId="55D63C0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$4,629,428</w:t>
            </w:r>
          </w:p>
        </w:tc>
      </w:tr>
      <w:tr w:rsidR="00D70335" w:rsidRPr="00CA187A" w14:paraId="59E786E1"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6D0DBCE8"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5.03 - Copy and Mailings</w:t>
            </w:r>
          </w:p>
        </w:tc>
        <w:tc>
          <w:tcPr>
            <w:tcW w:w="1800" w:type="dxa"/>
            <w:tcBorders>
              <w:top w:val="nil"/>
              <w:left w:val="nil"/>
              <w:bottom w:val="single" w:sz="4" w:space="0" w:color="auto"/>
              <w:right w:val="single" w:sz="4" w:space="0" w:color="auto"/>
            </w:tcBorders>
            <w:shd w:val="clear" w:color="auto" w:fill="auto"/>
            <w:noWrap/>
            <w:vAlign w:val="center"/>
            <w:hideMark/>
          </w:tcPr>
          <w:p w14:paraId="43150A3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$1,406,380</w:t>
            </w:r>
          </w:p>
        </w:tc>
        <w:tc>
          <w:tcPr>
            <w:tcW w:w="1800" w:type="dxa"/>
            <w:tcBorders>
              <w:top w:val="nil"/>
              <w:left w:val="nil"/>
              <w:bottom w:val="single" w:sz="4" w:space="0" w:color="auto"/>
              <w:right w:val="single" w:sz="4" w:space="0" w:color="auto"/>
            </w:tcBorders>
            <w:shd w:val="clear" w:color="auto" w:fill="auto"/>
            <w:noWrap/>
            <w:vAlign w:val="center"/>
            <w:hideMark/>
          </w:tcPr>
          <w:p w14:paraId="1934C1A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$713,655</w:t>
            </w:r>
          </w:p>
        </w:tc>
        <w:tc>
          <w:tcPr>
            <w:tcW w:w="1800" w:type="dxa"/>
            <w:tcBorders>
              <w:top w:val="nil"/>
              <w:left w:val="nil"/>
              <w:bottom w:val="single" w:sz="4" w:space="0" w:color="auto"/>
              <w:right w:val="single" w:sz="8" w:space="0" w:color="auto"/>
            </w:tcBorders>
            <w:shd w:val="clear" w:color="auto" w:fill="auto"/>
            <w:noWrap/>
            <w:vAlign w:val="center"/>
            <w:hideMark/>
          </w:tcPr>
          <w:p w14:paraId="17F62B4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$700,024</w:t>
            </w:r>
          </w:p>
        </w:tc>
      </w:tr>
      <w:tr w:rsidR="00D70335" w:rsidRPr="00CA187A" w14:paraId="6FE30850"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22E4D24"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5.04 - Chapter II Formalities Review</w:t>
            </w:r>
          </w:p>
        </w:tc>
        <w:tc>
          <w:tcPr>
            <w:tcW w:w="1800" w:type="dxa"/>
            <w:tcBorders>
              <w:top w:val="nil"/>
              <w:left w:val="nil"/>
              <w:bottom w:val="single" w:sz="4" w:space="0" w:color="auto"/>
              <w:right w:val="single" w:sz="4" w:space="0" w:color="auto"/>
            </w:tcBorders>
            <w:shd w:val="clear" w:color="auto" w:fill="auto"/>
            <w:noWrap/>
            <w:vAlign w:val="center"/>
            <w:hideMark/>
          </w:tcPr>
          <w:p w14:paraId="65522B07"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$71,973</w:t>
            </w:r>
          </w:p>
        </w:tc>
        <w:tc>
          <w:tcPr>
            <w:tcW w:w="1800" w:type="dxa"/>
            <w:tcBorders>
              <w:top w:val="nil"/>
              <w:left w:val="nil"/>
              <w:bottom w:val="single" w:sz="4" w:space="0" w:color="auto"/>
              <w:right w:val="single" w:sz="4" w:space="0" w:color="auto"/>
            </w:tcBorders>
            <w:shd w:val="clear" w:color="auto" w:fill="auto"/>
            <w:noWrap/>
            <w:vAlign w:val="center"/>
            <w:hideMark/>
          </w:tcPr>
          <w:p w14:paraId="1C499A4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$74,413</w:t>
            </w:r>
          </w:p>
        </w:tc>
        <w:tc>
          <w:tcPr>
            <w:tcW w:w="1800" w:type="dxa"/>
            <w:tcBorders>
              <w:top w:val="nil"/>
              <w:left w:val="nil"/>
              <w:bottom w:val="single" w:sz="4" w:space="0" w:color="auto"/>
              <w:right w:val="single" w:sz="8" w:space="0" w:color="auto"/>
            </w:tcBorders>
            <w:shd w:val="clear" w:color="auto" w:fill="auto"/>
            <w:noWrap/>
            <w:vAlign w:val="center"/>
            <w:hideMark/>
          </w:tcPr>
          <w:p w14:paraId="4EB0CE3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$57,525</w:t>
            </w:r>
          </w:p>
        </w:tc>
      </w:tr>
      <w:tr w:rsidR="00D70335" w:rsidRPr="00CA187A" w14:paraId="7EC98C3B"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3C2CF15"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5.06 - Perform Processing Section Functions</w:t>
            </w:r>
          </w:p>
        </w:tc>
        <w:tc>
          <w:tcPr>
            <w:tcW w:w="1800" w:type="dxa"/>
            <w:tcBorders>
              <w:top w:val="nil"/>
              <w:left w:val="nil"/>
              <w:bottom w:val="single" w:sz="4" w:space="0" w:color="auto"/>
              <w:right w:val="single" w:sz="4" w:space="0" w:color="auto"/>
            </w:tcBorders>
            <w:shd w:val="clear" w:color="auto" w:fill="auto"/>
            <w:noWrap/>
            <w:vAlign w:val="center"/>
            <w:hideMark/>
          </w:tcPr>
          <w:p w14:paraId="138F59B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$306,555</w:t>
            </w:r>
          </w:p>
        </w:tc>
        <w:tc>
          <w:tcPr>
            <w:tcW w:w="1800" w:type="dxa"/>
            <w:tcBorders>
              <w:top w:val="nil"/>
              <w:left w:val="nil"/>
              <w:bottom w:val="single" w:sz="4" w:space="0" w:color="auto"/>
              <w:right w:val="single" w:sz="4" w:space="0" w:color="auto"/>
            </w:tcBorders>
            <w:shd w:val="clear" w:color="auto" w:fill="auto"/>
            <w:noWrap/>
            <w:vAlign w:val="center"/>
            <w:hideMark/>
          </w:tcPr>
          <w:p w14:paraId="7D72339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$389,205</w:t>
            </w:r>
          </w:p>
        </w:tc>
        <w:tc>
          <w:tcPr>
            <w:tcW w:w="1800" w:type="dxa"/>
            <w:tcBorders>
              <w:top w:val="nil"/>
              <w:left w:val="nil"/>
              <w:bottom w:val="single" w:sz="4" w:space="0" w:color="auto"/>
              <w:right w:val="single" w:sz="8" w:space="0" w:color="auto"/>
            </w:tcBorders>
            <w:shd w:val="clear" w:color="auto" w:fill="auto"/>
            <w:noWrap/>
            <w:vAlign w:val="center"/>
            <w:hideMark/>
          </w:tcPr>
          <w:p w14:paraId="213163A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$401,495</w:t>
            </w:r>
          </w:p>
        </w:tc>
      </w:tr>
      <w:tr w:rsidR="00D70335" w:rsidRPr="00CA187A" w14:paraId="6207B2D6"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515AFF8"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5.07 - Process US National Stage Application</w:t>
            </w:r>
          </w:p>
        </w:tc>
        <w:tc>
          <w:tcPr>
            <w:tcW w:w="1800" w:type="dxa"/>
            <w:tcBorders>
              <w:top w:val="nil"/>
              <w:left w:val="nil"/>
              <w:bottom w:val="single" w:sz="4" w:space="0" w:color="auto"/>
              <w:right w:val="single" w:sz="4" w:space="0" w:color="auto"/>
            </w:tcBorders>
            <w:shd w:val="clear" w:color="auto" w:fill="auto"/>
            <w:noWrap/>
            <w:vAlign w:val="center"/>
            <w:hideMark/>
          </w:tcPr>
          <w:p w14:paraId="7C0C6C5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$6,482,013</w:t>
            </w:r>
          </w:p>
        </w:tc>
        <w:tc>
          <w:tcPr>
            <w:tcW w:w="1800" w:type="dxa"/>
            <w:tcBorders>
              <w:top w:val="nil"/>
              <w:left w:val="nil"/>
              <w:bottom w:val="single" w:sz="4" w:space="0" w:color="auto"/>
              <w:right w:val="single" w:sz="4" w:space="0" w:color="auto"/>
            </w:tcBorders>
            <w:shd w:val="clear" w:color="auto" w:fill="auto"/>
            <w:noWrap/>
            <w:vAlign w:val="center"/>
            <w:hideMark/>
          </w:tcPr>
          <w:p w14:paraId="03A669F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$6,899,236</w:t>
            </w:r>
          </w:p>
        </w:tc>
        <w:tc>
          <w:tcPr>
            <w:tcW w:w="1800" w:type="dxa"/>
            <w:tcBorders>
              <w:top w:val="nil"/>
              <w:left w:val="nil"/>
              <w:bottom w:val="single" w:sz="4" w:space="0" w:color="auto"/>
              <w:right w:val="single" w:sz="8" w:space="0" w:color="auto"/>
            </w:tcBorders>
            <w:shd w:val="clear" w:color="auto" w:fill="auto"/>
            <w:noWrap/>
            <w:vAlign w:val="center"/>
            <w:hideMark/>
          </w:tcPr>
          <w:p w14:paraId="223B8FC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$6,848,473</w:t>
            </w:r>
          </w:p>
        </w:tc>
      </w:tr>
      <w:tr w:rsidR="00D70335" w:rsidRPr="00CA187A" w14:paraId="6371FBE0"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5C64AB02"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5.09 - Perform PCT File Maintenance</w:t>
            </w:r>
          </w:p>
        </w:tc>
        <w:tc>
          <w:tcPr>
            <w:tcW w:w="1800" w:type="dxa"/>
            <w:tcBorders>
              <w:top w:val="nil"/>
              <w:left w:val="nil"/>
              <w:bottom w:val="single" w:sz="4" w:space="0" w:color="auto"/>
              <w:right w:val="single" w:sz="4" w:space="0" w:color="auto"/>
            </w:tcBorders>
            <w:shd w:val="clear" w:color="auto" w:fill="auto"/>
            <w:noWrap/>
            <w:vAlign w:val="center"/>
            <w:hideMark/>
          </w:tcPr>
          <w:p w14:paraId="1D0161D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$149</w:t>
            </w:r>
          </w:p>
        </w:tc>
        <w:tc>
          <w:tcPr>
            <w:tcW w:w="1800" w:type="dxa"/>
            <w:tcBorders>
              <w:top w:val="nil"/>
              <w:left w:val="nil"/>
              <w:bottom w:val="single" w:sz="4" w:space="0" w:color="auto"/>
              <w:right w:val="single" w:sz="4" w:space="0" w:color="auto"/>
            </w:tcBorders>
            <w:shd w:val="clear" w:color="auto" w:fill="auto"/>
            <w:noWrap/>
            <w:vAlign w:val="center"/>
            <w:hideMark/>
          </w:tcPr>
          <w:p w14:paraId="59124C97"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$0</w:t>
            </w:r>
          </w:p>
        </w:tc>
        <w:tc>
          <w:tcPr>
            <w:tcW w:w="1800" w:type="dxa"/>
            <w:tcBorders>
              <w:top w:val="nil"/>
              <w:left w:val="nil"/>
              <w:bottom w:val="single" w:sz="4" w:space="0" w:color="auto"/>
              <w:right w:val="single" w:sz="8" w:space="0" w:color="auto"/>
            </w:tcBorders>
            <w:shd w:val="clear" w:color="auto" w:fill="auto"/>
            <w:noWrap/>
            <w:vAlign w:val="center"/>
            <w:hideMark/>
          </w:tcPr>
          <w:p w14:paraId="2E11298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$0</w:t>
            </w:r>
          </w:p>
        </w:tc>
      </w:tr>
      <w:tr w:rsidR="00D70335" w:rsidRPr="00CA187A" w14:paraId="5DC14678"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6D89B31"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5.10 - Petitions (International and 371) - PCT Legal</w:t>
            </w:r>
          </w:p>
        </w:tc>
        <w:tc>
          <w:tcPr>
            <w:tcW w:w="1800" w:type="dxa"/>
            <w:tcBorders>
              <w:top w:val="nil"/>
              <w:left w:val="nil"/>
              <w:bottom w:val="single" w:sz="4" w:space="0" w:color="auto"/>
              <w:right w:val="single" w:sz="4" w:space="0" w:color="auto"/>
            </w:tcBorders>
            <w:shd w:val="clear" w:color="auto" w:fill="auto"/>
            <w:noWrap/>
            <w:vAlign w:val="center"/>
            <w:hideMark/>
          </w:tcPr>
          <w:p w14:paraId="5EC65FF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$1,795,163</w:t>
            </w:r>
          </w:p>
        </w:tc>
        <w:tc>
          <w:tcPr>
            <w:tcW w:w="1800" w:type="dxa"/>
            <w:tcBorders>
              <w:top w:val="nil"/>
              <w:left w:val="nil"/>
              <w:bottom w:val="single" w:sz="4" w:space="0" w:color="auto"/>
              <w:right w:val="single" w:sz="4" w:space="0" w:color="auto"/>
            </w:tcBorders>
            <w:shd w:val="clear" w:color="auto" w:fill="auto"/>
            <w:noWrap/>
            <w:vAlign w:val="center"/>
            <w:hideMark/>
          </w:tcPr>
          <w:p w14:paraId="7B5C9DA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$1,722,910</w:t>
            </w:r>
          </w:p>
        </w:tc>
        <w:tc>
          <w:tcPr>
            <w:tcW w:w="1800" w:type="dxa"/>
            <w:tcBorders>
              <w:top w:val="nil"/>
              <w:left w:val="nil"/>
              <w:bottom w:val="single" w:sz="4" w:space="0" w:color="auto"/>
              <w:right w:val="single" w:sz="8" w:space="0" w:color="auto"/>
            </w:tcBorders>
            <w:shd w:val="clear" w:color="auto" w:fill="auto"/>
            <w:noWrap/>
            <w:vAlign w:val="center"/>
            <w:hideMark/>
          </w:tcPr>
          <w:p w14:paraId="2B18495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$1,238,107</w:t>
            </w:r>
          </w:p>
        </w:tc>
      </w:tr>
      <w:tr w:rsidR="00D70335" w:rsidRPr="00CA187A" w14:paraId="649EEE9E" w14:textId="77777777" w:rsidTr="00AF716F">
        <w:trPr>
          <w:trHeight w:val="300"/>
        </w:trPr>
        <w:tc>
          <w:tcPr>
            <w:tcW w:w="4670" w:type="dxa"/>
            <w:tcBorders>
              <w:top w:val="nil"/>
              <w:left w:val="single" w:sz="8" w:space="0" w:color="auto"/>
              <w:bottom w:val="single" w:sz="4" w:space="0" w:color="auto"/>
              <w:right w:val="single" w:sz="4" w:space="0" w:color="auto"/>
            </w:tcBorders>
            <w:shd w:val="clear" w:color="000000" w:fill="D9D9D9"/>
            <w:noWrap/>
            <w:vAlign w:val="center"/>
            <w:hideMark/>
          </w:tcPr>
          <w:p w14:paraId="5AB96393" w14:textId="6DFD0605" w:rsidR="00D70335" w:rsidRPr="00CA187A" w:rsidRDefault="00D70335" w:rsidP="00D70335">
            <w:pPr>
              <w:rPr>
                <w:rFonts w:eastAsia="Times New Roman"/>
                <w:b/>
                <w:bCs/>
                <w:color w:val="000000"/>
                <w:sz w:val="22"/>
                <w:szCs w:val="22"/>
              </w:rPr>
            </w:pPr>
            <w:r w:rsidRPr="00CA187A">
              <w:rPr>
                <w:rFonts w:eastAsia="Times New Roman"/>
                <w:b/>
                <w:bCs/>
                <w:color w:val="000000"/>
                <w:sz w:val="22"/>
                <w:szCs w:val="22"/>
              </w:rPr>
              <w:t xml:space="preserve">Process 7 - </w:t>
            </w:r>
            <w:r w:rsidR="009941AC">
              <w:rPr>
                <w:rFonts w:eastAsia="Times New Roman"/>
                <w:b/>
                <w:bCs/>
                <w:color w:val="000000"/>
                <w:sz w:val="22"/>
                <w:szCs w:val="22"/>
              </w:rPr>
              <w:t>Patent</w:t>
            </w:r>
            <w:r w:rsidRPr="00CA187A">
              <w:rPr>
                <w:rFonts w:eastAsia="Times New Roman"/>
                <w:b/>
                <w:bCs/>
                <w:color w:val="000000"/>
                <w:sz w:val="22"/>
                <w:szCs w:val="22"/>
              </w:rPr>
              <w:t xml:space="preserve"> Trial and Appeals Board</w:t>
            </w:r>
            <w:r w:rsidR="00813087">
              <w:rPr>
                <w:rFonts w:eastAsia="Times New Roman"/>
                <w:b/>
                <w:bCs/>
                <w:color w:val="000000"/>
                <w:sz w:val="22"/>
                <w:szCs w:val="22"/>
              </w:rPr>
              <w:t xml:space="preserve"> (PTAB)</w:t>
            </w:r>
          </w:p>
        </w:tc>
        <w:tc>
          <w:tcPr>
            <w:tcW w:w="1800" w:type="dxa"/>
            <w:tcBorders>
              <w:top w:val="nil"/>
              <w:left w:val="nil"/>
              <w:bottom w:val="single" w:sz="4" w:space="0" w:color="auto"/>
              <w:right w:val="single" w:sz="4" w:space="0" w:color="auto"/>
            </w:tcBorders>
            <w:shd w:val="clear" w:color="000000" w:fill="D9D9D9"/>
            <w:noWrap/>
            <w:vAlign w:val="center"/>
            <w:hideMark/>
          </w:tcPr>
          <w:p w14:paraId="152DF385"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$61,338,648</w:t>
            </w:r>
          </w:p>
        </w:tc>
        <w:tc>
          <w:tcPr>
            <w:tcW w:w="1800" w:type="dxa"/>
            <w:tcBorders>
              <w:top w:val="nil"/>
              <w:left w:val="nil"/>
              <w:bottom w:val="single" w:sz="4" w:space="0" w:color="auto"/>
              <w:right w:val="single" w:sz="4" w:space="0" w:color="auto"/>
            </w:tcBorders>
            <w:shd w:val="clear" w:color="000000" w:fill="D9D9D9"/>
            <w:noWrap/>
            <w:vAlign w:val="center"/>
            <w:hideMark/>
          </w:tcPr>
          <w:p w14:paraId="1EE3E51F"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$76,404,102</w:t>
            </w:r>
          </w:p>
        </w:tc>
        <w:tc>
          <w:tcPr>
            <w:tcW w:w="1800" w:type="dxa"/>
            <w:tcBorders>
              <w:top w:val="nil"/>
              <w:left w:val="nil"/>
              <w:bottom w:val="single" w:sz="4" w:space="0" w:color="auto"/>
              <w:right w:val="single" w:sz="8" w:space="0" w:color="auto"/>
            </w:tcBorders>
            <w:shd w:val="clear" w:color="000000" w:fill="D9D9D9"/>
            <w:noWrap/>
            <w:vAlign w:val="center"/>
            <w:hideMark/>
          </w:tcPr>
          <w:p w14:paraId="27D9ABC2"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$104,648,534</w:t>
            </w:r>
          </w:p>
        </w:tc>
      </w:tr>
      <w:tr w:rsidR="00D70335" w:rsidRPr="00CA187A" w14:paraId="41F8D1D4"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03505A1"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7.01 - Prepare Appeals for Decision</w:t>
            </w:r>
          </w:p>
        </w:tc>
        <w:tc>
          <w:tcPr>
            <w:tcW w:w="1800" w:type="dxa"/>
            <w:tcBorders>
              <w:top w:val="nil"/>
              <w:left w:val="nil"/>
              <w:bottom w:val="single" w:sz="4" w:space="0" w:color="auto"/>
              <w:right w:val="single" w:sz="4" w:space="0" w:color="auto"/>
            </w:tcBorders>
            <w:shd w:val="clear" w:color="auto" w:fill="auto"/>
            <w:noWrap/>
            <w:vAlign w:val="center"/>
            <w:hideMark/>
          </w:tcPr>
          <w:p w14:paraId="4D25D05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$5,248,160</w:t>
            </w:r>
          </w:p>
        </w:tc>
        <w:tc>
          <w:tcPr>
            <w:tcW w:w="1800" w:type="dxa"/>
            <w:tcBorders>
              <w:top w:val="nil"/>
              <w:left w:val="nil"/>
              <w:bottom w:val="single" w:sz="4" w:space="0" w:color="auto"/>
              <w:right w:val="single" w:sz="4" w:space="0" w:color="auto"/>
            </w:tcBorders>
            <w:shd w:val="clear" w:color="auto" w:fill="auto"/>
            <w:noWrap/>
            <w:vAlign w:val="center"/>
            <w:hideMark/>
          </w:tcPr>
          <w:p w14:paraId="3EB6BE8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03B7EC8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149BB6DA"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1967801"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7.02 - Processing Interferences</w:t>
            </w:r>
          </w:p>
        </w:tc>
        <w:tc>
          <w:tcPr>
            <w:tcW w:w="1800" w:type="dxa"/>
            <w:tcBorders>
              <w:top w:val="nil"/>
              <w:left w:val="nil"/>
              <w:bottom w:val="single" w:sz="4" w:space="0" w:color="auto"/>
              <w:right w:val="single" w:sz="4" w:space="0" w:color="auto"/>
            </w:tcBorders>
            <w:shd w:val="clear" w:color="auto" w:fill="auto"/>
            <w:noWrap/>
            <w:vAlign w:val="center"/>
            <w:hideMark/>
          </w:tcPr>
          <w:p w14:paraId="0486648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$95,577</w:t>
            </w:r>
          </w:p>
        </w:tc>
        <w:tc>
          <w:tcPr>
            <w:tcW w:w="1800" w:type="dxa"/>
            <w:tcBorders>
              <w:top w:val="nil"/>
              <w:left w:val="nil"/>
              <w:bottom w:val="single" w:sz="4" w:space="0" w:color="auto"/>
              <w:right w:val="single" w:sz="4" w:space="0" w:color="auto"/>
            </w:tcBorders>
            <w:shd w:val="clear" w:color="auto" w:fill="auto"/>
            <w:noWrap/>
            <w:vAlign w:val="center"/>
            <w:hideMark/>
          </w:tcPr>
          <w:p w14:paraId="32CA6DC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1AE314A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0A79BBB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4C28E2B"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7.03 - Prepare Appeals for Oral Hearing Docket and Preparation</w:t>
            </w:r>
          </w:p>
        </w:tc>
        <w:tc>
          <w:tcPr>
            <w:tcW w:w="1800" w:type="dxa"/>
            <w:tcBorders>
              <w:top w:val="nil"/>
              <w:left w:val="nil"/>
              <w:bottom w:val="single" w:sz="4" w:space="0" w:color="auto"/>
              <w:right w:val="single" w:sz="4" w:space="0" w:color="auto"/>
            </w:tcBorders>
            <w:shd w:val="clear" w:color="auto" w:fill="auto"/>
            <w:noWrap/>
            <w:vAlign w:val="center"/>
            <w:hideMark/>
          </w:tcPr>
          <w:p w14:paraId="26D4D5F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$290,872</w:t>
            </w:r>
          </w:p>
        </w:tc>
        <w:tc>
          <w:tcPr>
            <w:tcW w:w="1800" w:type="dxa"/>
            <w:tcBorders>
              <w:top w:val="nil"/>
              <w:left w:val="nil"/>
              <w:bottom w:val="single" w:sz="4" w:space="0" w:color="auto"/>
              <w:right w:val="single" w:sz="4" w:space="0" w:color="auto"/>
            </w:tcBorders>
            <w:shd w:val="clear" w:color="auto" w:fill="auto"/>
            <w:noWrap/>
            <w:vAlign w:val="center"/>
            <w:hideMark/>
          </w:tcPr>
          <w:p w14:paraId="4E21016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633F324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40D407F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B2446F4"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7.04 - Prepare Interferences for Oral Hearing and Preparation</w:t>
            </w:r>
          </w:p>
        </w:tc>
        <w:tc>
          <w:tcPr>
            <w:tcW w:w="1800" w:type="dxa"/>
            <w:tcBorders>
              <w:top w:val="nil"/>
              <w:left w:val="nil"/>
              <w:bottom w:val="single" w:sz="4" w:space="0" w:color="auto"/>
              <w:right w:val="single" w:sz="4" w:space="0" w:color="auto"/>
            </w:tcBorders>
            <w:shd w:val="clear" w:color="auto" w:fill="auto"/>
            <w:noWrap/>
            <w:vAlign w:val="center"/>
            <w:hideMark/>
          </w:tcPr>
          <w:p w14:paraId="39C3042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$105,374</w:t>
            </w:r>
          </w:p>
        </w:tc>
        <w:tc>
          <w:tcPr>
            <w:tcW w:w="1800" w:type="dxa"/>
            <w:tcBorders>
              <w:top w:val="nil"/>
              <w:left w:val="nil"/>
              <w:bottom w:val="single" w:sz="4" w:space="0" w:color="auto"/>
              <w:right w:val="single" w:sz="4" w:space="0" w:color="auto"/>
            </w:tcBorders>
            <w:shd w:val="clear" w:color="auto" w:fill="auto"/>
            <w:noWrap/>
            <w:vAlign w:val="center"/>
            <w:hideMark/>
          </w:tcPr>
          <w:p w14:paraId="09838D1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16C93A7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61AE5FD5"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143A0A6"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7.05 - Declaration of Interference</w:t>
            </w:r>
          </w:p>
        </w:tc>
        <w:tc>
          <w:tcPr>
            <w:tcW w:w="1800" w:type="dxa"/>
            <w:tcBorders>
              <w:top w:val="nil"/>
              <w:left w:val="nil"/>
              <w:bottom w:val="single" w:sz="4" w:space="0" w:color="auto"/>
              <w:right w:val="single" w:sz="4" w:space="0" w:color="auto"/>
            </w:tcBorders>
            <w:shd w:val="clear" w:color="auto" w:fill="auto"/>
            <w:noWrap/>
            <w:vAlign w:val="center"/>
            <w:hideMark/>
          </w:tcPr>
          <w:p w14:paraId="3A76C01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$81,976</w:t>
            </w:r>
          </w:p>
        </w:tc>
        <w:tc>
          <w:tcPr>
            <w:tcW w:w="1800" w:type="dxa"/>
            <w:tcBorders>
              <w:top w:val="nil"/>
              <w:left w:val="nil"/>
              <w:bottom w:val="single" w:sz="4" w:space="0" w:color="auto"/>
              <w:right w:val="single" w:sz="4" w:space="0" w:color="auto"/>
            </w:tcBorders>
            <w:shd w:val="clear" w:color="auto" w:fill="auto"/>
            <w:noWrap/>
            <w:vAlign w:val="center"/>
            <w:hideMark/>
          </w:tcPr>
          <w:p w14:paraId="78B33C1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0F1632F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651D58CA"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99F655D"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7.06 - Prepare Decision on Appeal</w:t>
            </w:r>
          </w:p>
        </w:tc>
        <w:tc>
          <w:tcPr>
            <w:tcW w:w="1800" w:type="dxa"/>
            <w:tcBorders>
              <w:top w:val="nil"/>
              <w:left w:val="nil"/>
              <w:bottom w:val="single" w:sz="4" w:space="0" w:color="auto"/>
              <w:right w:val="single" w:sz="4" w:space="0" w:color="auto"/>
            </w:tcBorders>
            <w:shd w:val="clear" w:color="auto" w:fill="auto"/>
            <w:noWrap/>
            <w:vAlign w:val="center"/>
            <w:hideMark/>
          </w:tcPr>
          <w:p w14:paraId="73008BB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$51,618,437</w:t>
            </w:r>
          </w:p>
        </w:tc>
        <w:tc>
          <w:tcPr>
            <w:tcW w:w="1800" w:type="dxa"/>
            <w:tcBorders>
              <w:top w:val="nil"/>
              <w:left w:val="nil"/>
              <w:bottom w:val="single" w:sz="4" w:space="0" w:color="auto"/>
              <w:right w:val="single" w:sz="4" w:space="0" w:color="auto"/>
            </w:tcBorders>
            <w:shd w:val="clear" w:color="auto" w:fill="auto"/>
            <w:noWrap/>
            <w:vAlign w:val="center"/>
            <w:hideMark/>
          </w:tcPr>
          <w:p w14:paraId="76FC806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4FD6238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6BB63D03"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1E4356B"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7.07 - Prepare Decision on Interference Interlocutory Matters</w:t>
            </w:r>
          </w:p>
        </w:tc>
        <w:tc>
          <w:tcPr>
            <w:tcW w:w="1800" w:type="dxa"/>
            <w:tcBorders>
              <w:top w:val="nil"/>
              <w:left w:val="nil"/>
              <w:bottom w:val="single" w:sz="4" w:space="0" w:color="auto"/>
              <w:right w:val="single" w:sz="4" w:space="0" w:color="auto"/>
            </w:tcBorders>
            <w:shd w:val="clear" w:color="auto" w:fill="auto"/>
            <w:noWrap/>
            <w:vAlign w:val="center"/>
            <w:hideMark/>
          </w:tcPr>
          <w:p w14:paraId="1AE2234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$471,241</w:t>
            </w:r>
          </w:p>
        </w:tc>
        <w:tc>
          <w:tcPr>
            <w:tcW w:w="1800" w:type="dxa"/>
            <w:tcBorders>
              <w:top w:val="nil"/>
              <w:left w:val="nil"/>
              <w:bottom w:val="single" w:sz="4" w:space="0" w:color="auto"/>
              <w:right w:val="single" w:sz="4" w:space="0" w:color="auto"/>
            </w:tcBorders>
            <w:shd w:val="clear" w:color="auto" w:fill="auto"/>
            <w:noWrap/>
            <w:vAlign w:val="center"/>
            <w:hideMark/>
          </w:tcPr>
          <w:p w14:paraId="706F8F9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02E3796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46B42875"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94F83F1"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7.08 - Prepare Opinions on the Merits for Substantive Motions including Interference Priority Motions</w:t>
            </w:r>
          </w:p>
        </w:tc>
        <w:tc>
          <w:tcPr>
            <w:tcW w:w="1800" w:type="dxa"/>
            <w:tcBorders>
              <w:top w:val="nil"/>
              <w:left w:val="nil"/>
              <w:bottom w:val="single" w:sz="4" w:space="0" w:color="auto"/>
              <w:right w:val="single" w:sz="4" w:space="0" w:color="auto"/>
            </w:tcBorders>
            <w:shd w:val="clear" w:color="auto" w:fill="auto"/>
            <w:noWrap/>
            <w:vAlign w:val="center"/>
            <w:hideMark/>
          </w:tcPr>
          <w:p w14:paraId="0A859C0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$517,280</w:t>
            </w:r>
          </w:p>
        </w:tc>
        <w:tc>
          <w:tcPr>
            <w:tcW w:w="1800" w:type="dxa"/>
            <w:tcBorders>
              <w:top w:val="nil"/>
              <w:left w:val="nil"/>
              <w:bottom w:val="single" w:sz="4" w:space="0" w:color="auto"/>
              <w:right w:val="single" w:sz="4" w:space="0" w:color="auto"/>
            </w:tcBorders>
            <w:shd w:val="clear" w:color="auto" w:fill="auto"/>
            <w:noWrap/>
            <w:vAlign w:val="center"/>
            <w:hideMark/>
          </w:tcPr>
          <w:p w14:paraId="42BF8C7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497C757D"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2AFD1085"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880E780"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7.11 - Inter Parte Review</w:t>
            </w:r>
          </w:p>
        </w:tc>
        <w:tc>
          <w:tcPr>
            <w:tcW w:w="1800" w:type="dxa"/>
            <w:tcBorders>
              <w:top w:val="nil"/>
              <w:left w:val="nil"/>
              <w:bottom w:val="single" w:sz="4" w:space="0" w:color="auto"/>
              <w:right w:val="single" w:sz="4" w:space="0" w:color="auto"/>
            </w:tcBorders>
            <w:shd w:val="clear" w:color="auto" w:fill="auto"/>
            <w:noWrap/>
            <w:vAlign w:val="center"/>
            <w:hideMark/>
          </w:tcPr>
          <w:p w14:paraId="543DC88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$2,691,976</w:t>
            </w:r>
          </w:p>
        </w:tc>
        <w:tc>
          <w:tcPr>
            <w:tcW w:w="1800" w:type="dxa"/>
            <w:tcBorders>
              <w:top w:val="nil"/>
              <w:left w:val="nil"/>
              <w:bottom w:val="single" w:sz="4" w:space="0" w:color="auto"/>
              <w:right w:val="single" w:sz="4" w:space="0" w:color="auto"/>
            </w:tcBorders>
            <w:shd w:val="clear" w:color="auto" w:fill="auto"/>
            <w:noWrap/>
            <w:vAlign w:val="center"/>
            <w:hideMark/>
          </w:tcPr>
          <w:p w14:paraId="6143CC1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00FAA79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6AC1F3B9"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96F9A08"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7.12 - Post Grant Review</w:t>
            </w:r>
          </w:p>
        </w:tc>
        <w:tc>
          <w:tcPr>
            <w:tcW w:w="1800" w:type="dxa"/>
            <w:tcBorders>
              <w:top w:val="nil"/>
              <w:left w:val="nil"/>
              <w:bottom w:val="single" w:sz="4" w:space="0" w:color="auto"/>
              <w:right w:val="single" w:sz="4" w:space="0" w:color="auto"/>
            </w:tcBorders>
            <w:shd w:val="clear" w:color="auto" w:fill="auto"/>
            <w:noWrap/>
            <w:vAlign w:val="center"/>
            <w:hideMark/>
          </w:tcPr>
          <w:p w14:paraId="5974F07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$1,432</w:t>
            </w:r>
          </w:p>
        </w:tc>
        <w:tc>
          <w:tcPr>
            <w:tcW w:w="1800" w:type="dxa"/>
            <w:tcBorders>
              <w:top w:val="nil"/>
              <w:left w:val="nil"/>
              <w:bottom w:val="single" w:sz="4" w:space="0" w:color="auto"/>
              <w:right w:val="single" w:sz="4" w:space="0" w:color="auto"/>
            </w:tcBorders>
            <w:shd w:val="clear" w:color="auto" w:fill="auto"/>
            <w:noWrap/>
            <w:vAlign w:val="center"/>
            <w:hideMark/>
          </w:tcPr>
          <w:p w14:paraId="763A1FB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2EE0379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25C43B6E"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DAFE5D0"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7.13 - Covered Business Method</w:t>
            </w:r>
          </w:p>
        </w:tc>
        <w:tc>
          <w:tcPr>
            <w:tcW w:w="1800" w:type="dxa"/>
            <w:tcBorders>
              <w:top w:val="nil"/>
              <w:left w:val="nil"/>
              <w:bottom w:val="single" w:sz="4" w:space="0" w:color="auto"/>
              <w:right w:val="single" w:sz="4" w:space="0" w:color="auto"/>
            </w:tcBorders>
            <w:shd w:val="clear" w:color="auto" w:fill="auto"/>
            <w:noWrap/>
            <w:vAlign w:val="center"/>
            <w:hideMark/>
          </w:tcPr>
          <w:p w14:paraId="50101BB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$216,323</w:t>
            </w:r>
          </w:p>
        </w:tc>
        <w:tc>
          <w:tcPr>
            <w:tcW w:w="1800" w:type="dxa"/>
            <w:tcBorders>
              <w:top w:val="nil"/>
              <w:left w:val="nil"/>
              <w:bottom w:val="single" w:sz="4" w:space="0" w:color="auto"/>
              <w:right w:val="single" w:sz="4" w:space="0" w:color="auto"/>
            </w:tcBorders>
            <w:shd w:val="clear" w:color="auto" w:fill="auto"/>
            <w:noWrap/>
            <w:vAlign w:val="center"/>
            <w:hideMark/>
          </w:tcPr>
          <w:p w14:paraId="15048D22"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8" w:space="0" w:color="auto"/>
            </w:tcBorders>
            <w:shd w:val="clear" w:color="auto" w:fill="auto"/>
            <w:noWrap/>
            <w:vAlign w:val="center"/>
            <w:hideMark/>
          </w:tcPr>
          <w:p w14:paraId="6AA70DA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r>
      <w:tr w:rsidR="00D70335" w:rsidRPr="00CA187A" w14:paraId="545026F4"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428AA6C"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Ex Parte Appeals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571EEBA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5843D177"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$44,530,823</w:t>
            </w:r>
          </w:p>
        </w:tc>
        <w:tc>
          <w:tcPr>
            <w:tcW w:w="1800" w:type="dxa"/>
            <w:tcBorders>
              <w:top w:val="nil"/>
              <w:left w:val="nil"/>
              <w:bottom w:val="single" w:sz="4" w:space="0" w:color="auto"/>
              <w:right w:val="single" w:sz="8" w:space="0" w:color="auto"/>
            </w:tcBorders>
            <w:shd w:val="clear" w:color="auto" w:fill="auto"/>
            <w:noWrap/>
            <w:vAlign w:val="center"/>
            <w:hideMark/>
          </w:tcPr>
          <w:p w14:paraId="3CC7B3F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$58,624,779</w:t>
            </w:r>
          </w:p>
        </w:tc>
      </w:tr>
      <w:tr w:rsidR="00D70335" w:rsidRPr="00CA187A" w14:paraId="16555747"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21F35421"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Interferences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0EEF48A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0CC2561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$1,154,456</w:t>
            </w:r>
          </w:p>
        </w:tc>
        <w:tc>
          <w:tcPr>
            <w:tcW w:w="1800" w:type="dxa"/>
            <w:tcBorders>
              <w:top w:val="nil"/>
              <w:left w:val="nil"/>
              <w:bottom w:val="single" w:sz="4" w:space="0" w:color="auto"/>
              <w:right w:val="single" w:sz="8" w:space="0" w:color="auto"/>
            </w:tcBorders>
            <w:shd w:val="clear" w:color="auto" w:fill="auto"/>
            <w:noWrap/>
            <w:vAlign w:val="center"/>
            <w:hideMark/>
          </w:tcPr>
          <w:p w14:paraId="166E08D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$1,517,141</w:t>
            </w:r>
          </w:p>
        </w:tc>
      </w:tr>
      <w:tr w:rsidR="00D70335" w:rsidRPr="00CA187A" w14:paraId="07C4AC2A"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6302035A"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Ex Parte Reexam Appeals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5F47754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536A051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$977,523</w:t>
            </w:r>
          </w:p>
        </w:tc>
        <w:tc>
          <w:tcPr>
            <w:tcW w:w="1800" w:type="dxa"/>
            <w:tcBorders>
              <w:top w:val="nil"/>
              <w:left w:val="nil"/>
              <w:bottom w:val="single" w:sz="4" w:space="0" w:color="auto"/>
              <w:right w:val="single" w:sz="8" w:space="0" w:color="auto"/>
            </w:tcBorders>
            <w:shd w:val="clear" w:color="auto" w:fill="auto"/>
            <w:noWrap/>
            <w:vAlign w:val="center"/>
            <w:hideMark/>
          </w:tcPr>
          <w:p w14:paraId="25534D2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$1,430,008</w:t>
            </w:r>
          </w:p>
        </w:tc>
      </w:tr>
      <w:tr w:rsidR="00D70335" w:rsidRPr="00CA187A" w14:paraId="1763B4C3"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F0D818E"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 xml:space="preserve">Inter </w:t>
            </w:r>
            <w:proofErr w:type="spellStart"/>
            <w:r w:rsidRPr="00CA187A">
              <w:rPr>
                <w:rFonts w:eastAsia="Times New Roman"/>
                <w:color w:val="000000"/>
                <w:sz w:val="22"/>
                <w:szCs w:val="22"/>
              </w:rPr>
              <w:t>Partes</w:t>
            </w:r>
            <w:proofErr w:type="spellEnd"/>
            <w:r w:rsidRPr="00CA187A">
              <w:rPr>
                <w:rFonts w:eastAsia="Times New Roman"/>
                <w:color w:val="000000"/>
                <w:sz w:val="22"/>
                <w:szCs w:val="22"/>
              </w:rPr>
              <w:t xml:space="preserve"> Reexam Appeals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642FE43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1C525A8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$4,088,170</w:t>
            </w:r>
          </w:p>
        </w:tc>
        <w:tc>
          <w:tcPr>
            <w:tcW w:w="1800" w:type="dxa"/>
            <w:tcBorders>
              <w:top w:val="nil"/>
              <w:left w:val="nil"/>
              <w:bottom w:val="single" w:sz="4" w:space="0" w:color="auto"/>
              <w:right w:val="single" w:sz="8" w:space="0" w:color="auto"/>
            </w:tcBorders>
            <w:shd w:val="clear" w:color="auto" w:fill="auto"/>
            <w:noWrap/>
            <w:vAlign w:val="center"/>
            <w:hideMark/>
          </w:tcPr>
          <w:p w14:paraId="1E6803B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$4,646,060</w:t>
            </w:r>
          </w:p>
        </w:tc>
      </w:tr>
      <w:tr w:rsidR="00D70335" w:rsidRPr="00CA187A" w14:paraId="46CB719B"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671A6D89"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 xml:space="preserve">AIA: Inter </w:t>
            </w:r>
            <w:proofErr w:type="spellStart"/>
            <w:r w:rsidRPr="00CA187A">
              <w:rPr>
                <w:rFonts w:eastAsia="Times New Roman"/>
                <w:color w:val="000000"/>
                <w:sz w:val="22"/>
                <w:szCs w:val="22"/>
              </w:rPr>
              <w:t>Partes</w:t>
            </w:r>
            <w:proofErr w:type="spellEnd"/>
            <w:r w:rsidRPr="00CA187A">
              <w:rPr>
                <w:rFonts w:eastAsia="Times New Roman"/>
                <w:color w:val="000000"/>
                <w:sz w:val="22"/>
                <w:szCs w:val="22"/>
              </w:rPr>
              <w:t xml:space="preserve"> Review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7BE912A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377DBAD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$20,495,799</w:t>
            </w:r>
          </w:p>
        </w:tc>
        <w:tc>
          <w:tcPr>
            <w:tcW w:w="1800" w:type="dxa"/>
            <w:tcBorders>
              <w:top w:val="nil"/>
              <w:left w:val="nil"/>
              <w:bottom w:val="single" w:sz="4" w:space="0" w:color="auto"/>
              <w:right w:val="single" w:sz="8" w:space="0" w:color="auto"/>
            </w:tcBorders>
            <w:shd w:val="clear" w:color="auto" w:fill="auto"/>
            <w:noWrap/>
            <w:vAlign w:val="center"/>
            <w:hideMark/>
          </w:tcPr>
          <w:p w14:paraId="6D75445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$31,724,905</w:t>
            </w:r>
          </w:p>
        </w:tc>
      </w:tr>
      <w:tr w:rsidR="00D70335" w:rsidRPr="00CA187A" w14:paraId="08129488"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5D2238D"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AIA: Post Grant Review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69AA7C5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4C70DE3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$177,821</w:t>
            </w:r>
          </w:p>
        </w:tc>
        <w:tc>
          <w:tcPr>
            <w:tcW w:w="1800" w:type="dxa"/>
            <w:tcBorders>
              <w:top w:val="nil"/>
              <w:left w:val="nil"/>
              <w:bottom w:val="single" w:sz="4" w:space="0" w:color="auto"/>
              <w:right w:val="single" w:sz="8" w:space="0" w:color="auto"/>
            </w:tcBorders>
            <w:shd w:val="clear" w:color="auto" w:fill="auto"/>
            <w:noWrap/>
            <w:vAlign w:val="center"/>
            <w:hideMark/>
          </w:tcPr>
          <w:p w14:paraId="210997D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$126,082</w:t>
            </w:r>
          </w:p>
        </w:tc>
      </w:tr>
      <w:tr w:rsidR="00D70335" w:rsidRPr="00CA187A" w14:paraId="0402A373"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4BD8EA31"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AIA: Covered Business Method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5B9D29E6"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375D3D1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$1,910,538</w:t>
            </w:r>
          </w:p>
        </w:tc>
        <w:tc>
          <w:tcPr>
            <w:tcW w:w="1800" w:type="dxa"/>
            <w:tcBorders>
              <w:top w:val="nil"/>
              <w:left w:val="nil"/>
              <w:bottom w:val="single" w:sz="4" w:space="0" w:color="auto"/>
              <w:right w:val="single" w:sz="8" w:space="0" w:color="auto"/>
            </w:tcBorders>
            <w:shd w:val="clear" w:color="auto" w:fill="auto"/>
            <w:noWrap/>
            <w:vAlign w:val="center"/>
            <w:hideMark/>
          </w:tcPr>
          <w:p w14:paraId="0EFC66D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$2,913,659</w:t>
            </w:r>
          </w:p>
        </w:tc>
      </w:tr>
      <w:tr w:rsidR="00D70335" w:rsidRPr="00CA187A" w14:paraId="2051ECD9"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7445159E"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lastRenderedPageBreak/>
              <w:t>AIA: Derivations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195B3A0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5BCCBF2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$34,690</w:t>
            </w:r>
          </w:p>
        </w:tc>
        <w:tc>
          <w:tcPr>
            <w:tcW w:w="1800" w:type="dxa"/>
            <w:tcBorders>
              <w:top w:val="nil"/>
              <w:left w:val="nil"/>
              <w:bottom w:val="single" w:sz="4" w:space="0" w:color="auto"/>
              <w:right w:val="single" w:sz="8" w:space="0" w:color="auto"/>
            </w:tcBorders>
            <w:shd w:val="clear" w:color="auto" w:fill="auto"/>
            <w:noWrap/>
            <w:vAlign w:val="center"/>
            <w:hideMark/>
          </w:tcPr>
          <w:p w14:paraId="58CF35D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$6,908</w:t>
            </w:r>
          </w:p>
        </w:tc>
      </w:tr>
      <w:tr w:rsidR="00D70335" w:rsidRPr="00CA187A" w14:paraId="3BFAC12C"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1F815F4"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Oral Hearings Activities</w:t>
            </w:r>
          </w:p>
        </w:tc>
        <w:tc>
          <w:tcPr>
            <w:tcW w:w="1800" w:type="dxa"/>
            <w:tcBorders>
              <w:top w:val="nil"/>
              <w:left w:val="nil"/>
              <w:bottom w:val="single" w:sz="4" w:space="0" w:color="auto"/>
              <w:right w:val="single" w:sz="4" w:space="0" w:color="auto"/>
            </w:tcBorders>
            <w:shd w:val="clear" w:color="auto" w:fill="auto"/>
            <w:noWrap/>
            <w:vAlign w:val="center"/>
            <w:hideMark/>
          </w:tcPr>
          <w:p w14:paraId="256EF24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2C526AD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$1,426,444</w:t>
            </w:r>
          </w:p>
        </w:tc>
        <w:tc>
          <w:tcPr>
            <w:tcW w:w="1800" w:type="dxa"/>
            <w:tcBorders>
              <w:top w:val="nil"/>
              <w:left w:val="nil"/>
              <w:bottom w:val="single" w:sz="4" w:space="0" w:color="auto"/>
              <w:right w:val="single" w:sz="8" w:space="0" w:color="auto"/>
            </w:tcBorders>
            <w:shd w:val="clear" w:color="auto" w:fill="auto"/>
            <w:noWrap/>
            <w:vAlign w:val="center"/>
            <w:hideMark/>
          </w:tcPr>
          <w:p w14:paraId="70D87B30"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$1,726,126</w:t>
            </w:r>
          </w:p>
        </w:tc>
      </w:tr>
      <w:tr w:rsidR="00D70335" w:rsidRPr="00CA187A" w14:paraId="33E96F7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DD17BA5"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Petitions Activities (Non-AIA, Non- Oral Hearing)</w:t>
            </w:r>
          </w:p>
        </w:tc>
        <w:tc>
          <w:tcPr>
            <w:tcW w:w="1800" w:type="dxa"/>
            <w:tcBorders>
              <w:top w:val="nil"/>
              <w:left w:val="nil"/>
              <w:bottom w:val="single" w:sz="4" w:space="0" w:color="auto"/>
              <w:right w:val="single" w:sz="4" w:space="0" w:color="auto"/>
            </w:tcBorders>
            <w:shd w:val="clear" w:color="auto" w:fill="auto"/>
            <w:noWrap/>
            <w:vAlign w:val="center"/>
            <w:hideMark/>
          </w:tcPr>
          <w:p w14:paraId="0881276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5DD2938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$780,098</w:t>
            </w:r>
          </w:p>
        </w:tc>
        <w:tc>
          <w:tcPr>
            <w:tcW w:w="1800" w:type="dxa"/>
            <w:tcBorders>
              <w:top w:val="nil"/>
              <w:left w:val="nil"/>
              <w:bottom w:val="single" w:sz="4" w:space="0" w:color="auto"/>
              <w:right w:val="single" w:sz="8" w:space="0" w:color="auto"/>
            </w:tcBorders>
            <w:shd w:val="clear" w:color="auto" w:fill="auto"/>
            <w:noWrap/>
            <w:vAlign w:val="center"/>
            <w:hideMark/>
          </w:tcPr>
          <w:p w14:paraId="7272A9C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$876,715</w:t>
            </w:r>
          </w:p>
        </w:tc>
      </w:tr>
      <w:tr w:rsidR="00D70335" w:rsidRPr="00CA187A" w14:paraId="1163B75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1D673A5F"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Paneling</w:t>
            </w:r>
          </w:p>
        </w:tc>
        <w:tc>
          <w:tcPr>
            <w:tcW w:w="1800" w:type="dxa"/>
            <w:tcBorders>
              <w:top w:val="nil"/>
              <w:left w:val="nil"/>
              <w:bottom w:val="single" w:sz="4" w:space="0" w:color="auto"/>
              <w:right w:val="single" w:sz="4" w:space="0" w:color="auto"/>
            </w:tcBorders>
            <w:shd w:val="clear" w:color="auto" w:fill="auto"/>
            <w:noWrap/>
            <w:vAlign w:val="center"/>
            <w:hideMark/>
          </w:tcPr>
          <w:p w14:paraId="1C37232F"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0A4D7F4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$524,288</w:t>
            </w:r>
          </w:p>
        </w:tc>
        <w:tc>
          <w:tcPr>
            <w:tcW w:w="1800" w:type="dxa"/>
            <w:tcBorders>
              <w:top w:val="nil"/>
              <w:left w:val="nil"/>
              <w:bottom w:val="single" w:sz="4" w:space="0" w:color="auto"/>
              <w:right w:val="single" w:sz="8" w:space="0" w:color="auto"/>
            </w:tcBorders>
            <w:shd w:val="clear" w:color="auto" w:fill="auto"/>
            <w:noWrap/>
            <w:vAlign w:val="center"/>
            <w:hideMark/>
          </w:tcPr>
          <w:p w14:paraId="5A19231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$735,051</w:t>
            </w:r>
          </w:p>
        </w:tc>
      </w:tr>
      <w:tr w:rsidR="00D70335" w:rsidRPr="00CA187A" w14:paraId="130724FB"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97E69B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Fee processing Activity</w:t>
            </w:r>
          </w:p>
        </w:tc>
        <w:tc>
          <w:tcPr>
            <w:tcW w:w="1800" w:type="dxa"/>
            <w:tcBorders>
              <w:top w:val="nil"/>
              <w:left w:val="nil"/>
              <w:bottom w:val="single" w:sz="4" w:space="0" w:color="auto"/>
              <w:right w:val="single" w:sz="4" w:space="0" w:color="auto"/>
            </w:tcBorders>
            <w:shd w:val="clear" w:color="auto" w:fill="auto"/>
            <w:noWrap/>
            <w:vAlign w:val="center"/>
            <w:hideMark/>
          </w:tcPr>
          <w:p w14:paraId="41AA5FC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n/a</w:t>
            </w:r>
          </w:p>
        </w:tc>
        <w:tc>
          <w:tcPr>
            <w:tcW w:w="1800" w:type="dxa"/>
            <w:tcBorders>
              <w:top w:val="nil"/>
              <w:left w:val="nil"/>
              <w:bottom w:val="single" w:sz="4" w:space="0" w:color="auto"/>
              <w:right w:val="single" w:sz="4" w:space="0" w:color="auto"/>
            </w:tcBorders>
            <w:shd w:val="clear" w:color="auto" w:fill="auto"/>
            <w:noWrap/>
            <w:vAlign w:val="center"/>
            <w:hideMark/>
          </w:tcPr>
          <w:p w14:paraId="40294E61"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$303,453</w:t>
            </w:r>
          </w:p>
        </w:tc>
        <w:tc>
          <w:tcPr>
            <w:tcW w:w="1800" w:type="dxa"/>
            <w:tcBorders>
              <w:top w:val="nil"/>
              <w:left w:val="nil"/>
              <w:bottom w:val="single" w:sz="4" w:space="0" w:color="auto"/>
              <w:right w:val="single" w:sz="8" w:space="0" w:color="auto"/>
            </w:tcBorders>
            <w:shd w:val="clear" w:color="auto" w:fill="auto"/>
            <w:noWrap/>
            <w:vAlign w:val="center"/>
            <w:hideMark/>
          </w:tcPr>
          <w:p w14:paraId="0BB0A719"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$321,099</w:t>
            </w:r>
          </w:p>
        </w:tc>
      </w:tr>
      <w:tr w:rsidR="00D70335" w:rsidRPr="00CA187A" w14:paraId="1A653622" w14:textId="77777777" w:rsidTr="00AF716F">
        <w:trPr>
          <w:trHeight w:val="300"/>
        </w:trPr>
        <w:tc>
          <w:tcPr>
            <w:tcW w:w="4670" w:type="dxa"/>
            <w:tcBorders>
              <w:top w:val="nil"/>
              <w:left w:val="single" w:sz="8" w:space="0" w:color="auto"/>
              <w:bottom w:val="single" w:sz="4" w:space="0" w:color="auto"/>
              <w:right w:val="single" w:sz="4" w:space="0" w:color="auto"/>
            </w:tcBorders>
            <w:shd w:val="clear" w:color="000000" w:fill="D9D9D9"/>
            <w:noWrap/>
            <w:vAlign w:val="center"/>
            <w:hideMark/>
          </w:tcPr>
          <w:p w14:paraId="14225BD2" w14:textId="77777777" w:rsidR="00D70335" w:rsidRPr="00CA187A" w:rsidRDefault="00D70335" w:rsidP="00D70335">
            <w:pPr>
              <w:rPr>
                <w:rFonts w:eastAsia="Times New Roman"/>
                <w:b/>
                <w:bCs/>
                <w:color w:val="000000"/>
                <w:sz w:val="22"/>
                <w:szCs w:val="22"/>
              </w:rPr>
            </w:pPr>
            <w:r w:rsidRPr="00CA187A">
              <w:rPr>
                <w:rFonts w:eastAsia="Times New Roman"/>
                <w:b/>
                <w:bCs/>
                <w:color w:val="000000"/>
                <w:sz w:val="22"/>
                <w:szCs w:val="22"/>
              </w:rPr>
              <w:t>Process 9 - Pre-Grant Publication</w:t>
            </w:r>
          </w:p>
        </w:tc>
        <w:tc>
          <w:tcPr>
            <w:tcW w:w="1800" w:type="dxa"/>
            <w:tcBorders>
              <w:top w:val="nil"/>
              <w:left w:val="nil"/>
              <w:bottom w:val="single" w:sz="4" w:space="0" w:color="auto"/>
              <w:right w:val="single" w:sz="4" w:space="0" w:color="auto"/>
            </w:tcBorders>
            <w:shd w:val="clear" w:color="000000" w:fill="D9D9D9"/>
            <w:noWrap/>
            <w:vAlign w:val="center"/>
            <w:hideMark/>
          </w:tcPr>
          <w:p w14:paraId="05294855"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$69,082,932</w:t>
            </w:r>
          </w:p>
        </w:tc>
        <w:tc>
          <w:tcPr>
            <w:tcW w:w="1800" w:type="dxa"/>
            <w:tcBorders>
              <w:top w:val="nil"/>
              <w:left w:val="nil"/>
              <w:bottom w:val="single" w:sz="4" w:space="0" w:color="auto"/>
              <w:right w:val="single" w:sz="4" w:space="0" w:color="auto"/>
            </w:tcBorders>
            <w:shd w:val="clear" w:color="000000" w:fill="D9D9D9"/>
            <w:noWrap/>
            <w:vAlign w:val="center"/>
            <w:hideMark/>
          </w:tcPr>
          <w:p w14:paraId="1BC88B78"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$75,710,567</w:t>
            </w:r>
          </w:p>
        </w:tc>
        <w:tc>
          <w:tcPr>
            <w:tcW w:w="1800" w:type="dxa"/>
            <w:tcBorders>
              <w:top w:val="nil"/>
              <w:left w:val="nil"/>
              <w:bottom w:val="single" w:sz="4" w:space="0" w:color="auto"/>
              <w:right w:val="single" w:sz="8" w:space="0" w:color="auto"/>
            </w:tcBorders>
            <w:shd w:val="clear" w:color="000000" w:fill="D9D9D9"/>
            <w:noWrap/>
            <w:vAlign w:val="center"/>
            <w:hideMark/>
          </w:tcPr>
          <w:p w14:paraId="779B42F9"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$79,474,219</w:t>
            </w:r>
          </w:p>
        </w:tc>
      </w:tr>
      <w:tr w:rsidR="00D70335" w:rsidRPr="00CA187A" w14:paraId="61016A77"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37DA6A94"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9.01 - Perform Early Data Capture (EDC)</w:t>
            </w:r>
          </w:p>
        </w:tc>
        <w:tc>
          <w:tcPr>
            <w:tcW w:w="1800" w:type="dxa"/>
            <w:tcBorders>
              <w:top w:val="nil"/>
              <w:left w:val="nil"/>
              <w:bottom w:val="single" w:sz="4" w:space="0" w:color="auto"/>
              <w:right w:val="single" w:sz="4" w:space="0" w:color="auto"/>
            </w:tcBorders>
            <w:shd w:val="clear" w:color="auto" w:fill="auto"/>
            <w:noWrap/>
            <w:vAlign w:val="center"/>
            <w:hideMark/>
          </w:tcPr>
          <w:p w14:paraId="51377A65"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14:paraId="585F4B3C"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$0</w:t>
            </w:r>
          </w:p>
        </w:tc>
        <w:tc>
          <w:tcPr>
            <w:tcW w:w="1800" w:type="dxa"/>
            <w:tcBorders>
              <w:top w:val="nil"/>
              <w:left w:val="nil"/>
              <w:bottom w:val="single" w:sz="4" w:space="0" w:color="auto"/>
              <w:right w:val="single" w:sz="8" w:space="0" w:color="auto"/>
            </w:tcBorders>
            <w:shd w:val="clear" w:color="auto" w:fill="auto"/>
            <w:noWrap/>
            <w:vAlign w:val="center"/>
            <w:hideMark/>
          </w:tcPr>
          <w:p w14:paraId="5AD60EC4"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$0</w:t>
            </w:r>
          </w:p>
        </w:tc>
      </w:tr>
      <w:tr w:rsidR="00D70335" w:rsidRPr="00CA187A" w14:paraId="284BDDF3"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E5E3B57"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9.02 - PG Pub and Initial Classification</w:t>
            </w:r>
          </w:p>
        </w:tc>
        <w:tc>
          <w:tcPr>
            <w:tcW w:w="1800" w:type="dxa"/>
            <w:tcBorders>
              <w:top w:val="nil"/>
              <w:left w:val="nil"/>
              <w:bottom w:val="single" w:sz="4" w:space="0" w:color="auto"/>
              <w:right w:val="single" w:sz="4" w:space="0" w:color="auto"/>
            </w:tcBorders>
            <w:shd w:val="clear" w:color="auto" w:fill="auto"/>
            <w:noWrap/>
            <w:vAlign w:val="center"/>
            <w:hideMark/>
          </w:tcPr>
          <w:p w14:paraId="50171F7E"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$18,172,365</w:t>
            </w:r>
          </w:p>
        </w:tc>
        <w:tc>
          <w:tcPr>
            <w:tcW w:w="1800" w:type="dxa"/>
            <w:tcBorders>
              <w:top w:val="nil"/>
              <w:left w:val="nil"/>
              <w:bottom w:val="single" w:sz="4" w:space="0" w:color="auto"/>
              <w:right w:val="single" w:sz="4" w:space="0" w:color="auto"/>
            </w:tcBorders>
            <w:shd w:val="clear" w:color="auto" w:fill="auto"/>
            <w:noWrap/>
            <w:vAlign w:val="center"/>
            <w:hideMark/>
          </w:tcPr>
          <w:p w14:paraId="22200908"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$16,281,680</w:t>
            </w:r>
          </w:p>
        </w:tc>
        <w:tc>
          <w:tcPr>
            <w:tcW w:w="1800" w:type="dxa"/>
            <w:tcBorders>
              <w:top w:val="nil"/>
              <w:left w:val="nil"/>
              <w:bottom w:val="single" w:sz="4" w:space="0" w:color="auto"/>
              <w:right w:val="single" w:sz="8" w:space="0" w:color="auto"/>
            </w:tcBorders>
            <w:shd w:val="clear" w:color="auto" w:fill="auto"/>
            <w:noWrap/>
            <w:vAlign w:val="center"/>
            <w:hideMark/>
          </w:tcPr>
          <w:p w14:paraId="42072CBB"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$20,556,980</w:t>
            </w:r>
          </w:p>
        </w:tc>
      </w:tr>
      <w:tr w:rsidR="00D70335" w:rsidRPr="00CA187A" w14:paraId="3CDD33CF" w14:textId="77777777" w:rsidTr="00AF716F">
        <w:trPr>
          <w:trHeight w:val="300"/>
        </w:trPr>
        <w:tc>
          <w:tcPr>
            <w:tcW w:w="4670" w:type="dxa"/>
            <w:tcBorders>
              <w:top w:val="nil"/>
              <w:left w:val="single" w:sz="8" w:space="0" w:color="auto"/>
              <w:bottom w:val="single" w:sz="4" w:space="0" w:color="auto"/>
              <w:right w:val="single" w:sz="4" w:space="0" w:color="auto"/>
            </w:tcBorders>
            <w:shd w:val="clear" w:color="auto" w:fill="auto"/>
            <w:noWrap/>
            <w:vAlign w:val="center"/>
            <w:hideMark/>
          </w:tcPr>
          <w:p w14:paraId="018E68DB" w14:textId="77777777" w:rsidR="00D70335" w:rsidRPr="00CA187A" w:rsidRDefault="00D70335" w:rsidP="00D70335">
            <w:pPr>
              <w:rPr>
                <w:rFonts w:eastAsia="Times New Roman"/>
                <w:color w:val="000000"/>
                <w:sz w:val="22"/>
                <w:szCs w:val="22"/>
              </w:rPr>
            </w:pPr>
            <w:r w:rsidRPr="00CA187A">
              <w:rPr>
                <w:rFonts w:eastAsia="Times New Roman"/>
                <w:color w:val="000000"/>
                <w:sz w:val="22"/>
                <w:szCs w:val="22"/>
              </w:rPr>
              <w:t>9.03 - PG Pub Monitoring/Tracking/Publishing of PG Pub Activities</w:t>
            </w:r>
          </w:p>
        </w:tc>
        <w:tc>
          <w:tcPr>
            <w:tcW w:w="1800" w:type="dxa"/>
            <w:tcBorders>
              <w:top w:val="nil"/>
              <w:left w:val="nil"/>
              <w:bottom w:val="single" w:sz="4" w:space="0" w:color="auto"/>
              <w:right w:val="single" w:sz="4" w:space="0" w:color="auto"/>
            </w:tcBorders>
            <w:shd w:val="clear" w:color="auto" w:fill="auto"/>
            <w:noWrap/>
            <w:vAlign w:val="center"/>
            <w:hideMark/>
          </w:tcPr>
          <w:p w14:paraId="4F59482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$50,910,567</w:t>
            </w:r>
          </w:p>
        </w:tc>
        <w:tc>
          <w:tcPr>
            <w:tcW w:w="1800" w:type="dxa"/>
            <w:tcBorders>
              <w:top w:val="nil"/>
              <w:left w:val="nil"/>
              <w:bottom w:val="single" w:sz="4" w:space="0" w:color="auto"/>
              <w:right w:val="single" w:sz="4" w:space="0" w:color="auto"/>
            </w:tcBorders>
            <w:shd w:val="clear" w:color="auto" w:fill="auto"/>
            <w:noWrap/>
            <w:vAlign w:val="center"/>
            <w:hideMark/>
          </w:tcPr>
          <w:p w14:paraId="2F324C5A"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$59,428,887</w:t>
            </w:r>
          </w:p>
        </w:tc>
        <w:tc>
          <w:tcPr>
            <w:tcW w:w="1800" w:type="dxa"/>
            <w:tcBorders>
              <w:top w:val="nil"/>
              <w:left w:val="nil"/>
              <w:bottom w:val="single" w:sz="4" w:space="0" w:color="auto"/>
              <w:right w:val="single" w:sz="8" w:space="0" w:color="auto"/>
            </w:tcBorders>
            <w:shd w:val="clear" w:color="auto" w:fill="auto"/>
            <w:noWrap/>
            <w:vAlign w:val="center"/>
            <w:hideMark/>
          </w:tcPr>
          <w:p w14:paraId="37A7D683" w14:textId="77777777" w:rsidR="00D70335" w:rsidRPr="00CA187A" w:rsidRDefault="00D70335" w:rsidP="00D70335">
            <w:pPr>
              <w:jc w:val="center"/>
              <w:rPr>
                <w:rFonts w:eastAsia="Times New Roman"/>
                <w:color w:val="000000"/>
                <w:sz w:val="22"/>
                <w:szCs w:val="22"/>
              </w:rPr>
            </w:pPr>
            <w:r w:rsidRPr="00CA187A">
              <w:rPr>
                <w:rFonts w:eastAsia="Times New Roman"/>
                <w:color w:val="000000"/>
                <w:sz w:val="22"/>
                <w:szCs w:val="22"/>
              </w:rPr>
              <w:t>$58,917,240</w:t>
            </w:r>
          </w:p>
        </w:tc>
      </w:tr>
      <w:tr w:rsidR="00D70335" w:rsidRPr="00CA187A" w14:paraId="6D254DDB" w14:textId="77777777" w:rsidTr="00AF716F">
        <w:trPr>
          <w:trHeight w:val="300"/>
        </w:trPr>
        <w:tc>
          <w:tcPr>
            <w:tcW w:w="4670" w:type="dxa"/>
            <w:tcBorders>
              <w:top w:val="nil"/>
              <w:left w:val="single" w:sz="8" w:space="0" w:color="auto"/>
              <w:bottom w:val="single" w:sz="4" w:space="0" w:color="auto"/>
              <w:right w:val="single" w:sz="4" w:space="0" w:color="auto"/>
            </w:tcBorders>
            <w:shd w:val="clear" w:color="000000" w:fill="D9D9D9"/>
            <w:noWrap/>
            <w:vAlign w:val="center"/>
            <w:hideMark/>
          </w:tcPr>
          <w:p w14:paraId="0D196C56" w14:textId="26EB25D6" w:rsidR="00D70335" w:rsidRPr="00CA187A" w:rsidRDefault="00D70335" w:rsidP="00F116B6">
            <w:pPr>
              <w:rPr>
                <w:rFonts w:eastAsia="Times New Roman"/>
                <w:b/>
                <w:bCs/>
                <w:color w:val="000000"/>
                <w:sz w:val="22"/>
                <w:szCs w:val="22"/>
              </w:rPr>
            </w:pPr>
            <w:r w:rsidRPr="00CA187A">
              <w:rPr>
                <w:rFonts w:eastAsia="Times New Roman"/>
                <w:b/>
                <w:bCs/>
                <w:color w:val="000000"/>
                <w:sz w:val="22"/>
                <w:szCs w:val="22"/>
              </w:rPr>
              <w:t xml:space="preserve">Process 11 - </w:t>
            </w:r>
            <w:r w:rsidR="00F116B6" w:rsidRPr="007D12A2">
              <w:rPr>
                <w:rFonts w:eastAsia="Times New Roman"/>
                <w:b/>
                <w:bCs/>
                <w:color w:val="000000"/>
                <w:sz w:val="20"/>
                <w:szCs w:val="20"/>
              </w:rPr>
              <w:t>Office of Chief Information Officer Automated Information Systems and Office of Patent Systems Support</w:t>
            </w:r>
          </w:p>
        </w:tc>
        <w:tc>
          <w:tcPr>
            <w:tcW w:w="1800" w:type="dxa"/>
            <w:tcBorders>
              <w:top w:val="nil"/>
              <w:left w:val="nil"/>
              <w:bottom w:val="single" w:sz="4" w:space="0" w:color="auto"/>
              <w:right w:val="single" w:sz="4" w:space="0" w:color="auto"/>
            </w:tcBorders>
            <w:shd w:val="clear" w:color="000000" w:fill="D9D9D9"/>
            <w:noWrap/>
            <w:vAlign w:val="center"/>
            <w:hideMark/>
          </w:tcPr>
          <w:p w14:paraId="235DD471"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$14,579,136</w:t>
            </w:r>
          </w:p>
        </w:tc>
        <w:tc>
          <w:tcPr>
            <w:tcW w:w="1800" w:type="dxa"/>
            <w:tcBorders>
              <w:top w:val="nil"/>
              <w:left w:val="nil"/>
              <w:bottom w:val="single" w:sz="4" w:space="0" w:color="auto"/>
              <w:right w:val="single" w:sz="4" w:space="0" w:color="auto"/>
            </w:tcBorders>
            <w:shd w:val="clear" w:color="000000" w:fill="D9D9D9"/>
            <w:noWrap/>
            <w:vAlign w:val="center"/>
            <w:hideMark/>
          </w:tcPr>
          <w:p w14:paraId="61ABCB8A"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$17,495,398</w:t>
            </w:r>
          </w:p>
        </w:tc>
        <w:tc>
          <w:tcPr>
            <w:tcW w:w="1800" w:type="dxa"/>
            <w:tcBorders>
              <w:top w:val="nil"/>
              <w:left w:val="nil"/>
              <w:bottom w:val="single" w:sz="4" w:space="0" w:color="auto"/>
              <w:right w:val="single" w:sz="8" w:space="0" w:color="auto"/>
            </w:tcBorders>
            <w:shd w:val="clear" w:color="000000" w:fill="D9D9D9"/>
            <w:noWrap/>
            <w:vAlign w:val="center"/>
            <w:hideMark/>
          </w:tcPr>
          <w:p w14:paraId="16AC5AD5" w14:textId="77777777" w:rsidR="00D70335" w:rsidRPr="00CA187A" w:rsidRDefault="00D70335" w:rsidP="00D70335">
            <w:pPr>
              <w:jc w:val="center"/>
              <w:rPr>
                <w:rFonts w:eastAsia="Times New Roman"/>
                <w:b/>
                <w:bCs/>
                <w:color w:val="000000"/>
                <w:sz w:val="22"/>
                <w:szCs w:val="22"/>
              </w:rPr>
            </w:pPr>
            <w:r w:rsidRPr="00CA187A">
              <w:rPr>
                <w:rFonts w:eastAsia="Times New Roman"/>
                <w:b/>
                <w:bCs/>
                <w:color w:val="000000"/>
                <w:sz w:val="22"/>
                <w:szCs w:val="22"/>
              </w:rPr>
              <w:t>$19,491,750</w:t>
            </w:r>
          </w:p>
        </w:tc>
      </w:tr>
      <w:tr w:rsidR="00D70335" w:rsidRPr="00CA187A" w14:paraId="16C68FA5" w14:textId="77777777" w:rsidTr="00AF716F">
        <w:trPr>
          <w:trHeight w:val="315"/>
        </w:trPr>
        <w:tc>
          <w:tcPr>
            <w:tcW w:w="4670" w:type="dxa"/>
            <w:tcBorders>
              <w:top w:val="nil"/>
              <w:left w:val="single" w:sz="8" w:space="0" w:color="auto"/>
              <w:bottom w:val="single" w:sz="8" w:space="0" w:color="auto"/>
              <w:right w:val="single" w:sz="4" w:space="0" w:color="auto"/>
            </w:tcBorders>
            <w:shd w:val="clear" w:color="000000" w:fill="000000"/>
            <w:noWrap/>
            <w:vAlign w:val="center"/>
            <w:hideMark/>
          </w:tcPr>
          <w:p w14:paraId="4B28B867" w14:textId="77777777" w:rsidR="00D70335" w:rsidRPr="00CA187A" w:rsidRDefault="00D70335" w:rsidP="00D70335">
            <w:pPr>
              <w:rPr>
                <w:rFonts w:eastAsia="Times New Roman"/>
                <w:b/>
                <w:bCs/>
                <w:color w:val="FFFFFF"/>
                <w:sz w:val="22"/>
                <w:szCs w:val="22"/>
              </w:rPr>
            </w:pPr>
            <w:r w:rsidRPr="00CA187A">
              <w:rPr>
                <w:rFonts w:eastAsia="Times New Roman"/>
                <w:b/>
                <w:bCs/>
                <w:color w:val="FFFFFF"/>
                <w:sz w:val="22"/>
                <w:szCs w:val="22"/>
              </w:rPr>
              <w:t>Total</w:t>
            </w:r>
          </w:p>
        </w:tc>
        <w:tc>
          <w:tcPr>
            <w:tcW w:w="1800" w:type="dxa"/>
            <w:tcBorders>
              <w:top w:val="nil"/>
              <w:left w:val="nil"/>
              <w:bottom w:val="single" w:sz="8" w:space="0" w:color="auto"/>
              <w:right w:val="single" w:sz="4" w:space="0" w:color="auto"/>
            </w:tcBorders>
            <w:shd w:val="clear" w:color="000000" w:fill="000000"/>
            <w:noWrap/>
            <w:vAlign w:val="center"/>
            <w:hideMark/>
          </w:tcPr>
          <w:p w14:paraId="74372C58" w14:textId="77777777" w:rsidR="00D70335" w:rsidRPr="00CA187A" w:rsidRDefault="00D70335" w:rsidP="00D70335">
            <w:pPr>
              <w:jc w:val="center"/>
              <w:rPr>
                <w:rFonts w:eastAsia="Times New Roman"/>
                <w:b/>
                <w:bCs/>
                <w:color w:val="FFFFFF"/>
                <w:sz w:val="22"/>
                <w:szCs w:val="22"/>
              </w:rPr>
            </w:pPr>
            <w:r w:rsidRPr="00CA187A">
              <w:rPr>
                <w:rFonts w:eastAsia="Times New Roman"/>
                <w:b/>
                <w:bCs/>
                <w:color w:val="FFFFFF"/>
                <w:sz w:val="22"/>
                <w:szCs w:val="22"/>
              </w:rPr>
              <w:t>$2,249,727,758</w:t>
            </w:r>
          </w:p>
        </w:tc>
        <w:tc>
          <w:tcPr>
            <w:tcW w:w="1800" w:type="dxa"/>
            <w:tcBorders>
              <w:top w:val="nil"/>
              <w:left w:val="nil"/>
              <w:bottom w:val="single" w:sz="8" w:space="0" w:color="auto"/>
              <w:right w:val="single" w:sz="4" w:space="0" w:color="auto"/>
            </w:tcBorders>
            <w:shd w:val="clear" w:color="000000" w:fill="000000"/>
            <w:noWrap/>
            <w:vAlign w:val="center"/>
            <w:hideMark/>
          </w:tcPr>
          <w:p w14:paraId="03AD1F83" w14:textId="77777777" w:rsidR="00D70335" w:rsidRPr="00CA187A" w:rsidRDefault="00D70335" w:rsidP="00D70335">
            <w:pPr>
              <w:jc w:val="center"/>
              <w:rPr>
                <w:rFonts w:eastAsia="Times New Roman"/>
                <w:b/>
                <w:bCs/>
                <w:color w:val="FFFFFF"/>
                <w:sz w:val="22"/>
                <w:szCs w:val="22"/>
              </w:rPr>
            </w:pPr>
            <w:r w:rsidRPr="00CA187A">
              <w:rPr>
                <w:rFonts w:eastAsia="Times New Roman"/>
                <w:b/>
                <w:bCs/>
                <w:color w:val="FFFFFF"/>
                <w:sz w:val="22"/>
                <w:szCs w:val="22"/>
              </w:rPr>
              <w:t>$2,415,711,732</w:t>
            </w:r>
          </w:p>
        </w:tc>
        <w:tc>
          <w:tcPr>
            <w:tcW w:w="1800" w:type="dxa"/>
            <w:tcBorders>
              <w:top w:val="nil"/>
              <w:left w:val="nil"/>
              <w:bottom w:val="single" w:sz="8" w:space="0" w:color="auto"/>
              <w:right w:val="single" w:sz="8" w:space="0" w:color="auto"/>
            </w:tcBorders>
            <w:shd w:val="clear" w:color="000000" w:fill="000000"/>
            <w:noWrap/>
            <w:vAlign w:val="center"/>
            <w:hideMark/>
          </w:tcPr>
          <w:p w14:paraId="239E9BAA" w14:textId="77777777" w:rsidR="00D70335" w:rsidRPr="00CA187A" w:rsidRDefault="00D70335" w:rsidP="00D70335">
            <w:pPr>
              <w:jc w:val="center"/>
              <w:rPr>
                <w:rFonts w:eastAsia="Times New Roman"/>
                <w:b/>
                <w:bCs/>
                <w:color w:val="FFFFFF"/>
                <w:sz w:val="22"/>
                <w:szCs w:val="22"/>
              </w:rPr>
            </w:pPr>
            <w:r w:rsidRPr="00CA187A">
              <w:rPr>
                <w:rFonts w:eastAsia="Times New Roman"/>
                <w:b/>
                <w:bCs/>
                <w:color w:val="FFFFFF"/>
                <w:sz w:val="22"/>
                <w:szCs w:val="22"/>
              </w:rPr>
              <w:t>$2,615,189,719</w:t>
            </w:r>
          </w:p>
        </w:tc>
      </w:tr>
    </w:tbl>
    <w:p w14:paraId="0E95C441" w14:textId="77777777" w:rsidR="00F53426" w:rsidRDefault="00F53426" w:rsidP="005F5F54">
      <w:pPr>
        <w:jc w:val="both"/>
        <w:rPr>
          <w:b/>
        </w:rPr>
      </w:pPr>
      <w:r>
        <w:rPr>
          <w:b/>
        </w:rPr>
        <w:br w:type="page"/>
      </w:r>
    </w:p>
    <w:p w14:paraId="2296B952" w14:textId="77777777" w:rsidR="00FD08A1" w:rsidRPr="00AF752B" w:rsidRDefault="00FD08A1" w:rsidP="00AF752B">
      <w:pPr>
        <w:pStyle w:val="Heading1"/>
      </w:pPr>
      <w:r w:rsidRPr="00D375A6">
        <w:lastRenderedPageBreak/>
        <w:t xml:space="preserve">SECTION </w:t>
      </w:r>
      <w:r w:rsidR="00CA187A">
        <w:t>5</w:t>
      </w:r>
      <w:r w:rsidRPr="00D375A6">
        <w:t xml:space="preserve">: FEE </w:t>
      </w:r>
      <w:r w:rsidR="00C616E7">
        <w:t xml:space="preserve">UNIT </w:t>
      </w:r>
      <w:r w:rsidR="00513D39" w:rsidRPr="00D375A6">
        <w:t>EXPENSE</w:t>
      </w:r>
      <w:r w:rsidRPr="00D375A6">
        <w:t xml:space="preserve"> </w:t>
      </w:r>
      <w:r w:rsidR="00A801CF" w:rsidRPr="00D375A6">
        <w:t>CALCULATION</w:t>
      </w:r>
    </w:p>
    <w:p w14:paraId="0B50521D" w14:textId="7B92A5AD" w:rsidR="00FD08A1" w:rsidRPr="00D375A6" w:rsidRDefault="00A801CF" w:rsidP="005F5F54">
      <w:pPr>
        <w:spacing w:line="360" w:lineRule="auto"/>
        <w:jc w:val="both"/>
      </w:pPr>
      <w:r w:rsidRPr="00D375A6">
        <w:t xml:space="preserve">For the fee </w:t>
      </w:r>
      <w:r w:rsidR="0083392D">
        <w:t xml:space="preserve">unit </w:t>
      </w:r>
      <w:r w:rsidR="00513D39" w:rsidRPr="00D375A6">
        <w:t>expense</w:t>
      </w:r>
      <w:r w:rsidRPr="00D375A6">
        <w:t xml:space="preserve"> calculation analysis, </w:t>
      </w:r>
      <w:r w:rsidR="00F52460" w:rsidRPr="00D375A6">
        <w:t xml:space="preserve">there </w:t>
      </w:r>
      <w:r w:rsidR="00FD08A1" w:rsidRPr="00D375A6">
        <w:t xml:space="preserve">are </w:t>
      </w:r>
      <w:r w:rsidR="00F52460" w:rsidRPr="00D375A6">
        <w:t xml:space="preserve">multiple </w:t>
      </w:r>
      <w:r w:rsidR="00FD08A1" w:rsidRPr="00D375A6">
        <w:t xml:space="preserve">approaches utilized in the ABI fee </w:t>
      </w:r>
      <w:r w:rsidR="006E40A8" w:rsidRPr="00D375A6">
        <w:t xml:space="preserve">expense </w:t>
      </w:r>
      <w:r w:rsidR="00FD08A1" w:rsidRPr="00D375A6">
        <w:t>analyses</w:t>
      </w:r>
      <w:r w:rsidR="00DF267B" w:rsidRPr="00D375A6">
        <w:t>,</w:t>
      </w:r>
      <w:r w:rsidR="00FD08A1" w:rsidRPr="00D375A6">
        <w:t xml:space="preserve"> depending on the nature of work performed for the service provided and the level of detail captured in the ABI </w:t>
      </w:r>
      <w:r w:rsidR="00513D39" w:rsidRPr="00D375A6">
        <w:t>expense</w:t>
      </w:r>
      <w:r w:rsidR="00FD08A1" w:rsidRPr="00D375A6">
        <w:t xml:space="preserve"> model. </w:t>
      </w:r>
      <w:r w:rsidR="00D439AE">
        <w:t xml:space="preserve"> </w:t>
      </w:r>
      <w:r w:rsidR="00FD08A1" w:rsidRPr="00D375A6">
        <w:t>The</w:t>
      </w:r>
      <w:r w:rsidR="002F3B49" w:rsidRPr="00D375A6">
        <w:t xml:space="preserve"> various methodologies</w:t>
      </w:r>
      <w:r w:rsidR="00DF267B" w:rsidRPr="00D375A6">
        <w:t xml:space="preserve"> </w:t>
      </w:r>
      <w:r w:rsidR="00563EFF" w:rsidRPr="00D375A6">
        <w:t xml:space="preserve">used </w:t>
      </w:r>
      <w:r w:rsidR="00DF267B" w:rsidRPr="00D375A6">
        <w:t>to develop</w:t>
      </w:r>
      <w:r w:rsidR="002F3B49" w:rsidRPr="00D375A6">
        <w:t xml:space="preserve"> </w:t>
      </w:r>
      <w:r w:rsidR="00DF267B" w:rsidRPr="00D375A6">
        <w:t xml:space="preserve">fee </w:t>
      </w:r>
      <w:r w:rsidR="00E10511">
        <w:t xml:space="preserve">unit </w:t>
      </w:r>
      <w:r w:rsidR="00513D39" w:rsidRPr="00D375A6">
        <w:t>expense</w:t>
      </w:r>
      <w:r w:rsidR="00DF267B" w:rsidRPr="00D375A6">
        <w:t xml:space="preserve">s </w:t>
      </w:r>
      <w:r w:rsidR="00FD08A1" w:rsidRPr="00D375A6">
        <w:t>include:</w:t>
      </w:r>
    </w:p>
    <w:p w14:paraId="236AD56A" w14:textId="77777777" w:rsidR="00FD08A1" w:rsidRPr="00D375A6" w:rsidRDefault="002F3B49" w:rsidP="00A32406">
      <w:pPr>
        <w:pStyle w:val="ListParagraph"/>
        <w:numPr>
          <w:ilvl w:val="0"/>
          <w:numId w:val="38"/>
        </w:numPr>
        <w:spacing w:before="240" w:after="240" w:line="480" w:lineRule="auto"/>
        <w:jc w:val="both"/>
        <w:rPr>
          <w:b/>
        </w:rPr>
      </w:pPr>
      <w:r w:rsidRPr="00D375A6">
        <w:rPr>
          <w:b/>
        </w:rPr>
        <w:t>Total</w:t>
      </w:r>
      <w:r w:rsidR="00FD08A1" w:rsidRPr="00D375A6">
        <w:rPr>
          <w:b/>
        </w:rPr>
        <w:t xml:space="preserve"> Activity Unit </w:t>
      </w:r>
      <w:r w:rsidR="0054537C" w:rsidRPr="00D375A6">
        <w:rPr>
          <w:b/>
        </w:rPr>
        <w:t>Expense</w:t>
      </w:r>
      <w:r w:rsidR="00FD08A1" w:rsidRPr="00D375A6">
        <w:rPr>
          <w:b/>
        </w:rPr>
        <w:t xml:space="preserve"> </w:t>
      </w:r>
    </w:p>
    <w:p w14:paraId="548A03CC" w14:textId="77777777" w:rsidR="00FD08A1" w:rsidRPr="00D375A6" w:rsidRDefault="002F3B49" w:rsidP="00A32406">
      <w:pPr>
        <w:pStyle w:val="ListParagraph"/>
        <w:numPr>
          <w:ilvl w:val="0"/>
          <w:numId w:val="38"/>
        </w:numPr>
        <w:spacing w:before="240" w:after="240" w:line="480" w:lineRule="auto"/>
        <w:jc w:val="both"/>
        <w:rPr>
          <w:b/>
        </w:rPr>
      </w:pPr>
      <w:r w:rsidRPr="00D375A6">
        <w:rPr>
          <w:b/>
          <w:bCs/>
        </w:rPr>
        <w:t>Total</w:t>
      </w:r>
      <w:r w:rsidR="00745A0A" w:rsidRPr="00D375A6">
        <w:rPr>
          <w:b/>
          <w:bCs/>
        </w:rPr>
        <w:t xml:space="preserve"> Activity Unit </w:t>
      </w:r>
      <w:r w:rsidR="0054537C" w:rsidRPr="00D375A6">
        <w:rPr>
          <w:b/>
          <w:bCs/>
        </w:rPr>
        <w:t xml:space="preserve">Expense </w:t>
      </w:r>
      <w:r w:rsidR="00745A0A" w:rsidRPr="00D375A6">
        <w:rPr>
          <w:b/>
          <w:bCs/>
        </w:rPr>
        <w:t>A</w:t>
      </w:r>
      <w:r w:rsidR="00FD08A1" w:rsidRPr="00D375A6">
        <w:rPr>
          <w:b/>
          <w:bCs/>
        </w:rPr>
        <w:t xml:space="preserve">djusted for </w:t>
      </w:r>
      <w:r w:rsidR="00745A0A" w:rsidRPr="00D375A6">
        <w:rPr>
          <w:b/>
          <w:bCs/>
        </w:rPr>
        <w:t>F</w:t>
      </w:r>
      <w:r w:rsidR="00FD08A1" w:rsidRPr="00D375A6">
        <w:rPr>
          <w:b/>
          <w:bCs/>
        </w:rPr>
        <w:t xml:space="preserve">requency of </w:t>
      </w:r>
      <w:r w:rsidR="00745A0A" w:rsidRPr="00D375A6">
        <w:rPr>
          <w:b/>
          <w:bCs/>
        </w:rPr>
        <w:t>O</w:t>
      </w:r>
      <w:r w:rsidR="00FD08A1" w:rsidRPr="00D375A6">
        <w:rPr>
          <w:b/>
          <w:bCs/>
        </w:rPr>
        <w:t>ccurrence</w:t>
      </w:r>
      <w:r w:rsidR="00E16990" w:rsidRPr="00D375A6">
        <w:rPr>
          <w:b/>
          <w:bCs/>
        </w:rPr>
        <w:t xml:space="preserve"> </w:t>
      </w:r>
    </w:p>
    <w:p w14:paraId="4DC07D1A" w14:textId="77777777" w:rsidR="00F52460" w:rsidRDefault="0054537C" w:rsidP="00A32406">
      <w:pPr>
        <w:pStyle w:val="ListParagraph"/>
        <w:numPr>
          <w:ilvl w:val="0"/>
          <w:numId w:val="38"/>
        </w:numPr>
        <w:spacing w:before="240" w:after="240" w:line="480" w:lineRule="auto"/>
        <w:jc w:val="both"/>
        <w:rPr>
          <w:b/>
          <w:bCs/>
        </w:rPr>
      </w:pPr>
      <w:r w:rsidRPr="00D375A6">
        <w:rPr>
          <w:b/>
          <w:bCs/>
        </w:rPr>
        <w:t xml:space="preserve">Expense </w:t>
      </w:r>
      <w:r w:rsidR="00F52460" w:rsidRPr="00D375A6">
        <w:rPr>
          <w:b/>
          <w:bCs/>
        </w:rPr>
        <w:t xml:space="preserve">Build-up </w:t>
      </w:r>
    </w:p>
    <w:p w14:paraId="6C8C4009" w14:textId="77777777" w:rsidR="00FA7FDA" w:rsidRPr="00FA7FDA" w:rsidRDefault="00FA7FDA" w:rsidP="00A32406">
      <w:pPr>
        <w:pStyle w:val="ListParagraph"/>
        <w:numPr>
          <w:ilvl w:val="0"/>
          <w:numId w:val="38"/>
        </w:numPr>
        <w:spacing w:before="240" w:after="240" w:line="480" w:lineRule="auto"/>
        <w:jc w:val="both"/>
        <w:rPr>
          <w:b/>
          <w:color w:val="000000"/>
        </w:rPr>
      </w:pPr>
      <w:r>
        <w:rPr>
          <w:b/>
          <w:color w:val="000000"/>
        </w:rPr>
        <w:t>Similar Work Estimation</w:t>
      </w:r>
    </w:p>
    <w:p w14:paraId="5B818132" w14:textId="77777777" w:rsidR="00A32406" w:rsidRDefault="00F52460" w:rsidP="00A32406">
      <w:pPr>
        <w:pStyle w:val="ListParagraph"/>
        <w:numPr>
          <w:ilvl w:val="0"/>
          <w:numId w:val="38"/>
        </w:numPr>
        <w:autoSpaceDE w:val="0"/>
        <w:autoSpaceDN w:val="0"/>
        <w:adjustRightInd w:val="0"/>
        <w:spacing w:before="240" w:after="240" w:line="480" w:lineRule="auto"/>
        <w:jc w:val="both"/>
        <w:rPr>
          <w:b/>
          <w:bCs/>
        </w:rPr>
      </w:pPr>
      <w:r w:rsidRPr="00A32406">
        <w:rPr>
          <w:b/>
          <w:bCs/>
        </w:rPr>
        <w:t>Hybrid</w:t>
      </w:r>
      <w:r w:rsidR="00A135E3" w:rsidRPr="00A32406">
        <w:rPr>
          <w:b/>
          <w:bCs/>
        </w:rPr>
        <w:t xml:space="preserve"> -</w:t>
      </w:r>
      <w:r w:rsidRPr="00A32406">
        <w:rPr>
          <w:b/>
          <w:bCs/>
        </w:rPr>
        <w:t xml:space="preserve"> </w:t>
      </w:r>
      <w:r w:rsidR="0054537C" w:rsidRPr="00A32406">
        <w:rPr>
          <w:b/>
          <w:bCs/>
        </w:rPr>
        <w:t xml:space="preserve">Expense </w:t>
      </w:r>
      <w:r w:rsidRPr="00A32406">
        <w:rPr>
          <w:b/>
          <w:bCs/>
        </w:rPr>
        <w:t xml:space="preserve">Build-up and Activity Unit </w:t>
      </w:r>
      <w:r w:rsidR="0054537C" w:rsidRPr="00A32406">
        <w:rPr>
          <w:b/>
          <w:bCs/>
        </w:rPr>
        <w:t>Expense</w:t>
      </w:r>
    </w:p>
    <w:p w14:paraId="1246329C" w14:textId="77777777" w:rsidR="00BF604D" w:rsidRPr="00A32406" w:rsidRDefault="00A32406" w:rsidP="00A32406">
      <w:pPr>
        <w:pStyle w:val="ListParagraph"/>
        <w:numPr>
          <w:ilvl w:val="0"/>
          <w:numId w:val="38"/>
        </w:numPr>
        <w:autoSpaceDE w:val="0"/>
        <w:autoSpaceDN w:val="0"/>
        <w:adjustRightInd w:val="0"/>
        <w:spacing w:before="240" w:after="240" w:line="480" w:lineRule="auto"/>
        <w:jc w:val="both"/>
        <w:rPr>
          <w:b/>
          <w:bCs/>
        </w:rPr>
      </w:pPr>
      <w:r w:rsidRPr="00A32406">
        <w:rPr>
          <w:b/>
          <w:bCs/>
        </w:rPr>
        <w:t>Incremental Expense</w:t>
      </w:r>
    </w:p>
    <w:p w14:paraId="2A103D2D" w14:textId="77777777" w:rsidR="00DF267B" w:rsidRPr="00D375A6" w:rsidRDefault="00FD08A1" w:rsidP="005F5F54">
      <w:pPr>
        <w:autoSpaceDE w:val="0"/>
        <w:autoSpaceDN w:val="0"/>
        <w:adjustRightInd w:val="0"/>
        <w:spacing w:line="360" w:lineRule="auto"/>
        <w:jc w:val="both"/>
        <w:rPr>
          <w:bCs/>
        </w:rPr>
      </w:pPr>
      <w:r w:rsidRPr="00D375A6">
        <w:rPr>
          <w:bCs/>
        </w:rPr>
        <w:t xml:space="preserve">The approaches are discussed in the subsequent </w:t>
      </w:r>
      <w:r w:rsidR="00745A0A" w:rsidRPr="00D375A6">
        <w:rPr>
          <w:bCs/>
        </w:rPr>
        <w:t>sub-</w:t>
      </w:r>
      <w:r w:rsidRPr="00D375A6">
        <w:rPr>
          <w:bCs/>
        </w:rPr>
        <w:t>section</w:t>
      </w:r>
      <w:r w:rsidR="00745A0A" w:rsidRPr="00D375A6">
        <w:rPr>
          <w:bCs/>
        </w:rPr>
        <w:t>s</w:t>
      </w:r>
      <w:r w:rsidR="00C72233">
        <w:rPr>
          <w:bCs/>
        </w:rPr>
        <w:t xml:space="preserve"> followed by a comprehensive table that identifies </w:t>
      </w:r>
      <w:r w:rsidRPr="00D375A6">
        <w:rPr>
          <w:bCs/>
        </w:rPr>
        <w:t xml:space="preserve">the </w:t>
      </w:r>
      <w:r w:rsidR="002F3B49" w:rsidRPr="00D375A6">
        <w:rPr>
          <w:bCs/>
        </w:rPr>
        <w:t xml:space="preserve">final fee unit </w:t>
      </w:r>
      <w:r w:rsidR="005A5215" w:rsidRPr="00D375A6">
        <w:rPr>
          <w:bCs/>
        </w:rPr>
        <w:t xml:space="preserve">expenses </w:t>
      </w:r>
      <w:r w:rsidR="002F3B49" w:rsidRPr="00D375A6">
        <w:rPr>
          <w:bCs/>
        </w:rPr>
        <w:t xml:space="preserve">for </w:t>
      </w:r>
      <w:r w:rsidR="00E16990" w:rsidRPr="00D375A6">
        <w:rPr>
          <w:bCs/>
        </w:rPr>
        <w:t xml:space="preserve">FY </w:t>
      </w:r>
      <w:r w:rsidRPr="00D375A6">
        <w:rPr>
          <w:bCs/>
        </w:rPr>
        <w:t>201</w:t>
      </w:r>
      <w:r w:rsidR="002F3B49" w:rsidRPr="00D375A6">
        <w:rPr>
          <w:bCs/>
        </w:rPr>
        <w:t>3</w:t>
      </w:r>
      <w:r w:rsidR="00E16990" w:rsidRPr="00D375A6">
        <w:rPr>
          <w:bCs/>
        </w:rPr>
        <w:t>, FY 201</w:t>
      </w:r>
      <w:r w:rsidR="002F3B49" w:rsidRPr="00D375A6">
        <w:rPr>
          <w:bCs/>
        </w:rPr>
        <w:t>4</w:t>
      </w:r>
      <w:r w:rsidR="00E16990" w:rsidRPr="00D375A6">
        <w:rPr>
          <w:bCs/>
        </w:rPr>
        <w:t>, and FY 20</w:t>
      </w:r>
      <w:r w:rsidR="00F52460" w:rsidRPr="00D375A6">
        <w:rPr>
          <w:bCs/>
        </w:rPr>
        <w:t>1</w:t>
      </w:r>
      <w:r w:rsidR="002F3B49" w:rsidRPr="00D375A6">
        <w:rPr>
          <w:bCs/>
        </w:rPr>
        <w:t>5</w:t>
      </w:r>
      <w:r w:rsidRPr="00D375A6">
        <w:rPr>
          <w:bCs/>
        </w:rPr>
        <w:t xml:space="preserve"> using each </w:t>
      </w:r>
      <w:r w:rsidR="002F3B49" w:rsidRPr="00D375A6">
        <w:rPr>
          <w:bCs/>
        </w:rPr>
        <w:t xml:space="preserve">respective </w:t>
      </w:r>
      <w:r w:rsidRPr="00D375A6">
        <w:rPr>
          <w:bCs/>
        </w:rPr>
        <w:t xml:space="preserve">approach. </w:t>
      </w:r>
    </w:p>
    <w:p w14:paraId="5639B6D1" w14:textId="242594C5" w:rsidR="000E1C02" w:rsidRPr="000E1C02" w:rsidRDefault="00F41035" w:rsidP="000E1C02">
      <w:pPr>
        <w:spacing w:before="100" w:beforeAutospacing="1" w:after="100" w:afterAutospacing="1" w:line="480" w:lineRule="auto"/>
        <w:jc w:val="both"/>
        <w:rPr>
          <w:i/>
          <w:color w:val="000000"/>
        </w:rPr>
      </w:pPr>
      <w:r>
        <w:rPr>
          <w:bCs/>
        </w:rPr>
        <w:t>The</w:t>
      </w:r>
      <w:r w:rsidR="00BF604D" w:rsidRPr="00D375A6">
        <w:rPr>
          <w:bCs/>
        </w:rPr>
        <w:t xml:space="preserve"> 1000</w:t>
      </w:r>
      <w:r w:rsidR="00B66EC2">
        <w:rPr>
          <w:bCs/>
        </w:rPr>
        <w:t xml:space="preserve"> series</w:t>
      </w:r>
      <w:r w:rsidR="00BF604D" w:rsidRPr="00D375A6">
        <w:rPr>
          <w:bCs/>
        </w:rPr>
        <w:t xml:space="preserve"> fee codes identifying an associated </w:t>
      </w:r>
      <w:r w:rsidR="00D5246D">
        <w:rPr>
          <w:bCs/>
        </w:rPr>
        <w:t>expense</w:t>
      </w:r>
      <w:r w:rsidR="00BF604D" w:rsidRPr="00D375A6">
        <w:rPr>
          <w:bCs/>
        </w:rPr>
        <w:t xml:space="preserve"> in the </w:t>
      </w:r>
      <w:r w:rsidR="00D5246D" w:rsidRPr="00A47519">
        <w:rPr>
          <w:i/>
        </w:rPr>
        <w:t xml:space="preserve">Table of </w:t>
      </w:r>
      <w:r w:rsidR="009941AC">
        <w:rPr>
          <w:i/>
        </w:rPr>
        <w:t>Patent</w:t>
      </w:r>
      <w:r w:rsidR="00D5246D" w:rsidRPr="00A47519">
        <w:rPr>
          <w:i/>
        </w:rPr>
        <w:t xml:space="preserve"> Fees – Current, </w:t>
      </w:r>
      <w:r w:rsidR="004025EA">
        <w:rPr>
          <w:i/>
        </w:rPr>
        <w:t>Final Rule</w:t>
      </w:r>
      <w:r w:rsidR="004025EA" w:rsidRPr="00A47519">
        <w:rPr>
          <w:i/>
        </w:rPr>
        <w:t xml:space="preserve"> </w:t>
      </w:r>
      <w:r w:rsidR="00D5246D" w:rsidRPr="00A47519">
        <w:rPr>
          <w:i/>
        </w:rPr>
        <w:t>and Unit Costs</w:t>
      </w:r>
      <w:r w:rsidR="00D5246D" w:rsidRPr="00D375A6">
        <w:rPr>
          <w:bCs/>
        </w:rPr>
        <w:t xml:space="preserve"> </w:t>
      </w:r>
      <w:r w:rsidR="00BF604D" w:rsidRPr="00D375A6">
        <w:rPr>
          <w:bCs/>
        </w:rPr>
        <w:t xml:space="preserve">are included in this document. </w:t>
      </w:r>
      <w:r w:rsidR="00D439AE">
        <w:rPr>
          <w:bCs/>
        </w:rPr>
        <w:t xml:space="preserve"> </w:t>
      </w:r>
      <w:r>
        <w:rPr>
          <w:color w:val="000000"/>
        </w:rPr>
        <w:t>The</w:t>
      </w:r>
      <w:r w:rsidR="00276D8A" w:rsidRPr="00D375A6">
        <w:rPr>
          <w:color w:val="000000"/>
        </w:rPr>
        <w:t xml:space="preserve"> 2000 series fee codes are the same description</w:t>
      </w:r>
      <w:r w:rsidR="00BF604D" w:rsidRPr="00D375A6">
        <w:rPr>
          <w:color w:val="000000"/>
        </w:rPr>
        <w:t xml:space="preserve"> and </w:t>
      </w:r>
      <w:r w:rsidR="00D5246D">
        <w:rPr>
          <w:color w:val="000000"/>
        </w:rPr>
        <w:t>expense</w:t>
      </w:r>
      <w:r w:rsidR="00276D8A" w:rsidRPr="00D375A6">
        <w:rPr>
          <w:color w:val="000000"/>
        </w:rPr>
        <w:t xml:space="preserve"> but for small entity. </w:t>
      </w:r>
      <w:r w:rsidR="00D439AE">
        <w:rPr>
          <w:color w:val="000000"/>
        </w:rPr>
        <w:t xml:space="preserve"> </w:t>
      </w:r>
      <w:r>
        <w:rPr>
          <w:color w:val="000000"/>
        </w:rPr>
        <w:t>The</w:t>
      </w:r>
      <w:r w:rsidR="00276D8A" w:rsidRPr="00D375A6">
        <w:rPr>
          <w:color w:val="000000"/>
        </w:rPr>
        <w:t xml:space="preserve"> 3000 series codes are the same description</w:t>
      </w:r>
      <w:r w:rsidR="00BF604D" w:rsidRPr="00D375A6">
        <w:rPr>
          <w:color w:val="000000"/>
        </w:rPr>
        <w:t xml:space="preserve"> and </w:t>
      </w:r>
      <w:r w:rsidR="00D5246D">
        <w:rPr>
          <w:color w:val="000000"/>
        </w:rPr>
        <w:t>expense</w:t>
      </w:r>
      <w:r w:rsidR="00276D8A" w:rsidRPr="00D375A6">
        <w:rPr>
          <w:color w:val="000000"/>
        </w:rPr>
        <w:t xml:space="preserve"> but for micro</w:t>
      </w:r>
      <w:r w:rsidR="00884C5A">
        <w:rPr>
          <w:color w:val="000000"/>
        </w:rPr>
        <w:t xml:space="preserve"> </w:t>
      </w:r>
      <w:r w:rsidR="00276D8A" w:rsidRPr="00D375A6">
        <w:rPr>
          <w:color w:val="000000"/>
        </w:rPr>
        <w:t>entity.</w:t>
      </w:r>
      <w:bookmarkStart w:id="0" w:name="RANGE!A1:T211"/>
      <w:bookmarkEnd w:id="0"/>
      <w:r w:rsidR="000E1C02">
        <w:br w:type="page"/>
      </w:r>
    </w:p>
    <w:p w14:paraId="2F7E0FB5" w14:textId="4539D1FD" w:rsidR="00FD08A1" w:rsidRPr="00AF752B" w:rsidRDefault="00C00F0F" w:rsidP="00AF752B">
      <w:pPr>
        <w:pStyle w:val="Heading2"/>
      </w:pPr>
      <w:r w:rsidRPr="00AF752B">
        <w:lastRenderedPageBreak/>
        <w:t>Total</w:t>
      </w:r>
      <w:r w:rsidR="00FD08A1" w:rsidRPr="00AF752B">
        <w:t xml:space="preserve"> Activity Unit </w:t>
      </w:r>
      <w:r w:rsidR="00513D39" w:rsidRPr="00AF752B">
        <w:t>Expense</w:t>
      </w:r>
    </w:p>
    <w:p w14:paraId="122D65ED" w14:textId="28F89EF8" w:rsidR="00FD08A1" w:rsidRDefault="00FD08A1" w:rsidP="005F5F54">
      <w:pPr>
        <w:autoSpaceDE w:val="0"/>
        <w:autoSpaceDN w:val="0"/>
        <w:adjustRightInd w:val="0"/>
        <w:spacing w:line="480" w:lineRule="auto"/>
        <w:jc w:val="both"/>
        <w:rPr>
          <w:color w:val="000000"/>
        </w:rPr>
      </w:pPr>
      <w:r w:rsidRPr="00D375A6">
        <w:rPr>
          <w:color w:val="000000"/>
        </w:rPr>
        <w:t xml:space="preserve">As discussed previously, the ABI model captures </w:t>
      </w:r>
      <w:r w:rsidR="00264F87" w:rsidRPr="00D375A6">
        <w:rPr>
          <w:color w:val="000000"/>
        </w:rPr>
        <w:t xml:space="preserve">all </w:t>
      </w:r>
      <w:r w:rsidR="002B3A24">
        <w:rPr>
          <w:color w:val="000000"/>
        </w:rPr>
        <w:t xml:space="preserve">direct and indirect </w:t>
      </w:r>
      <w:r w:rsidR="00513D39" w:rsidRPr="00D375A6">
        <w:rPr>
          <w:color w:val="000000"/>
        </w:rPr>
        <w:t>expense</w:t>
      </w:r>
      <w:r w:rsidR="00264F87" w:rsidRPr="00D375A6">
        <w:rPr>
          <w:color w:val="000000"/>
        </w:rPr>
        <w:t>s</w:t>
      </w:r>
      <w:r w:rsidRPr="00D375A6">
        <w:rPr>
          <w:color w:val="000000"/>
        </w:rPr>
        <w:t xml:space="preserve"> for the </w:t>
      </w:r>
      <w:r w:rsidR="009941AC">
        <w:rPr>
          <w:color w:val="000000"/>
        </w:rPr>
        <w:t>Patent</w:t>
      </w:r>
      <w:r w:rsidRPr="00D375A6">
        <w:rPr>
          <w:color w:val="000000"/>
        </w:rPr>
        <w:t xml:space="preserve"> </w:t>
      </w:r>
      <w:r w:rsidR="00E16990" w:rsidRPr="00D375A6">
        <w:rPr>
          <w:color w:val="000000"/>
        </w:rPr>
        <w:t>business</w:t>
      </w:r>
      <w:r w:rsidRPr="00D375A6">
        <w:rPr>
          <w:color w:val="000000"/>
        </w:rPr>
        <w:t xml:space="preserve">. </w:t>
      </w:r>
      <w:r w:rsidR="00E16990" w:rsidRPr="00D375A6">
        <w:rPr>
          <w:color w:val="000000"/>
        </w:rPr>
        <w:t xml:space="preserve"> </w:t>
      </w:r>
      <w:r w:rsidRPr="00D375A6">
        <w:rPr>
          <w:color w:val="000000"/>
        </w:rPr>
        <w:t xml:space="preserve">The model displays the expenses in the form of activities or </w:t>
      </w:r>
      <w:r w:rsidR="00264F87" w:rsidRPr="00D375A6">
        <w:rPr>
          <w:color w:val="000000"/>
        </w:rPr>
        <w:t xml:space="preserve">work </w:t>
      </w:r>
      <w:r w:rsidRPr="00D375A6">
        <w:rPr>
          <w:color w:val="000000"/>
        </w:rPr>
        <w:t xml:space="preserve">performed within the </w:t>
      </w:r>
      <w:r w:rsidR="009941AC">
        <w:rPr>
          <w:color w:val="000000"/>
        </w:rPr>
        <w:t>Patent</w:t>
      </w:r>
      <w:r w:rsidRPr="00D375A6">
        <w:rPr>
          <w:color w:val="000000"/>
        </w:rPr>
        <w:t xml:space="preserve"> organization. </w:t>
      </w:r>
      <w:r w:rsidR="00E16990" w:rsidRPr="00D375A6">
        <w:rPr>
          <w:color w:val="000000"/>
        </w:rPr>
        <w:t xml:space="preserve"> </w:t>
      </w:r>
      <w:r w:rsidRPr="00D375A6">
        <w:rPr>
          <w:color w:val="000000"/>
        </w:rPr>
        <w:t xml:space="preserve">In this </w:t>
      </w:r>
      <w:r w:rsidR="00857EA8" w:rsidRPr="00D375A6">
        <w:rPr>
          <w:color w:val="000000"/>
        </w:rPr>
        <w:t xml:space="preserve">fee </w:t>
      </w:r>
      <w:r w:rsidR="00513D39" w:rsidRPr="00D375A6">
        <w:rPr>
          <w:color w:val="000000"/>
        </w:rPr>
        <w:t xml:space="preserve">expense </w:t>
      </w:r>
      <w:r w:rsidRPr="00D375A6">
        <w:rPr>
          <w:color w:val="000000"/>
        </w:rPr>
        <w:t xml:space="preserve">approach, ABI model activities are mapped to each fee code based on the relevant work performed for each fee. </w:t>
      </w:r>
      <w:r w:rsidR="00E16990" w:rsidRPr="00D375A6">
        <w:rPr>
          <w:color w:val="000000"/>
        </w:rPr>
        <w:t xml:space="preserve"> </w:t>
      </w:r>
      <w:r w:rsidRPr="00D375A6">
        <w:rPr>
          <w:color w:val="000000"/>
        </w:rPr>
        <w:t xml:space="preserve">When a fee is collected, certain activities </w:t>
      </w:r>
      <w:r w:rsidR="00264F87" w:rsidRPr="00D375A6">
        <w:rPr>
          <w:color w:val="000000"/>
        </w:rPr>
        <w:t>are</w:t>
      </w:r>
      <w:r w:rsidRPr="00D375A6">
        <w:rPr>
          <w:color w:val="000000"/>
        </w:rPr>
        <w:t xml:space="preserve"> performed. </w:t>
      </w:r>
      <w:r w:rsidR="00E16990" w:rsidRPr="00D375A6">
        <w:rPr>
          <w:color w:val="000000"/>
        </w:rPr>
        <w:t xml:space="preserve"> </w:t>
      </w:r>
      <w:r w:rsidR="00264F87" w:rsidRPr="00D375A6">
        <w:rPr>
          <w:color w:val="000000"/>
        </w:rPr>
        <w:t>As</w:t>
      </w:r>
      <w:r w:rsidR="00CA187A">
        <w:rPr>
          <w:color w:val="000000"/>
        </w:rPr>
        <w:t xml:space="preserve"> described in Section 4</w:t>
      </w:r>
      <w:r w:rsidR="00E16990" w:rsidRPr="00D375A6">
        <w:rPr>
          <w:color w:val="000000"/>
        </w:rPr>
        <w:t>, t</w:t>
      </w:r>
      <w:r w:rsidRPr="00D375A6">
        <w:rPr>
          <w:color w:val="000000"/>
        </w:rPr>
        <w:t>he full</w:t>
      </w:r>
      <w:r w:rsidR="00B45D5D">
        <w:rPr>
          <w:color w:val="000000"/>
        </w:rPr>
        <w:t>y burdened</w:t>
      </w:r>
      <w:r w:rsidRPr="00D375A6">
        <w:rPr>
          <w:color w:val="000000"/>
        </w:rPr>
        <w:t xml:space="preserve"> </w:t>
      </w:r>
      <w:r w:rsidR="00513D39" w:rsidRPr="00D375A6">
        <w:rPr>
          <w:color w:val="000000"/>
        </w:rPr>
        <w:t>expense</w:t>
      </w:r>
      <w:r w:rsidRPr="00D375A6">
        <w:rPr>
          <w:color w:val="000000"/>
        </w:rPr>
        <w:t xml:space="preserve"> of each </w:t>
      </w:r>
      <w:r w:rsidR="00264F87" w:rsidRPr="00D375A6">
        <w:rPr>
          <w:color w:val="000000"/>
        </w:rPr>
        <w:t>activity</w:t>
      </w:r>
      <w:r w:rsidRPr="00D375A6">
        <w:rPr>
          <w:color w:val="000000"/>
        </w:rPr>
        <w:t xml:space="preserve"> is identified in the ABI </w:t>
      </w:r>
      <w:r w:rsidR="00513D39" w:rsidRPr="00D375A6">
        <w:rPr>
          <w:color w:val="000000"/>
        </w:rPr>
        <w:t>expense</w:t>
      </w:r>
      <w:r w:rsidRPr="00D375A6">
        <w:rPr>
          <w:color w:val="000000"/>
        </w:rPr>
        <w:t xml:space="preserve"> model. </w:t>
      </w:r>
      <w:r w:rsidR="00D439AE">
        <w:rPr>
          <w:color w:val="000000"/>
        </w:rPr>
        <w:t xml:space="preserve"> </w:t>
      </w:r>
      <w:r w:rsidRPr="00D375A6">
        <w:rPr>
          <w:color w:val="000000"/>
        </w:rPr>
        <w:t xml:space="preserve">For each activity, there is a volume driver </w:t>
      </w:r>
      <w:r w:rsidR="00E16990" w:rsidRPr="00D375A6">
        <w:rPr>
          <w:color w:val="000000"/>
        </w:rPr>
        <w:t xml:space="preserve">representing the workload as </w:t>
      </w:r>
      <w:r w:rsidRPr="00D375A6">
        <w:rPr>
          <w:color w:val="000000"/>
        </w:rPr>
        <w:t xml:space="preserve">a measure of how </w:t>
      </w:r>
      <w:r w:rsidR="00E16990" w:rsidRPr="00D375A6">
        <w:rPr>
          <w:color w:val="000000"/>
        </w:rPr>
        <w:t xml:space="preserve">many activities are performed relative to the particular </w:t>
      </w:r>
      <w:r w:rsidR="00513D39" w:rsidRPr="00D375A6">
        <w:rPr>
          <w:color w:val="000000"/>
        </w:rPr>
        <w:t>expense</w:t>
      </w:r>
      <w:r w:rsidR="002163DC">
        <w:rPr>
          <w:color w:val="000000"/>
        </w:rPr>
        <w:t xml:space="preserve">.  </w:t>
      </w:r>
      <w:r w:rsidRPr="00D375A6">
        <w:rPr>
          <w:color w:val="000000"/>
        </w:rPr>
        <w:t xml:space="preserve">Workload </w:t>
      </w:r>
      <w:r w:rsidR="000F66D6" w:rsidRPr="00D375A6">
        <w:rPr>
          <w:color w:val="000000"/>
        </w:rPr>
        <w:t xml:space="preserve">volume </w:t>
      </w:r>
      <w:r w:rsidRPr="00D375A6">
        <w:rPr>
          <w:color w:val="000000"/>
        </w:rPr>
        <w:t xml:space="preserve">data originates in various </w:t>
      </w:r>
      <w:r w:rsidR="000F66D6" w:rsidRPr="00D375A6">
        <w:rPr>
          <w:color w:val="000000"/>
        </w:rPr>
        <w:t xml:space="preserve">operational </w:t>
      </w:r>
      <w:r w:rsidRPr="00D375A6">
        <w:rPr>
          <w:color w:val="000000"/>
        </w:rPr>
        <w:t xml:space="preserve">systems, but </w:t>
      </w:r>
      <w:r w:rsidR="000F66D6" w:rsidRPr="00D375A6">
        <w:rPr>
          <w:color w:val="000000"/>
        </w:rPr>
        <w:t>a majority</w:t>
      </w:r>
      <w:r w:rsidRPr="00D375A6">
        <w:rPr>
          <w:color w:val="000000"/>
        </w:rPr>
        <w:t xml:space="preserve"> of </w:t>
      </w:r>
      <w:r w:rsidR="009D7446" w:rsidRPr="00D375A6">
        <w:rPr>
          <w:color w:val="000000"/>
        </w:rPr>
        <w:t xml:space="preserve">the </w:t>
      </w:r>
      <w:r w:rsidRPr="00D375A6">
        <w:rPr>
          <w:color w:val="000000"/>
        </w:rPr>
        <w:t xml:space="preserve">workload information comes from the </w:t>
      </w:r>
      <w:r w:rsidR="009941AC">
        <w:rPr>
          <w:i/>
          <w:color w:val="000000"/>
        </w:rPr>
        <w:t>Patent</w:t>
      </w:r>
      <w:r w:rsidRPr="00654C7A">
        <w:rPr>
          <w:i/>
          <w:color w:val="000000"/>
        </w:rPr>
        <w:t xml:space="preserve"> Application </w:t>
      </w:r>
      <w:r w:rsidR="00E50E1A">
        <w:rPr>
          <w:i/>
          <w:color w:val="000000"/>
        </w:rPr>
        <w:t xml:space="preserve">Locating </w:t>
      </w:r>
      <w:r w:rsidRPr="00654C7A">
        <w:rPr>
          <w:i/>
          <w:color w:val="000000"/>
        </w:rPr>
        <w:t>and Monitoring</w:t>
      </w:r>
      <w:r w:rsidRPr="00D375A6">
        <w:rPr>
          <w:color w:val="000000"/>
        </w:rPr>
        <w:t xml:space="preserve"> system, or </w:t>
      </w:r>
      <w:r w:rsidRPr="00654C7A">
        <w:rPr>
          <w:i/>
          <w:color w:val="000000"/>
        </w:rPr>
        <w:t>PALM</w:t>
      </w:r>
      <w:r w:rsidRPr="00D375A6">
        <w:rPr>
          <w:color w:val="000000"/>
        </w:rPr>
        <w:t xml:space="preserve">. </w:t>
      </w:r>
      <w:r w:rsidR="00D439AE">
        <w:rPr>
          <w:color w:val="000000"/>
        </w:rPr>
        <w:t xml:space="preserve"> </w:t>
      </w:r>
      <w:r w:rsidRPr="00D375A6">
        <w:rPr>
          <w:color w:val="000000"/>
        </w:rPr>
        <w:t>An example of an activity and associated driver is “Prepare Initial First Office Action on the Merits (FAOM)</w:t>
      </w:r>
      <w:r w:rsidR="002567E3" w:rsidRPr="00D375A6">
        <w:rPr>
          <w:color w:val="000000"/>
        </w:rPr>
        <w:t>,</w:t>
      </w:r>
      <w:r w:rsidRPr="00D375A6">
        <w:rPr>
          <w:color w:val="000000"/>
        </w:rPr>
        <w:t>” with an activity driver of “number of initial FAOMs</w:t>
      </w:r>
      <w:r w:rsidR="002567E3" w:rsidRPr="00D375A6">
        <w:rPr>
          <w:color w:val="000000"/>
        </w:rPr>
        <w:t>.</w:t>
      </w:r>
      <w:r w:rsidRPr="00D375A6">
        <w:rPr>
          <w:color w:val="000000"/>
        </w:rPr>
        <w:t>”</w:t>
      </w:r>
      <w:r w:rsidR="002567E3" w:rsidRPr="00D375A6">
        <w:rPr>
          <w:color w:val="000000"/>
        </w:rPr>
        <w:t xml:space="preserve"> </w:t>
      </w:r>
      <w:r w:rsidRPr="00D375A6">
        <w:rPr>
          <w:color w:val="000000"/>
        </w:rPr>
        <w:t xml:space="preserve"> If the fee code is Design-related, the workload volume for first actions will be associated with Design applications and will therefore differ from the workload volume associated with Utility application fees.</w:t>
      </w:r>
      <w:r w:rsidR="00E751D2" w:rsidRPr="00D375A6">
        <w:rPr>
          <w:color w:val="000000"/>
        </w:rPr>
        <w:t xml:space="preserve"> </w:t>
      </w:r>
      <w:r w:rsidR="00D439AE">
        <w:rPr>
          <w:color w:val="000000"/>
        </w:rPr>
        <w:t xml:space="preserve"> </w:t>
      </w:r>
      <w:r w:rsidR="00E751D2" w:rsidRPr="00D375A6">
        <w:rPr>
          <w:color w:val="000000"/>
        </w:rPr>
        <w:t>The</w:t>
      </w:r>
      <w:r w:rsidRPr="00D375A6">
        <w:rPr>
          <w:color w:val="000000"/>
        </w:rPr>
        <w:t xml:space="preserve"> full </w:t>
      </w:r>
      <w:r w:rsidR="00513D39" w:rsidRPr="00D375A6">
        <w:rPr>
          <w:color w:val="000000"/>
        </w:rPr>
        <w:t>expense</w:t>
      </w:r>
      <w:r w:rsidRPr="00D375A6">
        <w:rPr>
          <w:color w:val="000000"/>
        </w:rPr>
        <w:t xml:space="preserve"> of the activity</w:t>
      </w:r>
      <w:r w:rsidR="00E751D2" w:rsidRPr="00D375A6">
        <w:rPr>
          <w:color w:val="000000"/>
        </w:rPr>
        <w:t xml:space="preserve"> is divided by the relevant workload volume</w:t>
      </w:r>
      <w:r w:rsidRPr="00D375A6">
        <w:rPr>
          <w:color w:val="000000"/>
        </w:rPr>
        <w:t xml:space="preserve"> to determine an average unit </w:t>
      </w:r>
      <w:r w:rsidR="00513D39" w:rsidRPr="00D375A6">
        <w:rPr>
          <w:color w:val="000000"/>
        </w:rPr>
        <w:t>expense</w:t>
      </w:r>
      <w:r w:rsidRPr="00D375A6">
        <w:rPr>
          <w:color w:val="000000"/>
        </w:rPr>
        <w:t xml:space="preserve"> by activity. </w:t>
      </w:r>
      <w:r w:rsidR="00D439AE">
        <w:rPr>
          <w:color w:val="000000"/>
        </w:rPr>
        <w:t xml:space="preserve"> </w:t>
      </w:r>
      <w:r w:rsidR="00A84579" w:rsidRPr="00D375A6">
        <w:rPr>
          <w:color w:val="000000"/>
        </w:rPr>
        <w:t xml:space="preserve">This occurs for each activity associated with a fee code. </w:t>
      </w:r>
      <w:r w:rsidR="00D439AE">
        <w:rPr>
          <w:color w:val="000000"/>
        </w:rPr>
        <w:t xml:space="preserve"> </w:t>
      </w:r>
      <w:r w:rsidRPr="00D375A6">
        <w:rPr>
          <w:color w:val="000000"/>
        </w:rPr>
        <w:t xml:space="preserve">Finally, to obtain a final full unit </w:t>
      </w:r>
      <w:r w:rsidR="00513D39" w:rsidRPr="00D375A6">
        <w:rPr>
          <w:color w:val="000000"/>
        </w:rPr>
        <w:t>expense</w:t>
      </w:r>
      <w:r w:rsidRPr="00D375A6">
        <w:rPr>
          <w:color w:val="000000"/>
        </w:rPr>
        <w:t xml:space="preserve"> for the fee, all activity unit </w:t>
      </w:r>
      <w:r w:rsidR="00513D39" w:rsidRPr="00D375A6">
        <w:rPr>
          <w:color w:val="000000"/>
        </w:rPr>
        <w:t>expense</w:t>
      </w:r>
      <w:r w:rsidRPr="00D375A6">
        <w:rPr>
          <w:color w:val="000000"/>
        </w:rPr>
        <w:t xml:space="preserve">s for the activities associated with that fee code are summed together and a final fully burdened fee unit </w:t>
      </w:r>
      <w:r w:rsidR="00513D39" w:rsidRPr="00D375A6">
        <w:rPr>
          <w:color w:val="000000"/>
        </w:rPr>
        <w:t>expense</w:t>
      </w:r>
      <w:r w:rsidRPr="00D375A6">
        <w:rPr>
          <w:color w:val="000000"/>
        </w:rPr>
        <w:t xml:space="preserve"> is calculated. </w:t>
      </w:r>
      <w:r w:rsidR="007C0B86" w:rsidRPr="00D375A6">
        <w:rPr>
          <w:color w:val="000000"/>
        </w:rPr>
        <w:t xml:space="preserve"> This calculation ultimately yields the </w:t>
      </w:r>
      <w:r w:rsidR="004A7DDF">
        <w:rPr>
          <w:color w:val="000000"/>
        </w:rPr>
        <w:t xml:space="preserve">full unit </w:t>
      </w:r>
      <w:r w:rsidR="00513D39" w:rsidRPr="00D375A6">
        <w:rPr>
          <w:color w:val="000000"/>
        </w:rPr>
        <w:t>expense</w:t>
      </w:r>
      <w:r w:rsidR="007C0B86" w:rsidRPr="00D375A6">
        <w:rPr>
          <w:color w:val="000000"/>
        </w:rPr>
        <w:t xml:space="preserve"> to perform </w:t>
      </w:r>
      <w:r w:rsidR="00654C7A">
        <w:rPr>
          <w:color w:val="000000"/>
        </w:rPr>
        <w:t>the work related to the fee</w:t>
      </w:r>
      <w:r w:rsidR="007C0B86" w:rsidRPr="00D375A6">
        <w:rPr>
          <w:color w:val="000000"/>
        </w:rPr>
        <w:t xml:space="preserve"> one time.</w:t>
      </w:r>
      <w:r w:rsidR="002F2962">
        <w:rPr>
          <w:color w:val="000000"/>
        </w:rPr>
        <w:t xml:space="preserve"> </w:t>
      </w:r>
      <w:r w:rsidR="00D439AE">
        <w:rPr>
          <w:color w:val="000000"/>
        </w:rPr>
        <w:t xml:space="preserve"> </w:t>
      </w:r>
      <w:r w:rsidR="002F2962">
        <w:rPr>
          <w:color w:val="000000"/>
        </w:rPr>
        <w:t>The majority of fee unit expenses are calculated using this approach.</w:t>
      </w:r>
    </w:p>
    <w:p w14:paraId="0B16157B" w14:textId="77777777" w:rsidR="00EA2AAC" w:rsidRDefault="00EA2AAC" w:rsidP="00CA187A">
      <w:pPr>
        <w:spacing w:line="480" w:lineRule="auto"/>
        <w:jc w:val="both"/>
        <w:rPr>
          <w:color w:val="000000"/>
        </w:rPr>
      </w:pPr>
    </w:p>
    <w:p w14:paraId="4B9837F3" w14:textId="2C718CEF" w:rsidR="002163DC" w:rsidRDefault="005C5B62" w:rsidP="00CA187A">
      <w:pPr>
        <w:spacing w:line="480" w:lineRule="auto"/>
        <w:jc w:val="both"/>
        <w:rPr>
          <w:i/>
          <w:color w:val="000000"/>
        </w:rPr>
      </w:pPr>
      <w:r w:rsidRPr="00D375A6">
        <w:rPr>
          <w:color w:val="000000"/>
        </w:rPr>
        <w:t xml:space="preserve">Fee code calculations using this approach are identified in </w:t>
      </w:r>
      <w:r w:rsidRPr="009614FE">
        <w:rPr>
          <w:b/>
          <w:color w:val="000000"/>
        </w:rPr>
        <w:t xml:space="preserve">Table </w:t>
      </w:r>
      <w:r w:rsidR="00023E21" w:rsidRPr="009614FE">
        <w:rPr>
          <w:b/>
          <w:color w:val="000000"/>
        </w:rPr>
        <w:t>2</w:t>
      </w:r>
      <w:r w:rsidRPr="00D375A6">
        <w:rPr>
          <w:color w:val="000000"/>
        </w:rPr>
        <w:t>.</w:t>
      </w:r>
    </w:p>
    <w:p w14:paraId="5476BBAD" w14:textId="77777777" w:rsidR="005C514F" w:rsidRDefault="005C514F" w:rsidP="00CA187A">
      <w:pPr>
        <w:spacing w:line="480" w:lineRule="auto"/>
        <w:jc w:val="both"/>
        <w:rPr>
          <w:i/>
          <w:color w:val="000000"/>
        </w:rPr>
      </w:pPr>
    </w:p>
    <w:p w14:paraId="29A73886" w14:textId="77777777" w:rsidR="00FD08A1" w:rsidRPr="00AF752B" w:rsidRDefault="00C00F0F" w:rsidP="00AF752B">
      <w:pPr>
        <w:pStyle w:val="Heading2"/>
      </w:pPr>
      <w:r w:rsidRPr="00AF752B">
        <w:lastRenderedPageBreak/>
        <w:t>Total</w:t>
      </w:r>
      <w:r w:rsidR="009D7446" w:rsidRPr="00AF752B">
        <w:t xml:space="preserve"> Activity Unit </w:t>
      </w:r>
      <w:r w:rsidR="00513D39" w:rsidRPr="00AF752B">
        <w:t>Expense</w:t>
      </w:r>
      <w:r w:rsidR="009D7446" w:rsidRPr="00AF752B">
        <w:t xml:space="preserve"> A</w:t>
      </w:r>
      <w:r w:rsidR="00FD08A1" w:rsidRPr="00AF752B">
        <w:t xml:space="preserve">djusted for </w:t>
      </w:r>
      <w:r w:rsidR="009D7446" w:rsidRPr="00AF752B">
        <w:t>F</w:t>
      </w:r>
      <w:r w:rsidR="00FD08A1" w:rsidRPr="00AF752B">
        <w:t xml:space="preserve">requency of </w:t>
      </w:r>
      <w:r w:rsidR="009D7446" w:rsidRPr="00AF752B">
        <w:t>O</w:t>
      </w:r>
      <w:r w:rsidR="00FD08A1" w:rsidRPr="00AF752B">
        <w:t>ccurrence</w:t>
      </w:r>
    </w:p>
    <w:p w14:paraId="0F303EF4" w14:textId="18DB5BB5" w:rsidR="009C69B8" w:rsidRPr="00D375A6" w:rsidRDefault="00FD08A1" w:rsidP="005F5F54">
      <w:pPr>
        <w:pStyle w:val="ListParagraph"/>
        <w:autoSpaceDE w:val="0"/>
        <w:autoSpaceDN w:val="0"/>
        <w:adjustRightInd w:val="0"/>
        <w:spacing w:line="480" w:lineRule="auto"/>
        <w:ind w:left="0"/>
        <w:jc w:val="both"/>
        <w:rPr>
          <w:color w:val="000000"/>
        </w:rPr>
      </w:pPr>
      <w:r w:rsidRPr="00D375A6">
        <w:rPr>
          <w:color w:val="000000"/>
        </w:rPr>
        <w:t xml:space="preserve">This approach builds upon the </w:t>
      </w:r>
      <w:r w:rsidR="007B0143">
        <w:t>total</w:t>
      </w:r>
      <w:r w:rsidRPr="00D375A6">
        <w:t xml:space="preserve"> activity unit </w:t>
      </w:r>
      <w:r w:rsidR="00513D39" w:rsidRPr="00D375A6">
        <w:t>expense</w:t>
      </w:r>
      <w:r w:rsidRPr="00D375A6">
        <w:t xml:space="preserve"> approach discussed</w:t>
      </w:r>
      <w:r w:rsidR="007B0143">
        <w:t xml:space="preserve"> in the previous section</w:t>
      </w:r>
      <w:r w:rsidR="00FA7AD8" w:rsidRPr="00D375A6">
        <w:t>.</w:t>
      </w:r>
      <w:r w:rsidR="00636CF2" w:rsidRPr="00D375A6">
        <w:t xml:space="preserve"> </w:t>
      </w:r>
      <w:r w:rsidRPr="00D375A6">
        <w:t xml:space="preserve"> </w:t>
      </w:r>
      <w:r w:rsidRPr="00D375A6">
        <w:rPr>
          <w:color w:val="000000"/>
        </w:rPr>
        <w:t xml:space="preserve">For each fee, activity </w:t>
      </w:r>
      <w:r w:rsidR="00513D39" w:rsidRPr="00D375A6">
        <w:rPr>
          <w:color w:val="000000"/>
        </w:rPr>
        <w:t>expense</w:t>
      </w:r>
      <w:r w:rsidRPr="00D375A6">
        <w:rPr>
          <w:color w:val="000000"/>
        </w:rPr>
        <w:t>s are identified for the relevant activities</w:t>
      </w:r>
      <w:r w:rsidR="002C092D">
        <w:rPr>
          <w:color w:val="000000"/>
        </w:rPr>
        <w:t>;</w:t>
      </w:r>
      <w:r w:rsidR="002C092D" w:rsidRPr="00D375A6">
        <w:rPr>
          <w:color w:val="000000"/>
        </w:rPr>
        <w:t xml:space="preserve"> </w:t>
      </w:r>
      <w:r w:rsidR="009D7446" w:rsidRPr="00D375A6">
        <w:rPr>
          <w:color w:val="000000"/>
        </w:rPr>
        <w:t xml:space="preserve">the activity </w:t>
      </w:r>
      <w:r w:rsidR="00513D39" w:rsidRPr="00D375A6">
        <w:rPr>
          <w:color w:val="000000"/>
        </w:rPr>
        <w:t>expense</w:t>
      </w:r>
      <w:r w:rsidR="009D7446" w:rsidRPr="00D375A6">
        <w:rPr>
          <w:color w:val="000000"/>
        </w:rPr>
        <w:t xml:space="preserve"> is divided by the driver volume</w:t>
      </w:r>
      <w:r w:rsidR="002C092D">
        <w:rPr>
          <w:color w:val="000000"/>
        </w:rPr>
        <w:t>;</w:t>
      </w:r>
      <w:r w:rsidR="002C092D" w:rsidRPr="00D375A6">
        <w:rPr>
          <w:color w:val="000000"/>
        </w:rPr>
        <w:t xml:space="preserve"> </w:t>
      </w:r>
      <w:r w:rsidRPr="00D375A6">
        <w:rPr>
          <w:color w:val="000000"/>
        </w:rPr>
        <w:t xml:space="preserve">and the activity unit </w:t>
      </w:r>
      <w:r w:rsidR="00513D39" w:rsidRPr="00D375A6">
        <w:rPr>
          <w:color w:val="000000"/>
        </w:rPr>
        <w:t>expense</w:t>
      </w:r>
      <w:r w:rsidRPr="00D375A6">
        <w:rPr>
          <w:color w:val="000000"/>
        </w:rPr>
        <w:t xml:space="preserve"> is calculated. </w:t>
      </w:r>
      <w:r w:rsidR="00D439AE">
        <w:rPr>
          <w:color w:val="000000"/>
        </w:rPr>
        <w:t xml:space="preserve"> </w:t>
      </w:r>
      <w:r w:rsidRPr="00D375A6">
        <w:rPr>
          <w:color w:val="000000"/>
        </w:rPr>
        <w:t xml:space="preserve">However, in some cases, for a given fee code, there may be an activity that is typically performed multiple times for every application rather than just once. </w:t>
      </w:r>
      <w:r w:rsidR="00D439AE">
        <w:rPr>
          <w:color w:val="000000"/>
        </w:rPr>
        <w:t xml:space="preserve"> </w:t>
      </w:r>
      <w:r w:rsidRPr="00D375A6">
        <w:rPr>
          <w:color w:val="000000"/>
        </w:rPr>
        <w:t xml:space="preserve">Similarly, there may be other activities that are not always performed for every application.  This is termed “frequency of occurrence” in the ABI fee </w:t>
      </w:r>
      <w:r w:rsidR="00513D39" w:rsidRPr="00D375A6">
        <w:rPr>
          <w:color w:val="000000"/>
        </w:rPr>
        <w:t>expense</w:t>
      </w:r>
      <w:r w:rsidRPr="00D375A6">
        <w:rPr>
          <w:color w:val="000000"/>
        </w:rPr>
        <w:t xml:space="preserve"> analyses. </w:t>
      </w:r>
      <w:r w:rsidR="00D439AE">
        <w:rPr>
          <w:color w:val="000000"/>
        </w:rPr>
        <w:t xml:space="preserve"> </w:t>
      </w:r>
      <w:r w:rsidRPr="00D375A6">
        <w:rPr>
          <w:color w:val="000000"/>
        </w:rPr>
        <w:t>In such cases, to adjust for the frequency of occurrence, the activity driver volume as it relates to the total</w:t>
      </w:r>
      <w:r w:rsidR="00C85721" w:rsidRPr="00D375A6">
        <w:rPr>
          <w:color w:val="000000"/>
        </w:rPr>
        <w:t xml:space="preserve"> applications completed in the fiscal year</w:t>
      </w:r>
      <w:r w:rsidRPr="00D375A6">
        <w:rPr>
          <w:color w:val="000000"/>
        </w:rPr>
        <w:t xml:space="preserve"> </w:t>
      </w:r>
      <w:r w:rsidR="007B0143">
        <w:rPr>
          <w:color w:val="000000"/>
        </w:rPr>
        <w:t xml:space="preserve">is </w:t>
      </w:r>
      <w:r w:rsidRPr="00D375A6">
        <w:rPr>
          <w:color w:val="000000"/>
        </w:rPr>
        <w:t>analyzed for the particular activity in question</w:t>
      </w:r>
      <w:r w:rsidR="006C785A" w:rsidRPr="00D375A6">
        <w:rPr>
          <w:color w:val="000000"/>
        </w:rPr>
        <w:t xml:space="preserve"> to determine a</w:t>
      </w:r>
      <w:r w:rsidRPr="00D375A6">
        <w:rPr>
          <w:color w:val="000000"/>
        </w:rPr>
        <w:t xml:space="preserve"> percentage factor</w:t>
      </w:r>
      <w:r w:rsidR="006C785A" w:rsidRPr="00D375A6">
        <w:rPr>
          <w:color w:val="000000"/>
        </w:rPr>
        <w:t xml:space="preserve">. </w:t>
      </w:r>
      <w:r w:rsidR="00D439AE">
        <w:rPr>
          <w:color w:val="000000"/>
        </w:rPr>
        <w:t xml:space="preserve"> </w:t>
      </w:r>
      <w:r w:rsidR="006C785A" w:rsidRPr="00D375A6">
        <w:rPr>
          <w:color w:val="000000"/>
        </w:rPr>
        <w:t>This factor</w:t>
      </w:r>
      <w:r w:rsidRPr="00D375A6">
        <w:rPr>
          <w:color w:val="000000"/>
        </w:rPr>
        <w:t xml:space="preserve"> identifies how often that activity occurs </w:t>
      </w:r>
      <w:r w:rsidR="006C785A" w:rsidRPr="00D375A6">
        <w:rPr>
          <w:color w:val="000000"/>
        </w:rPr>
        <w:t>and</w:t>
      </w:r>
      <w:r w:rsidRPr="00D375A6">
        <w:rPr>
          <w:color w:val="000000"/>
        </w:rPr>
        <w:t xml:space="preserve"> is then applied to the average unit </w:t>
      </w:r>
      <w:r w:rsidR="00513D39" w:rsidRPr="00D375A6">
        <w:rPr>
          <w:color w:val="000000"/>
        </w:rPr>
        <w:t>expense</w:t>
      </w:r>
      <w:r w:rsidRPr="00D375A6">
        <w:rPr>
          <w:color w:val="000000"/>
        </w:rPr>
        <w:t xml:space="preserve"> for </w:t>
      </w:r>
      <w:r w:rsidR="009D7446" w:rsidRPr="00D375A6">
        <w:rPr>
          <w:color w:val="000000"/>
        </w:rPr>
        <w:t>each</w:t>
      </w:r>
      <w:r w:rsidRPr="00D375A6">
        <w:rPr>
          <w:color w:val="000000"/>
        </w:rPr>
        <w:t xml:space="preserve"> activity to determine the final activity unit </w:t>
      </w:r>
      <w:r w:rsidR="00513D39" w:rsidRPr="00D375A6">
        <w:rPr>
          <w:color w:val="000000"/>
        </w:rPr>
        <w:t>expense</w:t>
      </w:r>
      <w:r w:rsidRPr="00D375A6">
        <w:rPr>
          <w:color w:val="000000"/>
        </w:rPr>
        <w:t xml:space="preserve">.  The relevant activity unit </w:t>
      </w:r>
      <w:r w:rsidR="00513D39" w:rsidRPr="00D375A6">
        <w:rPr>
          <w:color w:val="000000"/>
        </w:rPr>
        <w:t>expense</w:t>
      </w:r>
      <w:r w:rsidRPr="00D375A6">
        <w:rPr>
          <w:color w:val="000000"/>
        </w:rPr>
        <w:t>s are</w:t>
      </w:r>
      <w:r w:rsidR="009D7446" w:rsidRPr="00D375A6">
        <w:rPr>
          <w:color w:val="000000"/>
        </w:rPr>
        <w:t xml:space="preserve"> then</w:t>
      </w:r>
      <w:r w:rsidRPr="00D375A6">
        <w:rPr>
          <w:color w:val="000000"/>
        </w:rPr>
        <w:t xml:space="preserve"> summed to determine an adjusted full unit </w:t>
      </w:r>
      <w:r w:rsidR="00513D39" w:rsidRPr="00D375A6">
        <w:rPr>
          <w:color w:val="000000"/>
        </w:rPr>
        <w:t>expense</w:t>
      </w:r>
      <w:r w:rsidRPr="00D375A6">
        <w:rPr>
          <w:color w:val="000000"/>
        </w:rPr>
        <w:t xml:space="preserve"> for the fee.</w:t>
      </w:r>
      <w:r w:rsidR="006B201C" w:rsidRPr="00D375A6">
        <w:rPr>
          <w:color w:val="000000"/>
        </w:rPr>
        <w:t xml:space="preserve"> </w:t>
      </w:r>
    </w:p>
    <w:p w14:paraId="48EBDB0D" w14:textId="77777777" w:rsidR="002F2962" w:rsidRDefault="002F2962" w:rsidP="005F5F54">
      <w:pPr>
        <w:pStyle w:val="ListParagraph"/>
        <w:autoSpaceDE w:val="0"/>
        <w:autoSpaceDN w:val="0"/>
        <w:adjustRightInd w:val="0"/>
        <w:spacing w:line="480" w:lineRule="auto"/>
        <w:ind w:left="0"/>
        <w:jc w:val="both"/>
        <w:rPr>
          <w:color w:val="000000"/>
        </w:rPr>
      </w:pPr>
    </w:p>
    <w:p w14:paraId="4A8391D9" w14:textId="4A15C74D" w:rsidR="009D11EF" w:rsidRDefault="009D11EF" w:rsidP="009D11EF">
      <w:pPr>
        <w:spacing w:line="480" w:lineRule="auto"/>
        <w:jc w:val="both"/>
        <w:rPr>
          <w:i/>
          <w:color w:val="000000"/>
        </w:rPr>
      </w:pPr>
      <w:r w:rsidRPr="00D375A6">
        <w:rPr>
          <w:color w:val="000000"/>
        </w:rPr>
        <w:t xml:space="preserve">Fee code calculations using this approach are identified in </w:t>
      </w:r>
      <w:r w:rsidRPr="009614FE">
        <w:rPr>
          <w:b/>
          <w:color w:val="000000"/>
        </w:rPr>
        <w:t>Table 2</w:t>
      </w:r>
      <w:r w:rsidRPr="00D375A6">
        <w:rPr>
          <w:color w:val="000000"/>
        </w:rPr>
        <w:t>.</w:t>
      </w:r>
    </w:p>
    <w:p w14:paraId="41AD3AE1" w14:textId="77777777" w:rsidR="00A53BFE" w:rsidRDefault="00A53BFE" w:rsidP="005F5F54">
      <w:pPr>
        <w:pStyle w:val="ListParagraph"/>
        <w:autoSpaceDE w:val="0"/>
        <w:autoSpaceDN w:val="0"/>
        <w:adjustRightInd w:val="0"/>
        <w:spacing w:line="480" w:lineRule="auto"/>
        <w:ind w:left="0"/>
        <w:jc w:val="both"/>
        <w:rPr>
          <w:i/>
          <w:color w:val="000000"/>
        </w:rPr>
      </w:pPr>
    </w:p>
    <w:p w14:paraId="535FA287" w14:textId="77777777" w:rsidR="00C00F0F" w:rsidRPr="00AF752B" w:rsidRDefault="00513D39" w:rsidP="00AF752B">
      <w:pPr>
        <w:pStyle w:val="Heading2"/>
      </w:pPr>
      <w:r w:rsidRPr="00AF752B">
        <w:t>Expense</w:t>
      </w:r>
      <w:r w:rsidR="00C00F0F" w:rsidRPr="00AF752B">
        <w:t xml:space="preserve"> Build-up </w:t>
      </w:r>
    </w:p>
    <w:p w14:paraId="4F50D4F6" w14:textId="1F7E8DD8" w:rsidR="00C80571" w:rsidRDefault="0033292B" w:rsidP="005F5F54">
      <w:pPr>
        <w:spacing w:line="480" w:lineRule="auto"/>
        <w:jc w:val="both"/>
        <w:rPr>
          <w:color w:val="000000"/>
        </w:rPr>
      </w:pPr>
      <w:r w:rsidRPr="00D375A6">
        <w:rPr>
          <w:color w:val="000000"/>
        </w:rPr>
        <w:t xml:space="preserve">When ABI does not have sufficient PPA and workload </w:t>
      </w:r>
      <w:r w:rsidR="00E04BAA">
        <w:rPr>
          <w:color w:val="000000"/>
        </w:rPr>
        <w:t xml:space="preserve">volume </w:t>
      </w:r>
      <w:r w:rsidRPr="00D375A6">
        <w:rPr>
          <w:color w:val="000000"/>
        </w:rPr>
        <w:t xml:space="preserve">data to use the </w:t>
      </w:r>
      <w:r w:rsidR="00F30239" w:rsidRPr="00D375A6">
        <w:rPr>
          <w:color w:val="000000"/>
        </w:rPr>
        <w:t xml:space="preserve">Total Activity Unit </w:t>
      </w:r>
      <w:r w:rsidR="00513D39" w:rsidRPr="00D375A6">
        <w:rPr>
          <w:color w:val="000000"/>
        </w:rPr>
        <w:t>Expense</w:t>
      </w:r>
      <w:r w:rsidR="00557C25">
        <w:rPr>
          <w:color w:val="000000"/>
        </w:rPr>
        <w:t xml:space="preserve"> method </w:t>
      </w:r>
      <w:r w:rsidR="00B9675A">
        <w:rPr>
          <w:color w:val="000000"/>
        </w:rPr>
        <w:t xml:space="preserve">for a new process or if the expense model activities </w:t>
      </w:r>
      <w:r w:rsidR="00557C25">
        <w:rPr>
          <w:color w:val="000000"/>
        </w:rPr>
        <w:t>do not align directly with fees</w:t>
      </w:r>
      <w:r w:rsidR="00B9675A">
        <w:rPr>
          <w:color w:val="000000"/>
        </w:rPr>
        <w:t xml:space="preserve">, </w:t>
      </w:r>
      <w:r w:rsidRPr="00D375A6">
        <w:rPr>
          <w:color w:val="000000"/>
        </w:rPr>
        <w:t xml:space="preserve">ABI uses </w:t>
      </w:r>
      <w:r w:rsidR="00935041" w:rsidRPr="00D375A6">
        <w:rPr>
          <w:color w:val="000000"/>
        </w:rPr>
        <w:t xml:space="preserve">the </w:t>
      </w:r>
      <w:r w:rsidR="00513D39" w:rsidRPr="00D375A6">
        <w:rPr>
          <w:color w:val="000000"/>
        </w:rPr>
        <w:t>expense</w:t>
      </w:r>
      <w:r w:rsidR="00935041" w:rsidRPr="00D375A6">
        <w:rPr>
          <w:color w:val="000000"/>
        </w:rPr>
        <w:t xml:space="preserve"> build-up approach to develop a unit </w:t>
      </w:r>
      <w:r w:rsidR="00513D39" w:rsidRPr="00D375A6">
        <w:rPr>
          <w:color w:val="000000"/>
        </w:rPr>
        <w:t>expense</w:t>
      </w:r>
      <w:r w:rsidR="00935041" w:rsidRPr="00D375A6">
        <w:rPr>
          <w:color w:val="000000"/>
        </w:rPr>
        <w:t xml:space="preserve"> for a fee. </w:t>
      </w:r>
      <w:r w:rsidR="00D439AE">
        <w:rPr>
          <w:color w:val="000000"/>
        </w:rPr>
        <w:t xml:space="preserve"> </w:t>
      </w:r>
      <w:r w:rsidR="00935041" w:rsidRPr="00D375A6">
        <w:rPr>
          <w:color w:val="000000"/>
        </w:rPr>
        <w:t xml:space="preserve">This calculation is composed of </w:t>
      </w:r>
      <w:r w:rsidR="004648AA">
        <w:rPr>
          <w:color w:val="000000"/>
        </w:rPr>
        <w:t xml:space="preserve">compensation for </w:t>
      </w:r>
      <w:r w:rsidR="004648AA" w:rsidRPr="00871CD8">
        <w:rPr>
          <w:color w:val="000000"/>
        </w:rPr>
        <w:t>representative</w:t>
      </w:r>
      <w:r w:rsidRPr="00871CD8">
        <w:rPr>
          <w:color w:val="000000"/>
        </w:rPr>
        <w:t xml:space="preserve"> position</w:t>
      </w:r>
      <w:r w:rsidR="004648AA" w:rsidRPr="00871CD8">
        <w:rPr>
          <w:color w:val="000000"/>
        </w:rPr>
        <w:t>s</w:t>
      </w:r>
      <w:r w:rsidRPr="00871CD8">
        <w:rPr>
          <w:color w:val="000000"/>
        </w:rPr>
        <w:t xml:space="preserve">, burden rates </w:t>
      </w:r>
      <w:r w:rsidR="00B92424" w:rsidRPr="00871CD8">
        <w:rPr>
          <w:color w:val="000000"/>
        </w:rPr>
        <w:t>derived from the</w:t>
      </w:r>
      <w:r w:rsidRPr="00871CD8">
        <w:rPr>
          <w:color w:val="000000"/>
        </w:rPr>
        <w:t xml:space="preserve"> </w:t>
      </w:r>
      <w:r w:rsidR="00AC1CC8" w:rsidRPr="00871CD8">
        <w:rPr>
          <w:color w:val="000000"/>
        </w:rPr>
        <w:t xml:space="preserve">latest </w:t>
      </w:r>
      <w:r w:rsidRPr="00871CD8">
        <w:rPr>
          <w:color w:val="000000"/>
        </w:rPr>
        <w:t xml:space="preserve">expense model, and an estimation of hours of work performed to determine </w:t>
      </w:r>
      <w:r w:rsidR="00F61706">
        <w:rPr>
          <w:color w:val="000000"/>
        </w:rPr>
        <w:t xml:space="preserve">the </w:t>
      </w:r>
      <w:r w:rsidRPr="00871CD8">
        <w:rPr>
          <w:color w:val="000000"/>
        </w:rPr>
        <w:t>full expense of work associated with a given fee.</w:t>
      </w:r>
      <w:r w:rsidR="00617B86" w:rsidRPr="00871CD8">
        <w:rPr>
          <w:color w:val="000000"/>
        </w:rPr>
        <w:t xml:space="preserve"> </w:t>
      </w:r>
      <w:r w:rsidR="00D439AE">
        <w:rPr>
          <w:color w:val="000000"/>
        </w:rPr>
        <w:t xml:space="preserve"> </w:t>
      </w:r>
      <w:r w:rsidR="00617B86" w:rsidRPr="00871CD8">
        <w:rPr>
          <w:color w:val="000000"/>
        </w:rPr>
        <w:t xml:space="preserve">First, the compensation amount for the given position per </w:t>
      </w:r>
      <w:r w:rsidR="001E197D" w:rsidRPr="00871CD8">
        <w:rPr>
          <w:color w:val="000000"/>
        </w:rPr>
        <w:t xml:space="preserve">the </w:t>
      </w:r>
      <w:r w:rsidR="00617B86" w:rsidRPr="00871CD8">
        <w:rPr>
          <w:color w:val="000000"/>
        </w:rPr>
        <w:lastRenderedPageBreak/>
        <w:t>O</w:t>
      </w:r>
      <w:r w:rsidR="001E197D" w:rsidRPr="00871CD8">
        <w:rPr>
          <w:color w:val="000000"/>
        </w:rPr>
        <w:t>ffice of Personnel Management (O</w:t>
      </w:r>
      <w:r w:rsidR="00617B86" w:rsidRPr="00871CD8">
        <w:rPr>
          <w:color w:val="000000"/>
        </w:rPr>
        <w:t>PM</w:t>
      </w:r>
      <w:r w:rsidR="001E197D" w:rsidRPr="00871CD8">
        <w:rPr>
          <w:color w:val="000000"/>
        </w:rPr>
        <w:t>)</w:t>
      </w:r>
      <w:r w:rsidR="00617B86" w:rsidRPr="00871CD8">
        <w:rPr>
          <w:color w:val="000000"/>
        </w:rPr>
        <w:t xml:space="preserve"> </w:t>
      </w:r>
      <w:r w:rsidR="00C24CC9">
        <w:rPr>
          <w:color w:val="000000"/>
        </w:rPr>
        <w:t>GS</w:t>
      </w:r>
      <w:r w:rsidR="00617B86" w:rsidRPr="00871CD8">
        <w:rPr>
          <w:color w:val="000000"/>
        </w:rPr>
        <w:t xml:space="preserve"> </w:t>
      </w:r>
      <w:r w:rsidR="003F6DC4" w:rsidRPr="00871CD8">
        <w:rPr>
          <w:color w:val="000000"/>
        </w:rPr>
        <w:t xml:space="preserve">pay </w:t>
      </w:r>
      <w:r w:rsidR="00617B86" w:rsidRPr="00871CD8">
        <w:rPr>
          <w:color w:val="000000"/>
        </w:rPr>
        <w:t>tables</w:t>
      </w:r>
      <w:r w:rsidR="004648AA" w:rsidRPr="00871CD8">
        <w:rPr>
          <w:color w:val="000000"/>
        </w:rPr>
        <w:t xml:space="preserve"> and special pay tables</w:t>
      </w:r>
      <w:r w:rsidR="00BB2AB2" w:rsidRPr="00871CD8">
        <w:rPr>
          <w:color w:val="000000"/>
        </w:rPr>
        <w:t>, as applicable,</w:t>
      </w:r>
      <w:r w:rsidR="00617B86" w:rsidRPr="00871CD8">
        <w:rPr>
          <w:color w:val="000000"/>
        </w:rPr>
        <w:t xml:space="preserve"> is burdened with associated benefits using a benefit rate for the specific organization</w:t>
      </w:r>
      <w:r w:rsidR="00617B86" w:rsidRPr="00D375A6">
        <w:rPr>
          <w:color w:val="000000"/>
        </w:rPr>
        <w:t xml:space="preserve"> provided by the Office of Planning and Budget. </w:t>
      </w:r>
      <w:r w:rsidR="00D439AE">
        <w:rPr>
          <w:color w:val="000000"/>
        </w:rPr>
        <w:t xml:space="preserve"> </w:t>
      </w:r>
      <w:r w:rsidR="00617B86" w:rsidRPr="00D375A6">
        <w:rPr>
          <w:color w:val="000000"/>
        </w:rPr>
        <w:t xml:space="preserve">The sum of the compensation and benefits is then burdened with internal secondary </w:t>
      </w:r>
      <w:r w:rsidR="003F6DC4" w:rsidRPr="00D375A6">
        <w:rPr>
          <w:color w:val="000000"/>
        </w:rPr>
        <w:t>expense</w:t>
      </w:r>
      <w:r w:rsidR="00617B86" w:rsidRPr="00D375A6">
        <w:rPr>
          <w:color w:val="000000"/>
        </w:rPr>
        <w:t xml:space="preserve"> such as training and leave using the ABI model data.</w:t>
      </w:r>
      <w:r w:rsidRPr="00D375A6">
        <w:rPr>
          <w:color w:val="000000"/>
        </w:rPr>
        <w:t xml:space="preserve">  </w:t>
      </w:r>
      <w:r w:rsidR="00617B86" w:rsidRPr="00D375A6">
        <w:rPr>
          <w:color w:val="000000"/>
        </w:rPr>
        <w:t xml:space="preserve">The sum of the compensation, benefits and secondary </w:t>
      </w:r>
      <w:r w:rsidR="003F6DC4" w:rsidRPr="00D375A6">
        <w:rPr>
          <w:color w:val="000000"/>
        </w:rPr>
        <w:t>expense</w:t>
      </w:r>
      <w:r w:rsidR="00617B86" w:rsidRPr="00D375A6">
        <w:rPr>
          <w:color w:val="000000"/>
        </w:rPr>
        <w:t xml:space="preserve"> is then burdened with allocated </w:t>
      </w:r>
      <w:r w:rsidR="003F6DC4" w:rsidRPr="00D375A6">
        <w:rPr>
          <w:color w:val="000000"/>
        </w:rPr>
        <w:t>expense</w:t>
      </w:r>
      <w:r w:rsidR="00617B86" w:rsidRPr="00D375A6">
        <w:rPr>
          <w:color w:val="000000"/>
        </w:rPr>
        <w:t xml:space="preserve"> from the </w:t>
      </w:r>
      <w:r w:rsidR="00F61706">
        <w:rPr>
          <w:color w:val="000000"/>
        </w:rPr>
        <w:t xml:space="preserve">USPTO’s internal </w:t>
      </w:r>
      <w:r w:rsidR="00617B86" w:rsidRPr="00D375A6">
        <w:rPr>
          <w:color w:val="000000"/>
        </w:rPr>
        <w:t xml:space="preserve">shared service organizations based on the ABI model results for the respective organization. </w:t>
      </w:r>
      <w:r w:rsidR="00D439AE">
        <w:rPr>
          <w:color w:val="000000"/>
        </w:rPr>
        <w:t xml:space="preserve"> </w:t>
      </w:r>
      <w:r w:rsidR="00617B86" w:rsidRPr="00D375A6">
        <w:rPr>
          <w:color w:val="000000"/>
        </w:rPr>
        <w:t xml:space="preserve">Once a final fully burdened total expense is calculated, the total is divided by 2080 hours to determine a fully burdened hourly rate for the position. </w:t>
      </w:r>
      <w:r w:rsidR="00D439AE">
        <w:rPr>
          <w:color w:val="000000"/>
        </w:rPr>
        <w:t xml:space="preserve"> </w:t>
      </w:r>
      <w:r w:rsidR="00617B86" w:rsidRPr="00D375A6">
        <w:rPr>
          <w:color w:val="000000"/>
        </w:rPr>
        <w:t>Finally, the fully burdened hourly rate is multiplied by the number of hours the position perform</w:t>
      </w:r>
      <w:r w:rsidR="009E6C08">
        <w:rPr>
          <w:color w:val="000000"/>
        </w:rPr>
        <w:t>s</w:t>
      </w:r>
      <w:r w:rsidR="00617B86" w:rsidRPr="00D375A6">
        <w:rPr>
          <w:color w:val="000000"/>
        </w:rPr>
        <w:t xml:space="preserve"> work associated with the given fee to obtain a full </w:t>
      </w:r>
      <w:r w:rsidR="003F6DC4" w:rsidRPr="00D375A6">
        <w:rPr>
          <w:color w:val="000000"/>
        </w:rPr>
        <w:t>expense</w:t>
      </w:r>
      <w:r w:rsidR="00617B86" w:rsidRPr="00D375A6">
        <w:rPr>
          <w:color w:val="000000"/>
        </w:rPr>
        <w:t xml:space="preserve"> related to the fee. </w:t>
      </w:r>
      <w:r w:rsidR="00D439AE">
        <w:rPr>
          <w:color w:val="000000"/>
        </w:rPr>
        <w:t xml:space="preserve"> </w:t>
      </w:r>
      <w:r w:rsidR="00617B86" w:rsidRPr="00D375A6">
        <w:rPr>
          <w:color w:val="000000"/>
        </w:rPr>
        <w:t xml:space="preserve">If there are multiple positions performing various types of work, the sum totals of the expense per position are added together to determine a final fee </w:t>
      </w:r>
      <w:r w:rsidR="003F6DC4" w:rsidRPr="00D375A6">
        <w:rPr>
          <w:color w:val="000000"/>
        </w:rPr>
        <w:t>expense</w:t>
      </w:r>
      <w:r w:rsidR="00617B86" w:rsidRPr="00D375A6">
        <w:rPr>
          <w:color w:val="000000"/>
        </w:rPr>
        <w:t>.</w:t>
      </w:r>
      <w:r w:rsidR="00B9675A">
        <w:rPr>
          <w:color w:val="000000"/>
        </w:rPr>
        <w:t xml:space="preserve"> </w:t>
      </w:r>
    </w:p>
    <w:p w14:paraId="03436301" w14:textId="77777777" w:rsidR="00D43A5F" w:rsidRPr="00D375A6" w:rsidRDefault="00D43A5F" w:rsidP="005F5F54">
      <w:pPr>
        <w:spacing w:line="480" w:lineRule="auto"/>
        <w:jc w:val="both"/>
        <w:rPr>
          <w:color w:val="000000"/>
        </w:rPr>
      </w:pPr>
    </w:p>
    <w:p w14:paraId="6B06BC1A" w14:textId="55144C4B" w:rsidR="0078073E" w:rsidRPr="00D375A6" w:rsidRDefault="009E3CC8" w:rsidP="005F5F54">
      <w:pPr>
        <w:spacing w:line="480" w:lineRule="auto"/>
        <w:jc w:val="both"/>
        <w:rPr>
          <w:color w:val="000000"/>
        </w:rPr>
      </w:pPr>
      <w:r w:rsidRPr="00D375A6">
        <w:rPr>
          <w:color w:val="000000"/>
        </w:rPr>
        <w:t xml:space="preserve">Surveys are a common method of determining the hours necessary to perform a given task. </w:t>
      </w:r>
      <w:r w:rsidR="00D439AE">
        <w:rPr>
          <w:color w:val="000000"/>
        </w:rPr>
        <w:t xml:space="preserve"> </w:t>
      </w:r>
      <w:r w:rsidR="0033292B" w:rsidRPr="00D375A6">
        <w:rPr>
          <w:color w:val="000000"/>
        </w:rPr>
        <w:t xml:space="preserve">In PTAB, </w:t>
      </w:r>
      <w:r w:rsidR="00F30239" w:rsidRPr="00D375A6">
        <w:rPr>
          <w:color w:val="000000"/>
        </w:rPr>
        <w:t>for example</w:t>
      </w:r>
      <w:r w:rsidR="0033292B" w:rsidRPr="00D375A6">
        <w:rPr>
          <w:color w:val="000000"/>
        </w:rPr>
        <w:t>, there were too few</w:t>
      </w:r>
      <w:r w:rsidR="00F30239" w:rsidRPr="00D375A6">
        <w:rPr>
          <w:color w:val="000000"/>
        </w:rPr>
        <w:t xml:space="preserve"> </w:t>
      </w:r>
      <w:r w:rsidR="007C03F4" w:rsidRPr="00D375A6">
        <w:rPr>
          <w:color w:val="000000"/>
        </w:rPr>
        <w:t>Covered Business Methods (CBM)</w:t>
      </w:r>
      <w:r w:rsidR="0033292B" w:rsidRPr="00D375A6">
        <w:rPr>
          <w:color w:val="000000"/>
        </w:rPr>
        <w:t xml:space="preserve"> cases to provide ABI with the </w:t>
      </w:r>
      <w:r w:rsidR="007C03F4" w:rsidRPr="00D375A6">
        <w:rPr>
          <w:color w:val="000000"/>
        </w:rPr>
        <w:t xml:space="preserve">model activity </w:t>
      </w:r>
      <w:r w:rsidR="0033292B" w:rsidRPr="00D375A6">
        <w:rPr>
          <w:color w:val="000000"/>
        </w:rPr>
        <w:t xml:space="preserve">expense data and workload output necessary to follow the </w:t>
      </w:r>
      <w:r w:rsidR="007C03F4" w:rsidRPr="00D375A6">
        <w:rPr>
          <w:color w:val="000000"/>
        </w:rPr>
        <w:t xml:space="preserve">Total Activity Unit </w:t>
      </w:r>
      <w:r w:rsidR="00513D39" w:rsidRPr="00D375A6">
        <w:rPr>
          <w:color w:val="000000"/>
        </w:rPr>
        <w:t>Expense</w:t>
      </w:r>
      <w:r w:rsidR="007C03F4" w:rsidRPr="00D375A6">
        <w:rPr>
          <w:color w:val="000000"/>
        </w:rPr>
        <w:t>s method</w:t>
      </w:r>
      <w:r w:rsidR="0033292B" w:rsidRPr="00D375A6">
        <w:rPr>
          <w:color w:val="000000"/>
        </w:rPr>
        <w:t xml:space="preserve">.  For that reason, ABI surveyed </w:t>
      </w:r>
      <w:r w:rsidR="007C03F4" w:rsidRPr="00D375A6">
        <w:rPr>
          <w:color w:val="000000"/>
        </w:rPr>
        <w:t xml:space="preserve">the administrative </w:t>
      </w:r>
      <w:r w:rsidR="00B66EC2">
        <w:rPr>
          <w:color w:val="000000"/>
        </w:rPr>
        <w:t>p</w:t>
      </w:r>
      <w:r w:rsidR="009941AC">
        <w:rPr>
          <w:color w:val="000000"/>
        </w:rPr>
        <w:t>atent</w:t>
      </w:r>
      <w:r w:rsidR="007C03F4" w:rsidRPr="00D375A6">
        <w:rPr>
          <w:color w:val="000000"/>
        </w:rPr>
        <w:t xml:space="preserve"> judges (APJs)</w:t>
      </w:r>
      <w:r w:rsidR="0033292B" w:rsidRPr="00D375A6">
        <w:rPr>
          <w:color w:val="000000"/>
        </w:rPr>
        <w:t xml:space="preserve"> and paralegals working on </w:t>
      </w:r>
      <w:r w:rsidR="007C03F4" w:rsidRPr="00D375A6">
        <w:rPr>
          <w:color w:val="000000"/>
        </w:rPr>
        <w:t xml:space="preserve">CBM </w:t>
      </w:r>
      <w:r w:rsidR="0033292B" w:rsidRPr="00D375A6">
        <w:rPr>
          <w:color w:val="000000"/>
        </w:rPr>
        <w:t xml:space="preserve">proceedings and used the estimated hours of work performed combined with their average compensation and burdening for support expenses from within PTAB and throughout USPTO to determine the fully burdened unit expense of certain fees. </w:t>
      </w:r>
    </w:p>
    <w:p w14:paraId="7C6B305F" w14:textId="705BD329" w:rsidR="00C80571" w:rsidRDefault="00B867D3" w:rsidP="005F5F54">
      <w:pPr>
        <w:spacing w:line="480" w:lineRule="auto"/>
        <w:jc w:val="both"/>
        <w:rPr>
          <w:color w:val="000000"/>
        </w:rPr>
      </w:pPr>
      <w:r>
        <w:rPr>
          <w:color w:val="000000"/>
        </w:rPr>
        <w:t xml:space="preserve">Depending on the fee code, </w:t>
      </w:r>
      <w:r w:rsidR="007C03F4" w:rsidRPr="00D375A6">
        <w:rPr>
          <w:color w:val="000000"/>
        </w:rPr>
        <w:t>it is al</w:t>
      </w:r>
      <w:r w:rsidR="009E3CC8" w:rsidRPr="00D375A6">
        <w:rPr>
          <w:color w:val="000000"/>
        </w:rPr>
        <w:t>so necessary</w:t>
      </w:r>
      <w:r w:rsidRPr="00B867D3">
        <w:rPr>
          <w:color w:val="000000"/>
        </w:rPr>
        <w:t xml:space="preserve"> </w:t>
      </w:r>
      <w:r>
        <w:rPr>
          <w:color w:val="000000"/>
        </w:rPr>
        <w:t>i</w:t>
      </w:r>
      <w:r w:rsidRPr="00D375A6">
        <w:rPr>
          <w:color w:val="000000"/>
        </w:rPr>
        <w:t>n some expense build-ups</w:t>
      </w:r>
      <w:r w:rsidR="009E3CC8" w:rsidRPr="00D375A6">
        <w:rPr>
          <w:color w:val="000000"/>
        </w:rPr>
        <w:t xml:space="preserve"> to </w:t>
      </w:r>
      <w:r w:rsidR="00935041" w:rsidRPr="00D375A6">
        <w:rPr>
          <w:color w:val="000000"/>
        </w:rPr>
        <w:t xml:space="preserve">apply an </w:t>
      </w:r>
      <w:r w:rsidR="009E3CC8" w:rsidRPr="00D375A6">
        <w:rPr>
          <w:color w:val="000000"/>
        </w:rPr>
        <w:t>adjust</w:t>
      </w:r>
      <w:r w:rsidR="00935041" w:rsidRPr="00D375A6">
        <w:rPr>
          <w:color w:val="000000"/>
        </w:rPr>
        <w:t>ment factor to</w:t>
      </w:r>
      <w:r w:rsidR="009E3CC8" w:rsidRPr="00D375A6">
        <w:rPr>
          <w:color w:val="000000"/>
        </w:rPr>
        <w:t xml:space="preserve"> the overall </w:t>
      </w:r>
      <w:r w:rsidR="00513D39" w:rsidRPr="00D375A6">
        <w:rPr>
          <w:color w:val="000000"/>
        </w:rPr>
        <w:t>expense</w:t>
      </w:r>
      <w:r w:rsidR="009E3CC8" w:rsidRPr="00D375A6">
        <w:rPr>
          <w:color w:val="000000"/>
        </w:rPr>
        <w:t xml:space="preserve"> build up result to account for cases or applications that do not follow the given process from start to finish</w:t>
      </w:r>
      <w:r w:rsidR="00935041" w:rsidRPr="00D375A6">
        <w:rPr>
          <w:color w:val="000000"/>
        </w:rPr>
        <w:t xml:space="preserve"> and terminate at an earlier stage in the process</w:t>
      </w:r>
      <w:r w:rsidR="009E3CC8" w:rsidRPr="00D375A6">
        <w:rPr>
          <w:color w:val="000000"/>
        </w:rPr>
        <w:t xml:space="preserve">.  As these </w:t>
      </w:r>
      <w:r w:rsidR="009E3CC8" w:rsidRPr="00D375A6">
        <w:rPr>
          <w:color w:val="000000"/>
        </w:rPr>
        <w:lastRenderedPageBreak/>
        <w:t xml:space="preserve">cases require less effort measured in staff time, the total </w:t>
      </w:r>
      <w:r w:rsidR="00513D39" w:rsidRPr="00D375A6">
        <w:rPr>
          <w:color w:val="000000"/>
        </w:rPr>
        <w:t>expense</w:t>
      </w:r>
      <w:r w:rsidR="009E3CC8" w:rsidRPr="00D375A6">
        <w:rPr>
          <w:color w:val="000000"/>
        </w:rPr>
        <w:t xml:space="preserve"> must be reduced to represent the actual </w:t>
      </w:r>
      <w:r w:rsidR="00513D39" w:rsidRPr="00D375A6">
        <w:rPr>
          <w:color w:val="000000"/>
        </w:rPr>
        <w:t>expense</w:t>
      </w:r>
      <w:r w:rsidR="009E3CC8" w:rsidRPr="00D375A6">
        <w:rPr>
          <w:color w:val="000000"/>
        </w:rPr>
        <w:t xml:space="preserve">s incurred by the agency.  </w:t>
      </w:r>
      <w:r w:rsidR="00935041" w:rsidRPr="00D375A6">
        <w:rPr>
          <w:color w:val="000000"/>
        </w:rPr>
        <w:t>As an example, for the C</w:t>
      </w:r>
      <w:r w:rsidR="00884C5A">
        <w:rPr>
          <w:color w:val="000000"/>
        </w:rPr>
        <w:t>BM</w:t>
      </w:r>
      <w:r w:rsidR="00935041" w:rsidRPr="00D375A6">
        <w:rPr>
          <w:color w:val="000000"/>
        </w:rPr>
        <w:t xml:space="preserve"> proceedings within the PTAB</w:t>
      </w:r>
      <w:r w:rsidR="009E3CC8" w:rsidRPr="00D375A6">
        <w:rPr>
          <w:color w:val="000000"/>
        </w:rPr>
        <w:t xml:space="preserve">, </w:t>
      </w:r>
      <w:r w:rsidR="00935041" w:rsidRPr="00D375A6">
        <w:rPr>
          <w:color w:val="000000"/>
        </w:rPr>
        <w:t xml:space="preserve">an </w:t>
      </w:r>
      <w:r w:rsidR="009E3CC8" w:rsidRPr="00D375A6">
        <w:rPr>
          <w:color w:val="000000"/>
        </w:rPr>
        <w:t>adjustment is made by using a</w:t>
      </w:r>
      <w:r w:rsidR="00CA187A">
        <w:rPr>
          <w:color w:val="000000"/>
        </w:rPr>
        <w:t>n estimated</w:t>
      </w:r>
      <w:r w:rsidR="009E3CC8" w:rsidRPr="00D375A6">
        <w:rPr>
          <w:color w:val="000000"/>
        </w:rPr>
        <w:t xml:space="preserve"> weighted average </w:t>
      </w:r>
      <w:r w:rsidR="000D2677" w:rsidRPr="00D375A6">
        <w:rPr>
          <w:color w:val="000000"/>
        </w:rPr>
        <w:t>of hours spent on</w:t>
      </w:r>
      <w:r w:rsidR="009E3CC8" w:rsidRPr="00D375A6">
        <w:rPr>
          <w:color w:val="000000"/>
        </w:rPr>
        <w:t xml:space="preserve"> cases settled before final writte</w:t>
      </w:r>
      <w:r w:rsidR="000D2677" w:rsidRPr="00D375A6">
        <w:rPr>
          <w:color w:val="000000"/>
        </w:rPr>
        <w:t xml:space="preserve">n decision and those that </w:t>
      </w:r>
      <w:r w:rsidR="00935041" w:rsidRPr="00D375A6">
        <w:rPr>
          <w:color w:val="000000"/>
        </w:rPr>
        <w:t>reach a</w:t>
      </w:r>
      <w:r w:rsidR="000D2677" w:rsidRPr="00D375A6">
        <w:rPr>
          <w:color w:val="000000"/>
        </w:rPr>
        <w:t xml:space="preserve"> final written decision.</w:t>
      </w:r>
    </w:p>
    <w:p w14:paraId="179B7092" w14:textId="77777777" w:rsidR="009D11EF" w:rsidRDefault="009D11EF" w:rsidP="009D11EF">
      <w:pPr>
        <w:spacing w:line="480" w:lineRule="auto"/>
        <w:jc w:val="both"/>
        <w:rPr>
          <w:color w:val="000000"/>
        </w:rPr>
      </w:pPr>
    </w:p>
    <w:p w14:paraId="0A34688C" w14:textId="795822E5" w:rsidR="009D11EF" w:rsidRDefault="009D11EF" w:rsidP="009D11EF">
      <w:pPr>
        <w:spacing w:line="480" w:lineRule="auto"/>
        <w:jc w:val="both"/>
        <w:rPr>
          <w:i/>
          <w:color w:val="000000"/>
        </w:rPr>
      </w:pPr>
      <w:r w:rsidRPr="00D375A6">
        <w:rPr>
          <w:color w:val="000000"/>
        </w:rPr>
        <w:t xml:space="preserve">Fee code calculations using this approach are identified in </w:t>
      </w:r>
      <w:r w:rsidRPr="009614FE">
        <w:rPr>
          <w:b/>
          <w:color w:val="000000"/>
        </w:rPr>
        <w:t>Table 2</w:t>
      </w:r>
      <w:r w:rsidR="000E1C02">
        <w:rPr>
          <w:color w:val="000000"/>
        </w:rPr>
        <w:t>.</w:t>
      </w:r>
    </w:p>
    <w:p w14:paraId="2DB8AA06" w14:textId="77777777" w:rsidR="00A53BFE" w:rsidRDefault="00A53BFE" w:rsidP="00CA187A">
      <w:pPr>
        <w:spacing w:line="480" w:lineRule="auto"/>
        <w:jc w:val="both"/>
        <w:rPr>
          <w:i/>
          <w:color w:val="000000"/>
        </w:rPr>
      </w:pPr>
    </w:p>
    <w:p w14:paraId="70C25E3E" w14:textId="77777777" w:rsidR="0033292B" w:rsidRPr="00AF752B" w:rsidRDefault="0033292B" w:rsidP="00AF752B">
      <w:pPr>
        <w:pStyle w:val="Heading2"/>
      </w:pPr>
      <w:r w:rsidRPr="00AF752B">
        <w:t>Similar Work Estimation</w:t>
      </w:r>
    </w:p>
    <w:p w14:paraId="6BA66137" w14:textId="36F6F0E4" w:rsidR="00B92424" w:rsidRPr="00D375A6" w:rsidRDefault="0033292B" w:rsidP="005F5F54">
      <w:pPr>
        <w:spacing w:line="480" w:lineRule="auto"/>
        <w:jc w:val="both"/>
        <w:rPr>
          <w:color w:val="000000"/>
        </w:rPr>
      </w:pPr>
      <w:r w:rsidRPr="00D375A6">
        <w:rPr>
          <w:color w:val="000000"/>
        </w:rPr>
        <w:t>ABI uses this method when very little historical data is available</w:t>
      </w:r>
      <w:r w:rsidR="005A3EB7" w:rsidRPr="00D375A6">
        <w:rPr>
          <w:color w:val="000000"/>
        </w:rPr>
        <w:t xml:space="preserve"> and a fee unit </w:t>
      </w:r>
      <w:r w:rsidR="00513D39" w:rsidRPr="00D375A6">
        <w:rPr>
          <w:color w:val="000000"/>
        </w:rPr>
        <w:t>expense</w:t>
      </w:r>
      <w:r w:rsidR="005A3EB7" w:rsidRPr="00D375A6">
        <w:rPr>
          <w:color w:val="000000"/>
        </w:rPr>
        <w:t xml:space="preserve"> is required</w:t>
      </w:r>
      <w:r w:rsidRPr="00D375A6">
        <w:rPr>
          <w:color w:val="000000"/>
        </w:rPr>
        <w:t xml:space="preserve">.  For </w:t>
      </w:r>
      <w:r w:rsidR="00B92424" w:rsidRPr="00D375A6">
        <w:rPr>
          <w:color w:val="000000"/>
        </w:rPr>
        <w:t xml:space="preserve">example, </w:t>
      </w:r>
      <w:r w:rsidR="005A3EB7" w:rsidRPr="00D375A6">
        <w:rPr>
          <w:color w:val="000000"/>
        </w:rPr>
        <w:t xml:space="preserve">in the case of Derivations, </w:t>
      </w:r>
      <w:r w:rsidRPr="00D375A6">
        <w:rPr>
          <w:color w:val="000000"/>
        </w:rPr>
        <w:t xml:space="preserve">PTAB did not receive any cases that completed the process through termination, which means sufficient PPA expense data was not available and APJs and paralegals did not work on enough cases to estimate a level of effort. </w:t>
      </w:r>
      <w:r w:rsidR="00D439AE">
        <w:rPr>
          <w:color w:val="000000"/>
        </w:rPr>
        <w:t xml:space="preserve"> </w:t>
      </w:r>
      <w:r w:rsidRPr="00D375A6">
        <w:rPr>
          <w:color w:val="000000"/>
        </w:rPr>
        <w:t>For these situations, ABI work</w:t>
      </w:r>
      <w:r w:rsidR="005A3EB7" w:rsidRPr="00D375A6">
        <w:rPr>
          <w:color w:val="000000"/>
        </w:rPr>
        <w:t>s</w:t>
      </w:r>
      <w:r w:rsidRPr="00D375A6">
        <w:rPr>
          <w:color w:val="000000"/>
        </w:rPr>
        <w:t xml:space="preserve"> with </w:t>
      </w:r>
      <w:r w:rsidR="00B51A61" w:rsidRPr="00D375A6">
        <w:rPr>
          <w:color w:val="000000"/>
        </w:rPr>
        <w:t xml:space="preserve">organizational </w:t>
      </w:r>
      <w:r w:rsidRPr="00D375A6">
        <w:rPr>
          <w:color w:val="000000"/>
        </w:rPr>
        <w:t xml:space="preserve">subject matter experts (SMEs) to determine other similar activities with available expense data to estimate the fee expense. </w:t>
      </w:r>
      <w:r w:rsidR="00D439AE">
        <w:rPr>
          <w:color w:val="000000"/>
        </w:rPr>
        <w:t xml:space="preserve"> </w:t>
      </w:r>
      <w:r w:rsidR="00F81EE5">
        <w:rPr>
          <w:color w:val="000000"/>
        </w:rPr>
        <w:t xml:space="preserve">After consulting with PTAB SMEs, </w:t>
      </w:r>
      <w:r w:rsidRPr="00D375A6">
        <w:rPr>
          <w:color w:val="000000"/>
        </w:rPr>
        <w:t xml:space="preserve">Interference </w:t>
      </w:r>
      <w:r w:rsidR="005A3EB7" w:rsidRPr="00D375A6">
        <w:rPr>
          <w:color w:val="000000"/>
        </w:rPr>
        <w:t xml:space="preserve">and </w:t>
      </w:r>
      <w:r w:rsidR="009E6C08">
        <w:rPr>
          <w:color w:val="000000"/>
        </w:rPr>
        <w:t>CBM</w:t>
      </w:r>
      <w:r w:rsidR="005A3EB7" w:rsidRPr="00D375A6">
        <w:rPr>
          <w:color w:val="000000"/>
        </w:rPr>
        <w:t xml:space="preserve"> </w:t>
      </w:r>
      <w:r w:rsidR="00391448" w:rsidRPr="00D375A6">
        <w:rPr>
          <w:color w:val="000000"/>
        </w:rPr>
        <w:t xml:space="preserve">fee unit expenses </w:t>
      </w:r>
      <w:r w:rsidRPr="00D375A6">
        <w:rPr>
          <w:color w:val="000000"/>
        </w:rPr>
        <w:t xml:space="preserve">were used to estimate the </w:t>
      </w:r>
      <w:r w:rsidR="00391448" w:rsidRPr="00D375A6">
        <w:rPr>
          <w:color w:val="000000"/>
        </w:rPr>
        <w:t xml:space="preserve">unit </w:t>
      </w:r>
      <w:r w:rsidRPr="00D375A6">
        <w:rPr>
          <w:color w:val="000000"/>
        </w:rPr>
        <w:t>expense of Derivation</w:t>
      </w:r>
      <w:r w:rsidR="005A3EB7" w:rsidRPr="00D375A6">
        <w:rPr>
          <w:color w:val="000000"/>
        </w:rPr>
        <w:t xml:space="preserve"> and Post Grant Review (PGR)</w:t>
      </w:r>
      <w:r w:rsidR="002C092D">
        <w:rPr>
          <w:color w:val="000000"/>
        </w:rPr>
        <w:t xml:space="preserve"> proceedings</w:t>
      </w:r>
      <w:r w:rsidRPr="00D375A6">
        <w:rPr>
          <w:color w:val="000000"/>
        </w:rPr>
        <w:t>, respectively.</w:t>
      </w:r>
    </w:p>
    <w:p w14:paraId="68EC5C03" w14:textId="77777777" w:rsidR="002F2962" w:rsidRDefault="002F2962" w:rsidP="005F5F54">
      <w:pPr>
        <w:spacing w:line="480" w:lineRule="auto"/>
        <w:jc w:val="both"/>
        <w:rPr>
          <w:color w:val="000000"/>
        </w:rPr>
      </w:pPr>
    </w:p>
    <w:p w14:paraId="723E1AD0" w14:textId="33C56DEE" w:rsidR="009D11EF" w:rsidRDefault="009D11EF" w:rsidP="009D11EF">
      <w:pPr>
        <w:spacing w:line="480" w:lineRule="auto"/>
        <w:jc w:val="both"/>
        <w:rPr>
          <w:i/>
          <w:color w:val="000000"/>
        </w:rPr>
      </w:pPr>
      <w:r w:rsidRPr="00D375A6">
        <w:rPr>
          <w:color w:val="000000"/>
        </w:rPr>
        <w:t xml:space="preserve">Fee code calculations using this approach are identified in </w:t>
      </w:r>
      <w:r w:rsidRPr="009614FE">
        <w:rPr>
          <w:b/>
          <w:color w:val="000000"/>
        </w:rPr>
        <w:t>Table 2</w:t>
      </w:r>
      <w:r w:rsidR="000E1C02">
        <w:rPr>
          <w:color w:val="000000"/>
        </w:rPr>
        <w:t>.</w:t>
      </w:r>
    </w:p>
    <w:p w14:paraId="4C64CABC" w14:textId="77777777" w:rsidR="002C092D" w:rsidRDefault="002C092D" w:rsidP="009D11EF">
      <w:pPr>
        <w:spacing w:line="480" w:lineRule="auto"/>
        <w:jc w:val="both"/>
        <w:rPr>
          <w:i/>
          <w:color w:val="000000"/>
        </w:rPr>
      </w:pPr>
    </w:p>
    <w:p w14:paraId="7109710E" w14:textId="77777777" w:rsidR="008356AD" w:rsidRPr="00AF752B" w:rsidRDefault="00C00F0F" w:rsidP="00AF752B">
      <w:pPr>
        <w:pStyle w:val="Heading2"/>
      </w:pPr>
      <w:r w:rsidRPr="00AF752B">
        <w:t xml:space="preserve">Hybrid </w:t>
      </w:r>
      <w:r w:rsidR="00A135E3" w:rsidRPr="00AF752B">
        <w:t xml:space="preserve">- </w:t>
      </w:r>
      <w:r w:rsidR="00513D39" w:rsidRPr="00AF752B">
        <w:t>Expense</w:t>
      </w:r>
      <w:r w:rsidRPr="00AF752B">
        <w:t xml:space="preserve"> Build-up and Activity Unit </w:t>
      </w:r>
      <w:r w:rsidR="00513D39" w:rsidRPr="00AF752B">
        <w:t>Expense</w:t>
      </w:r>
    </w:p>
    <w:p w14:paraId="12431FD9" w14:textId="02D6FCA4" w:rsidR="00EF6295" w:rsidRPr="00D375A6" w:rsidRDefault="007C03F4" w:rsidP="00A135E3">
      <w:pPr>
        <w:autoSpaceDE w:val="0"/>
        <w:autoSpaceDN w:val="0"/>
        <w:adjustRightInd w:val="0"/>
        <w:spacing w:line="480" w:lineRule="auto"/>
        <w:jc w:val="both"/>
        <w:rPr>
          <w:color w:val="000000"/>
        </w:rPr>
      </w:pPr>
      <w:r w:rsidRPr="00D375A6">
        <w:t xml:space="preserve">In some cases, the ABI </w:t>
      </w:r>
      <w:r w:rsidR="00513D39" w:rsidRPr="00D375A6">
        <w:t>expense</w:t>
      </w:r>
      <w:r w:rsidRPr="00D375A6">
        <w:t xml:space="preserve"> model captures the </w:t>
      </w:r>
      <w:r w:rsidR="001B7BD8">
        <w:t xml:space="preserve">overall </w:t>
      </w:r>
      <w:r w:rsidR="00513D39" w:rsidRPr="00D375A6">
        <w:t>expense</w:t>
      </w:r>
      <w:r w:rsidRPr="00D375A6">
        <w:t xml:space="preserve">s for activities associated with certain fees, but the expense data is at too high of </w:t>
      </w:r>
      <w:r w:rsidR="00884C5A">
        <w:t xml:space="preserve">a </w:t>
      </w:r>
      <w:r w:rsidRPr="00D375A6">
        <w:t xml:space="preserve">level to use the </w:t>
      </w:r>
      <w:r w:rsidRPr="00D375A6">
        <w:rPr>
          <w:color w:val="000000"/>
        </w:rPr>
        <w:t xml:space="preserve">Total Activity Unit </w:t>
      </w:r>
      <w:r w:rsidR="00513D39" w:rsidRPr="00D375A6">
        <w:rPr>
          <w:color w:val="000000"/>
        </w:rPr>
        <w:t>Expense</w:t>
      </w:r>
      <w:r w:rsidRPr="00D375A6">
        <w:rPr>
          <w:color w:val="000000"/>
        </w:rPr>
        <w:t xml:space="preserve"> method</w:t>
      </w:r>
      <w:r w:rsidR="003D4B81" w:rsidRPr="00D375A6">
        <w:rPr>
          <w:color w:val="000000"/>
        </w:rPr>
        <w:t xml:space="preserve"> </w:t>
      </w:r>
      <w:r w:rsidRPr="00D375A6">
        <w:rPr>
          <w:color w:val="000000"/>
        </w:rPr>
        <w:t xml:space="preserve">to determine the fee unit </w:t>
      </w:r>
      <w:r w:rsidR="00513D39" w:rsidRPr="00D375A6">
        <w:rPr>
          <w:color w:val="000000"/>
        </w:rPr>
        <w:t>expense</w:t>
      </w:r>
      <w:r w:rsidRPr="00D375A6">
        <w:rPr>
          <w:color w:val="000000"/>
        </w:rPr>
        <w:t xml:space="preserve">. </w:t>
      </w:r>
      <w:r w:rsidR="00D439AE">
        <w:rPr>
          <w:color w:val="000000"/>
        </w:rPr>
        <w:t xml:space="preserve"> </w:t>
      </w:r>
      <w:r w:rsidRPr="00D375A6">
        <w:rPr>
          <w:color w:val="000000"/>
        </w:rPr>
        <w:t xml:space="preserve">In these situations, </w:t>
      </w:r>
      <w:r w:rsidR="001B7BD8">
        <w:rPr>
          <w:color w:val="000000"/>
        </w:rPr>
        <w:t xml:space="preserve">ABI uses initial activity expense </w:t>
      </w:r>
      <w:r w:rsidR="001B7BD8">
        <w:rPr>
          <w:color w:val="000000"/>
        </w:rPr>
        <w:lastRenderedPageBreak/>
        <w:t xml:space="preserve">from the model but also requires </w:t>
      </w:r>
      <w:r w:rsidR="00603F97" w:rsidRPr="00D375A6">
        <w:rPr>
          <w:color w:val="000000"/>
        </w:rPr>
        <w:t xml:space="preserve">additional calculations to determine the fee unit </w:t>
      </w:r>
      <w:r w:rsidR="00513D39" w:rsidRPr="00D375A6">
        <w:rPr>
          <w:color w:val="000000"/>
        </w:rPr>
        <w:t>expense</w:t>
      </w:r>
      <w:r w:rsidR="00603F97" w:rsidRPr="00D375A6">
        <w:rPr>
          <w:color w:val="000000"/>
        </w:rPr>
        <w:t xml:space="preserve"> of the service provided.</w:t>
      </w:r>
      <w:r w:rsidR="003D4B81" w:rsidRPr="00D375A6">
        <w:rPr>
          <w:color w:val="000000"/>
        </w:rPr>
        <w:t xml:space="preserve"> </w:t>
      </w:r>
      <w:r w:rsidR="00D439AE">
        <w:rPr>
          <w:color w:val="000000"/>
        </w:rPr>
        <w:t xml:space="preserve"> </w:t>
      </w:r>
      <w:r w:rsidR="00C65C48" w:rsidRPr="00D375A6">
        <w:rPr>
          <w:color w:val="000000"/>
        </w:rPr>
        <w:t>This approach uses a hybrid methodology leveraging ABI model</w:t>
      </w:r>
      <w:r w:rsidR="003579D1" w:rsidRPr="00D375A6">
        <w:rPr>
          <w:color w:val="000000"/>
        </w:rPr>
        <w:t xml:space="preserve"> activity </w:t>
      </w:r>
      <w:r w:rsidR="003579D1" w:rsidRPr="002163DC">
        <w:rPr>
          <w:color w:val="000000"/>
        </w:rPr>
        <w:t>expense</w:t>
      </w:r>
      <w:r w:rsidR="00C65C48" w:rsidRPr="002163DC">
        <w:rPr>
          <w:color w:val="000000"/>
        </w:rPr>
        <w:t xml:space="preserve"> data in addition to external </w:t>
      </w:r>
      <w:r w:rsidR="00513D39" w:rsidRPr="002163DC">
        <w:rPr>
          <w:color w:val="000000"/>
        </w:rPr>
        <w:t>expense</w:t>
      </w:r>
      <w:r w:rsidR="00C65C48" w:rsidRPr="002163DC">
        <w:rPr>
          <w:color w:val="000000"/>
        </w:rPr>
        <w:t xml:space="preserve"> calculations to determine a final fee unit </w:t>
      </w:r>
      <w:r w:rsidR="00513D39" w:rsidRPr="002163DC">
        <w:rPr>
          <w:color w:val="000000"/>
        </w:rPr>
        <w:t>expense</w:t>
      </w:r>
      <w:r w:rsidR="00095DE3" w:rsidRPr="002163DC">
        <w:rPr>
          <w:color w:val="000000"/>
        </w:rPr>
        <w:t>, utilizing a combined method of what is discussed in methodologies I and I</w:t>
      </w:r>
      <w:r w:rsidR="001C38BE">
        <w:rPr>
          <w:color w:val="000000"/>
        </w:rPr>
        <w:t>II</w:t>
      </w:r>
      <w:r w:rsidR="00C65C48" w:rsidRPr="002163DC">
        <w:rPr>
          <w:color w:val="000000"/>
        </w:rPr>
        <w:t xml:space="preserve">. </w:t>
      </w:r>
      <w:r w:rsidR="00D439AE">
        <w:rPr>
          <w:color w:val="000000"/>
        </w:rPr>
        <w:t xml:space="preserve"> </w:t>
      </w:r>
      <w:r w:rsidR="003D4B81" w:rsidRPr="002163DC">
        <w:rPr>
          <w:color w:val="000000"/>
        </w:rPr>
        <w:t>For</w:t>
      </w:r>
      <w:r w:rsidR="003D4B81" w:rsidRPr="00D375A6">
        <w:rPr>
          <w:color w:val="000000"/>
        </w:rPr>
        <w:t xml:space="preserve"> example</w:t>
      </w:r>
      <w:r w:rsidR="00C65C48" w:rsidRPr="00D375A6">
        <w:rPr>
          <w:color w:val="000000"/>
        </w:rPr>
        <w:t>,</w:t>
      </w:r>
      <w:r w:rsidR="003D4B81" w:rsidRPr="00D375A6">
        <w:rPr>
          <w:color w:val="000000"/>
        </w:rPr>
        <w:t xml:space="preserve"> many </w:t>
      </w:r>
      <w:r w:rsidR="00513D39" w:rsidRPr="00D375A6">
        <w:rPr>
          <w:color w:val="000000"/>
        </w:rPr>
        <w:t>expense</w:t>
      </w:r>
      <w:r w:rsidR="003D4B81" w:rsidRPr="00D375A6">
        <w:rPr>
          <w:color w:val="000000"/>
        </w:rPr>
        <w:t xml:space="preserve">s associated with the reexamination process are captured </w:t>
      </w:r>
      <w:r w:rsidR="00BD36A1">
        <w:rPr>
          <w:color w:val="000000"/>
        </w:rPr>
        <w:t xml:space="preserve">collectively </w:t>
      </w:r>
      <w:r w:rsidR="003D4B81" w:rsidRPr="00D375A6">
        <w:rPr>
          <w:color w:val="000000"/>
        </w:rPr>
        <w:t>in one</w:t>
      </w:r>
      <w:r w:rsidR="004F7FCF">
        <w:rPr>
          <w:color w:val="000000"/>
        </w:rPr>
        <w:t xml:space="preserve"> Patent</w:t>
      </w:r>
      <w:r w:rsidR="003D4B81" w:rsidRPr="00D375A6">
        <w:rPr>
          <w:color w:val="000000"/>
        </w:rPr>
        <w:t xml:space="preserve"> model activity and cannot easily be mapped to multiple fees. </w:t>
      </w:r>
      <w:r w:rsidR="00D439AE">
        <w:rPr>
          <w:color w:val="000000"/>
        </w:rPr>
        <w:t xml:space="preserve"> </w:t>
      </w:r>
      <w:r w:rsidR="003D4B81" w:rsidRPr="00D375A6">
        <w:rPr>
          <w:color w:val="000000"/>
        </w:rPr>
        <w:t>For th</w:t>
      </w:r>
      <w:r w:rsidR="00BD36A1">
        <w:rPr>
          <w:color w:val="000000"/>
        </w:rPr>
        <w:t>is</w:t>
      </w:r>
      <w:r w:rsidR="003D4B81" w:rsidRPr="00D375A6">
        <w:rPr>
          <w:color w:val="000000"/>
        </w:rPr>
        <w:t xml:space="preserve"> reason, the </w:t>
      </w:r>
      <w:r w:rsidR="00513D39" w:rsidRPr="00D375A6">
        <w:rPr>
          <w:color w:val="000000"/>
        </w:rPr>
        <w:t>expense</w:t>
      </w:r>
      <w:r w:rsidR="003D4B81" w:rsidRPr="00D375A6">
        <w:rPr>
          <w:color w:val="000000"/>
        </w:rPr>
        <w:t xml:space="preserve"> of </w:t>
      </w:r>
      <w:r w:rsidR="00EF6295" w:rsidRPr="00D375A6">
        <w:rPr>
          <w:color w:val="000000"/>
        </w:rPr>
        <w:t xml:space="preserve">a </w:t>
      </w:r>
      <w:r w:rsidR="003D4B81" w:rsidRPr="00D375A6">
        <w:rPr>
          <w:color w:val="000000"/>
        </w:rPr>
        <w:t>certain part of the reexam process (e.g.</w:t>
      </w:r>
      <w:r w:rsidR="00B66EC2">
        <w:rPr>
          <w:color w:val="000000"/>
        </w:rPr>
        <w:t>,</w:t>
      </w:r>
      <w:r w:rsidR="003D4B81" w:rsidRPr="00D375A6">
        <w:rPr>
          <w:color w:val="000000"/>
        </w:rPr>
        <w:t xml:space="preserve"> denials and petitions) </w:t>
      </w:r>
      <w:r w:rsidR="003579D1" w:rsidRPr="00D375A6">
        <w:rPr>
          <w:color w:val="000000"/>
        </w:rPr>
        <w:t xml:space="preserve">is </w:t>
      </w:r>
      <w:r w:rsidR="003D4B81" w:rsidRPr="00D375A6">
        <w:rPr>
          <w:color w:val="000000"/>
        </w:rPr>
        <w:t>determine</w:t>
      </w:r>
      <w:r w:rsidR="00EF6295" w:rsidRPr="00D375A6">
        <w:rPr>
          <w:color w:val="000000"/>
        </w:rPr>
        <w:t>d</w:t>
      </w:r>
      <w:r w:rsidR="003D4B81" w:rsidRPr="00D375A6">
        <w:rPr>
          <w:color w:val="000000"/>
        </w:rPr>
        <w:t xml:space="preserve"> using the </w:t>
      </w:r>
      <w:r w:rsidR="00513D39" w:rsidRPr="00D375A6">
        <w:rPr>
          <w:color w:val="000000"/>
        </w:rPr>
        <w:t>expense</w:t>
      </w:r>
      <w:r w:rsidR="00852206" w:rsidRPr="00D375A6">
        <w:rPr>
          <w:color w:val="000000"/>
        </w:rPr>
        <w:t xml:space="preserve"> build up method</w:t>
      </w:r>
      <w:r w:rsidR="003579D1" w:rsidRPr="00D375A6">
        <w:rPr>
          <w:color w:val="000000"/>
        </w:rPr>
        <w:t xml:space="preserve"> to calculate a full </w:t>
      </w:r>
      <w:r w:rsidR="00D5246D">
        <w:rPr>
          <w:color w:val="000000"/>
        </w:rPr>
        <w:t>expense</w:t>
      </w:r>
      <w:r w:rsidR="003579D1" w:rsidRPr="00D375A6">
        <w:rPr>
          <w:color w:val="000000"/>
        </w:rPr>
        <w:t xml:space="preserve"> for a denial and for a petition</w:t>
      </w:r>
      <w:r w:rsidR="00852206" w:rsidRPr="00D375A6">
        <w:rPr>
          <w:color w:val="000000"/>
        </w:rPr>
        <w:t>.</w:t>
      </w:r>
      <w:r w:rsidR="003D4B81" w:rsidRPr="00D375A6">
        <w:rPr>
          <w:color w:val="000000"/>
        </w:rPr>
        <w:t xml:space="preserve"> </w:t>
      </w:r>
      <w:r w:rsidR="00D439AE">
        <w:rPr>
          <w:color w:val="000000"/>
        </w:rPr>
        <w:t xml:space="preserve"> </w:t>
      </w:r>
      <w:r w:rsidR="003D4B81" w:rsidRPr="00D375A6">
        <w:rPr>
          <w:color w:val="000000"/>
        </w:rPr>
        <w:t xml:space="preserve">The sum of </w:t>
      </w:r>
      <w:r w:rsidR="003579D1" w:rsidRPr="00D375A6">
        <w:rPr>
          <w:color w:val="000000"/>
        </w:rPr>
        <w:t>this expense</w:t>
      </w:r>
      <w:r w:rsidR="003D4B81" w:rsidRPr="00D375A6">
        <w:rPr>
          <w:color w:val="000000"/>
        </w:rPr>
        <w:t xml:space="preserve"> is then subtracted from the total reexamination</w:t>
      </w:r>
      <w:r w:rsidR="00852206" w:rsidRPr="00D375A6">
        <w:rPr>
          <w:color w:val="000000"/>
        </w:rPr>
        <w:t xml:space="preserve"> model</w:t>
      </w:r>
      <w:r w:rsidR="003D4B81" w:rsidRPr="00D375A6">
        <w:rPr>
          <w:color w:val="000000"/>
        </w:rPr>
        <w:t xml:space="preserve"> activity </w:t>
      </w:r>
      <w:r w:rsidR="00513D39" w:rsidRPr="00D375A6">
        <w:rPr>
          <w:color w:val="000000"/>
        </w:rPr>
        <w:t>expense</w:t>
      </w:r>
      <w:r w:rsidR="003D4B81" w:rsidRPr="00D375A6">
        <w:rPr>
          <w:color w:val="000000"/>
        </w:rPr>
        <w:t xml:space="preserve">, leaving the </w:t>
      </w:r>
      <w:r w:rsidR="00513D39" w:rsidRPr="00D375A6">
        <w:rPr>
          <w:color w:val="000000"/>
        </w:rPr>
        <w:t>expense</w:t>
      </w:r>
      <w:r w:rsidR="003D4B81" w:rsidRPr="00D375A6">
        <w:rPr>
          <w:color w:val="000000"/>
        </w:rPr>
        <w:t xml:space="preserve"> associated only</w:t>
      </w:r>
      <w:r w:rsidR="003579D1" w:rsidRPr="00D375A6">
        <w:rPr>
          <w:color w:val="000000"/>
        </w:rPr>
        <w:t xml:space="preserve"> with</w:t>
      </w:r>
      <w:r w:rsidR="003D4B81" w:rsidRPr="00D375A6">
        <w:rPr>
          <w:color w:val="000000"/>
        </w:rPr>
        <w:t xml:space="preserve"> the reexamination </w:t>
      </w:r>
      <w:r w:rsidR="00852206" w:rsidRPr="00D375A6">
        <w:rPr>
          <w:color w:val="000000"/>
        </w:rPr>
        <w:t xml:space="preserve">fee code. </w:t>
      </w:r>
      <w:r w:rsidR="00D439AE">
        <w:rPr>
          <w:color w:val="000000"/>
        </w:rPr>
        <w:t xml:space="preserve"> </w:t>
      </w:r>
      <w:r w:rsidR="00852206" w:rsidRPr="00D375A6">
        <w:rPr>
          <w:color w:val="000000"/>
        </w:rPr>
        <w:t xml:space="preserve">The unit </w:t>
      </w:r>
      <w:r w:rsidR="00513D39" w:rsidRPr="00D375A6">
        <w:rPr>
          <w:color w:val="000000"/>
        </w:rPr>
        <w:t>expense</w:t>
      </w:r>
      <w:r w:rsidR="00852206" w:rsidRPr="00D375A6">
        <w:rPr>
          <w:color w:val="000000"/>
        </w:rPr>
        <w:t xml:space="preserve"> for</w:t>
      </w:r>
      <w:r w:rsidR="00D811BE" w:rsidRPr="00D375A6">
        <w:rPr>
          <w:color w:val="000000"/>
        </w:rPr>
        <w:t xml:space="preserve"> the</w:t>
      </w:r>
      <w:r w:rsidR="00852206" w:rsidRPr="00D375A6">
        <w:rPr>
          <w:color w:val="000000"/>
        </w:rPr>
        <w:t xml:space="preserve"> reexamination fee code is </w:t>
      </w:r>
      <w:r w:rsidR="0007273B" w:rsidRPr="00D375A6">
        <w:rPr>
          <w:color w:val="000000"/>
        </w:rPr>
        <w:t>finally</w:t>
      </w:r>
      <w:r w:rsidR="00852206" w:rsidRPr="00D375A6">
        <w:rPr>
          <w:color w:val="000000"/>
        </w:rPr>
        <w:t xml:space="preserve"> determined based on the number of actions in reexamined applications</w:t>
      </w:r>
      <w:r w:rsidR="00D811BE" w:rsidRPr="00D375A6">
        <w:rPr>
          <w:color w:val="000000"/>
        </w:rPr>
        <w:t xml:space="preserve"> based on PALM data</w:t>
      </w:r>
      <w:r w:rsidR="00852206" w:rsidRPr="00D375A6">
        <w:rPr>
          <w:color w:val="000000"/>
        </w:rPr>
        <w:t>.</w:t>
      </w:r>
      <w:r w:rsidR="008853F8">
        <w:rPr>
          <w:color w:val="000000"/>
        </w:rPr>
        <w:t xml:space="preserve"> </w:t>
      </w:r>
    </w:p>
    <w:p w14:paraId="342981C1" w14:textId="77777777" w:rsidR="00871CD8" w:rsidRDefault="00871CD8" w:rsidP="004A6EB0">
      <w:pPr>
        <w:spacing w:line="480" w:lineRule="auto"/>
        <w:jc w:val="both"/>
        <w:rPr>
          <w:color w:val="000000"/>
        </w:rPr>
      </w:pPr>
    </w:p>
    <w:p w14:paraId="303B7617" w14:textId="6432571A" w:rsidR="009F6F96" w:rsidRDefault="009F6F96" w:rsidP="009F6F96">
      <w:pPr>
        <w:spacing w:line="480" w:lineRule="auto"/>
        <w:jc w:val="both"/>
        <w:rPr>
          <w:i/>
          <w:color w:val="000000"/>
        </w:rPr>
      </w:pPr>
      <w:r w:rsidRPr="00D375A6">
        <w:rPr>
          <w:color w:val="000000"/>
        </w:rPr>
        <w:t xml:space="preserve">Fee code calculations using this approach are identified in </w:t>
      </w:r>
      <w:r w:rsidRPr="009614FE">
        <w:rPr>
          <w:b/>
          <w:color w:val="000000"/>
        </w:rPr>
        <w:t>Table 2</w:t>
      </w:r>
      <w:r w:rsidR="000E1C02">
        <w:rPr>
          <w:color w:val="000000"/>
        </w:rPr>
        <w:t>.</w:t>
      </w:r>
    </w:p>
    <w:p w14:paraId="57E129D6" w14:textId="77777777" w:rsidR="009F6F96" w:rsidRPr="003A701A" w:rsidRDefault="009F6F96" w:rsidP="004A6EB0">
      <w:pPr>
        <w:spacing w:line="480" w:lineRule="auto"/>
        <w:jc w:val="both"/>
        <w:rPr>
          <w:b/>
        </w:rPr>
      </w:pPr>
    </w:p>
    <w:p w14:paraId="56CD0C64" w14:textId="77777777" w:rsidR="00A32406" w:rsidRPr="00AF752B" w:rsidRDefault="00A32406" w:rsidP="00AF752B">
      <w:pPr>
        <w:pStyle w:val="Heading2"/>
      </w:pPr>
      <w:r w:rsidRPr="00AF752B">
        <w:t>Incremental Expense</w:t>
      </w:r>
      <w:r w:rsidR="00787C1E" w:rsidRPr="00AF752B">
        <w:t xml:space="preserve"> </w:t>
      </w:r>
    </w:p>
    <w:p w14:paraId="13614188" w14:textId="715F98FB" w:rsidR="00A32406" w:rsidRPr="00D375A6" w:rsidRDefault="00A32406" w:rsidP="009F6F96">
      <w:pPr>
        <w:tabs>
          <w:tab w:val="left" w:pos="1710"/>
        </w:tabs>
        <w:spacing w:before="120" w:after="240" w:line="480" w:lineRule="auto"/>
        <w:jc w:val="both"/>
        <w:rPr>
          <w:color w:val="000000"/>
        </w:rPr>
      </w:pPr>
      <w:r w:rsidRPr="00D375A6">
        <w:rPr>
          <w:color w:val="000000"/>
        </w:rPr>
        <w:t>The incremental expense approach builds further upon the Total</w:t>
      </w:r>
      <w:r w:rsidRPr="00D375A6">
        <w:rPr>
          <w:bCs/>
        </w:rPr>
        <w:t xml:space="preserve"> Activity Unit Expense Adjusted for Frequency of Occurrence</w:t>
      </w:r>
      <w:r w:rsidR="005845B1">
        <w:rPr>
          <w:bCs/>
        </w:rPr>
        <w:t xml:space="preserve"> methodology</w:t>
      </w:r>
      <w:r w:rsidRPr="00D375A6">
        <w:rPr>
          <w:color w:val="000000"/>
        </w:rPr>
        <w:t>.  For the Request for Continued Examination (RCE) fee, there is an additional incremental expense calculation step required to obtain the final expense of an RCE.  All relevant activity expenses, driver volumes</w:t>
      </w:r>
      <w:r w:rsidR="00E01844">
        <w:rPr>
          <w:color w:val="000000"/>
        </w:rPr>
        <w:t>,</w:t>
      </w:r>
      <w:r w:rsidRPr="00D375A6">
        <w:rPr>
          <w:color w:val="000000"/>
        </w:rPr>
        <w:t xml:space="preserve"> and adjusted activity unit expenses related to the RCE are calculated using the </w:t>
      </w:r>
      <w:r w:rsidRPr="00D375A6">
        <w:rPr>
          <w:bCs/>
        </w:rPr>
        <w:t xml:space="preserve">Total Activity Unit Expense Adjusted for Frequency of Occurrence approach. </w:t>
      </w:r>
      <w:r w:rsidR="00D439AE">
        <w:rPr>
          <w:bCs/>
        </w:rPr>
        <w:t xml:space="preserve"> </w:t>
      </w:r>
      <w:r w:rsidRPr="00D375A6">
        <w:rPr>
          <w:bCs/>
        </w:rPr>
        <w:t xml:space="preserve">However, this approach is applied to two scenarios: (1) </w:t>
      </w:r>
      <w:r w:rsidRPr="00D375A6">
        <w:rPr>
          <w:color w:val="000000"/>
        </w:rPr>
        <w:t xml:space="preserve">the expense of a single application with no </w:t>
      </w:r>
      <w:r w:rsidR="004025EA">
        <w:rPr>
          <w:color w:val="000000"/>
        </w:rPr>
        <w:t>RCE</w:t>
      </w:r>
      <w:r w:rsidRPr="00D375A6">
        <w:rPr>
          <w:color w:val="000000"/>
        </w:rPr>
        <w:t xml:space="preserve">, and (2) the expense of a single application with one </w:t>
      </w:r>
      <w:r w:rsidR="004025EA">
        <w:rPr>
          <w:color w:val="000000"/>
        </w:rPr>
        <w:t>RCE</w:t>
      </w:r>
      <w:r w:rsidRPr="00D375A6">
        <w:rPr>
          <w:color w:val="000000"/>
        </w:rPr>
        <w:t xml:space="preserve">. </w:t>
      </w:r>
      <w:r w:rsidR="00D439AE">
        <w:rPr>
          <w:color w:val="000000"/>
        </w:rPr>
        <w:t xml:space="preserve"> </w:t>
      </w:r>
      <w:r w:rsidRPr="00D375A6">
        <w:rPr>
          <w:color w:val="000000"/>
        </w:rPr>
        <w:t xml:space="preserve">For some activities, different frequency factors are applied for each scenario depending on workloads </w:t>
      </w:r>
      <w:r w:rsidRPr="00D375A6">
        <w:rPr>
          <w:color w:val="000000"/>
        </w:rPr>
        <w:lastRenderedPageBreak/>
        <w:t xml:space="preserve">associated with the activity, resulting in different adjusted unit expenses for the activity. </w:t>
      </w:r>
      <w:r w:rsidR="00D439AE">
        <w:rPr>
          <w:color w:val="000000"/>
        </w:rPr>
        <w:t xml:space="preserve"> </w:t>
      </w:r>
      <w:r w:rsidRPr="00D375A6">
        <w:rPr>
          <w:color w:val="000000"/>
        </w:rPr>
        <w:t xml:space="preserve">A unit expense is then calculated for both the single application with no RCE, and the single application with one RCE. </w:t>
      </w:r>
      <w:r w:rsidR="00D439AE">
        <w:rPr>
          <w:color w:val="000000"/>
        </w:rPr>
        <w:t xml:space="preserve"> </w:t>
      </w:r>
      <w:r w:rsidRPr="005845B1">
        <w:rPr>
          <w:color w:val="000000"/>
        </w:rPr>
        <w:t>Finally, in order to identify the incremental expense of an RCE, the difference between the final unit expense of the single application with no RCE and the single application with one RCE is calculated.</w:t>
      </w:r>
      <w:r w:rsidRPr="00D375A6">
        <w:rPr>
          <w:color w:val="000000"/>
        </w:rPr>
        <w:t xml:space="preserve"> </w:t>
      </w:r>
    </w:p>
    <w:p w14:paraId="6942BBE4" w14:textId="7A446299" w:rsidR="00EA2AAC" w:rsidRDefault="00A32406" w:rsidP="00A32406">
      <w:pPr>
        <w:spacing w:line="480" w:lineRule="auto"/>
        <w:jc w:val="both"/>
        <w:rPr>
          <w:color w:val="000000"/>
        </w:rPr>
      </w:pPr>
      <w:r w:rsidRPr="00D375A6">
        <w:rPr>
          <w:color w:val="000000"/>
        </w:rPr>
        <w:t xml:space="preserve">Similarly, the same incremental approach is used to determine the expense of the second and subsequent RCE. </w:t>
      </w:r>
      <w:r w:rsidR="00D439AE">
        <w:rPr>
          <w:color w:val="000000"/>
        </w:rPr>
        <w:t xml:space="preserve"> </w:t>
      </w:r>
      <w:r w:rsidRPr="00D375A6">
        <w:rPr>
          <w:color w:val="000000"/>
        </w:rPr>
        <w:t xml:space="preserve">The two scenarios </w:t>
      </w:r>
      <w:r w:rsidR="00E01844">
        <w:rPr>
          <w:color w:val="000000"/>
        </w:rPr>
        <w:t>presented</w:t>
      </w:r>
      <w:r w:rsidR="00E01844" w:rsidRPr="00D375A6">
        <w:rPr>
          <w:color w:val="000000"/>
        </w:rPr>
        <w:t xml:space="preserve"> </w:t>
      </w:r>
      <w:r w:rsidRPr="00D375A6">
        <w:rPr>
          <w:color w:val="000000"/>
        </w:rPr>
        <w:t xml:space="preserve">to determine incremental expense </w:t>
      </w:r>
      <w:r w:rsidR="00132B7C">
        <w:rPr>
          <w:color w:val="000000"/>
        </w:rPr>
        <w:t xml:space="preserve">for the second RCE </w:t>
      </w:r>
      <w:r>
        <w:rPr>
          <w:color w:val="000000"/>
        </w:rPr>
        <w:t>are</w:t>
      </w:r>
      <w:r w:rsidRPr="00D375A6">
        <w:rPr>
          <w:color w:val="000000"/>
        </w:rPr>
        <w:t xml:space="preserve"> slightly different than for the first RCE, but the </w:t>
      </w:r>
      <w:r>
        <w:rPr>
          <w:color w:val="000000"/>
        </w:rPr>
        <w:t xml:space="preserve">same basic </w:t>
      </w:r>
      <w:r w:rsidRPr="00D375A6">
        <w:rPr>
          <w:color w:val="000000"/>
        </w:rPr>
        <w:t xml:space="preserve">method applies. </w:t>
      </w:r>
      <w:r w:rsidR="00D439AE">
        <w:rPr>
          <w:color w:val="000000"/>
        </w:rPr>
        <w:t xml:space="preserve"> </w:t>
      </w:r>
      <w:r w:rsidRPr="00D375A6">
        <w:rPr>
          <w:color w:val="000000"/>
        </w:rPr>
        <w:t xml:space="preserve">The scenarios are: (1) the expense of a single application that has </w:t>
      </w:r>
      <w:r>
        <w:rPr>
          <w:color w:val="000000"/>
        </w:rPr>
        <w:t>already performed</w:t>
      </w:r>
      <w:r w:rsidRPr="00D375A6">
        <w:rPr>
          <w:color w:val="000000"/>
        </w:rPr>
        <w:t xml:space="preserve"> one RCE and (2) the expense of a single application </w:t>
      </w:r>
      <w:r w:rsidR="00A0207E">
        <w:rPr>
          <w:color w:val="000000"/>
        </w:rPr>
        <w:t xml:space="preserve">that has completed a </w:t>
      </w:r>
      <w:r w:rsidRPr="00D375A6">
        <w:rPr>
          <w:color w:val="000000"/>
        </w:rPr>
        <w:t xml:space="preserve">second RCE. </w:t>
      </w:r>
      <w:r w:rsidR="00D439AE">
        <w:rPr>
          <w:color w:val="000000"/>
        </w:rPr>
        <w:t xml:space="preserve"> </w:t>
      </w:r>
      <w:r w:rsidRPr="00D375A6">
        <w:rPr>
          <w:color w:val="000000"/>
        </w:rPr>
        <w:t>All other calcul</w:t>
      </w:r>
      <w:r w:rsidR="00A53BFE">
        <w:rPr>
          <w:color w:val="000000"/>
        </w:rPr>
        <w:t>ation methods remain the same.</w:t>
      </w:r>
    </w:p>
    <w:p w14:paraId="653DEDAB" w14:textId="77777777" w:rsidR="00EA2AAC" w:rsidRDefault="00EA2AAC" w:rsidP="00A32406">
      <w:pPr>
        <w:spacing w:line="480" w:lineRule="auto"/>
        <w:jc w:val="both"/>
        <w:rPr>
          <w:color w:val="000000"/>
        </w:rPr>
      </w:pPr>
    </w:p>
    <w:p w14:paraId="742E14C3" w14:textId="23F81444" w:rsidR="009F6F96" w:rsidRDefault="009F6F96" w:rsidP="009F6F96">
      <w:pPr>
        <w:spacing w:line="480" w:lineRule="auto"/>
        <w:jc w:val="both"/>
        <w:rPr>
          <w:i/>
          <w:color w:val="000000"/>
        </w:rPr>
      </w:pPr>
      <w:bookmarkStart w:id="1" w:name="_Ref442782235"/>
      <w:r w:rsidRPr="00D375A6">
        <w:rPr>
          <w:color w:val="000000"/>
        </w:rPr>
        <w:t xml:space="preserve">Fee code calculations using this approach are identified in </w:t>
      </w:r>
      <w:r w:rsidRPr="009614FE">
        <w:rPr>
          <w:b/>
          <w:color w:val="000000"/>
        </w:rPr>
        <w:t>Table 2</w:t>
      </w:r>
      <w:r w:rsidRPr="00D375A6">
        <w:rPr>
          <w:color w:val="000000"/>
        </w:rPr>
        <w:t xml:space="preserve">. </w:t>
      </w:r>
      <w:r w:rsidR="00D439AE">
        <w:rPr>
          <w:color w:val="000000"/>
        </w:rPr>
        <w:t xml:space="preserve"> </w:t>
      </w:r>
    </w:p>
    <w:p w14:paraId="1620EAA8" w14:textId="77777777" w:rsidR="005C514F" w:rsidRDefault="005C514F">
      <w:pPr>
        <w:rPr>
          <w:b/>
          <w:iCs/>
        </w:rPr>
      </w:pPr>
      <w:r>
        <w:rPr>
          <w:b/>
          <w:i/>
        </w:rPr>
        <w:br w:type="page"/>
      </w:r>
    </w:p>
    <w:p w14:paraId="49D45BEF" w14:textId="008C0177" w:rsidR="00A53BFE" w:rsidRPr="00A6680A" w:rsidRDefault="00A93367" w:rsidP="00A6680A">
      <w:pPr>
        <w:pStyle w:val="Caption"/>
        <w:jc w:val="center"/>
        <w:rPr>
          <w:b/>
          <w:i w:val="0"/>
          <w:color w:val="auto"/>
          <w:sz w:val="24"/>
          <w:szCs w:val="24"/>
        </w:rPr>
      </w:pPr>
      <w:r w:rsidRPr="00A93367">
        <w:rPr>
          <w:b/>
          <w:i w:val="0"/>
          <w:color w:val="auto"/>
          <w:sz w:val="24"/>
          <w:szCs w:val="24"/>
        </w:rPr>
        <w:lastRenderedPageBreak/>
        <w:t xml:space="preserve">Table </w:t>
      </w:r>
      <w:r w:rsidRPr="00A93367">
        <w:rPr>
          <w:b/>
          <w:i w:val="0"/>
          <w:color w:val="auto"/>
          <w:sz w:val="24"/>
          <w:szCs w:val="24"/>
        </w:rPr>
        <w:fldChar w:fldCharType="begin"/>
      </w:r>
      <w:r w:rsidRPr="00A93367">
        <w:rPr>
          <w:b/>
          <w:i w:val="0"/>
          <w:color w:val="auto"/>
          <w:sz w:val="24"/>
          <w:szCs w:val="24"/>
        </w:rPr>
        <w:instrText xml:space="preserve"> SEQ Table \* ARABIC </w:instrText>
      </w:r>
      <w:r w:rsidRPr="00A93367">
        <w:rPr>
          <w:b/>
          <w:i w:val="0"/>
          <w:color w:val="auto"/>
          <w:sz w:val="24"/>
          <w:szCs w:val="24"/>
        </w:rPr>
        <w:fldChar w:fldCharType="separate"/>
      </w:r>
      <w:r w:rsidR="00BF5B41">
        <w:rPr>
          <w:b/>
          <w:i w:val="0"/>
          <w:noProof/>
          <w:color w:val="auto"/>
          <w:sz w:val="24"/>
          <w:szCs w:val="24"/>
        </w:rPr>
        <w:t>2</w:t>
      </w:r>
      <w:r w:rsidRPr="00A93367">
        <w:rPr>
          <w:b/>
          <w:i w:val="0"/>
          <w:color w:val="auto"/>
          <w:sz w:val="24"/>
          <w:szCs w:val="24"/>
        </w:rPr>
        <w:fldChar w:fldCharType="end"/>
      </w:r>
      <w:bookmarkEnd w:id="1"/>
      <w:r w:rsidRPr="00A93367">
        <w:rPr>
          <w:b/>
          <w:i w:val="0"/>
          <w:color w:val="auto"/>
          <w:sz w:val="24"/>
          <w:szCs w:val="24"/>
        </w:rPr>
        <w:t>. Fee Unit Expense Trend and Calculation Methodology</w:t>
      </w:r>
      <w:r w:rsidRPr="00A93367">
        <w:rPr>
          <w:rStyle w:val="FootnoteReference"/>
          <w:b/>
          <w:i w:val="0"/>
          <w:color w:val="auto"/>
          <w:sz w:val="24"/>
          <w:szCs w:val="24"/>
        </w:rPr>
        <w:footnoteReference w:id="2"/>
      </w:r>
    </w:p>
    <w:tbl>
      <w:tblPr>
        <w:tblW w:w="10440"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0"/>
        <w:gridCol w:w="3780"/>
        <w:gridCol w:w="990"/>
        <w:gridCol w:w="990"/>
        <w:gridCol w:w="961"/>
        <w:gridCol w:w="1379"/>
      </w:tblGrid>
      <w:tr w:rsidR="00A6680A" w:rsidRPr="00A6680A" w14:paraId="48D69E19" w14:textId="77777777" w:rsidTr="00A6680A">
        <w:trPr>
          <w:trHeight w:val="270"/>
          <w:tblHeader/>
        </w:trPr>
        <w:tc>
          <w:tcPr>
            <w:tcW w:w="2340" w:type="dxa"/>
            <w:shd w:val="clear" w:color="auto" w:fill="808080" w:themeFill="background1" w:themeFillShade="80"/>
            <w:vAlign w:val="center"/>
            <w:hideMark/>
          </w:tcPr>
          <w:p w14:paraId="3F8A0773"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Fee Code</w:t>
            </w:r>
          </w:p>
        </w:tc>
        <w:tc>
          <w:tcPr>
            <w:tcW w:w="3780" w:type="dxa"/>
            <w:shd w:val="clear" w:color="auto" w:fill="808080" w:themeFill="background1" w:themeFillShade="80"/>
            <w:vAlign w:val="center"/>
            <w:hideMark/>
          </w:tcPr>
          <w:p w14:paraId="2D4C8EA3"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Fee Description</w:t>
            </w:r>
          </w:p>
        </w:tc>
        <w:tc>
          <w:tcPr>
            <w:tcW w:w="2941" w:type="dxa"/>
            <w:gridSpan w:val="3"/>
            <w:shd w:val="clear" w:color="auto" w:fill="808080" w:themeFill="background1" w:themeFillShade="80"/>
            <w:noWrap/>
            <w:vAlign w:val="center"/>
            <w:hideMark/>
          </w:tcPr>
          <w:p w14:paraId="6D08BE1B"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Fee Unit E</w:t>
            </w:r>
            <w:bookmarkStart w:id="2" w:name="_GoBack"/>
            <w:bookmarkEnd w:id="2"/>
            <w:r w:rsidRPr="00A6680A">
              <w:rPr>
                <w:rFonts w:eastAsia="Times New Roman"/>
                <w:b/>
                <w:bCs/>
                <w:color w:val="FFFFFF" w:themeColor="background1"/>
                <w:sz w:val="20"/>
                <w:szCs w:val="20"/>
              </w:rPr>
              <w:t>xpense</w:t>
            </w:r>
          </w:p>
        </w:tc>
        <w:tc>
          <w:tcPr>
            <w:tcW w:w="1379" w:type="dxa"/>
            <w:shd w:val="clear" w:color="auto" w:fill="808080" w:themeFill="background1" w:themeFillShade="80"/>
            <w:vAlign w:val="center"/>
            <w:hideMark/>
          </w:tcPr>
          <w:p w14:paraId="0372092C"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Fee Calculation Methodology</w:t>
            </w:r>
            <w:r w:rsidRPr="00A6680A">
              <w:rPr>
                <w:rFonts w:eastAsia="Times New Roman"/>
                <w:color w:val="FFFFFF" w:themeColor="background1"/>
                <w:sz w:val="16"/>
                <w:szCs w:val="16"/>
              </w:rPr>
              <w:t> </w:t>
            </w:r>
          </w:p>
        </w:tc>
      </w:tr>
      <w:tr w:rsidR="00A6680A" w:rsidRPr="00A6680A" w14:paraId="1236487B" w14:textId="77777777" w:rsidTr="00A6680A">
        <w:trPr>
          <w:trHeight w:val="525"/>
          <w:tblHeader/>
        </w:trPr>
        <w:tc>
          <w:tcPr>
            <w:tcW w:w="2340" w:type="dxa"/>
            <w:shd w:val="clear" w:color="auto" w:fill="808080" w:themeFill="background1" w:themeFillShade="80"/>
            <w:vAlign w:val="center"/>
            <w:hideMark/>
          </w:tcPr>
          <w:p w14:paraId="6C7BF900"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 </w:t>
            </w:r>
          </w:p>
        </w:tc>
        <w:tc>
          <w:tcPr>
            <w:tcW w:w="3780" w:type="dxa"/>
            <w:shd w:val="clear" w:color="auto" w:fill="808080" w:themeFill="background1" w:themeFillShade="80"/>
            <w:vAlign w:val="center"/>
            <w:hideMark/>
          </w:tcPr>
          <w:p w14:paraId="6B0C5F9F"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 </w:t>
            </w:r>
          </w:p>
        </w:tc>
        <w:tc>
          <w:tcPr>
            <w:tcW w:w="990" w:type="dxa"/>
            <w:shd w:val="clear" w:color="auto" w:fill="808080" w:themeFill="background1" w:themeFillShade="80"/>
            <w:vAlign w:val="center"/>
            <w:hideMark/>
          </w:tcPr>
          <w:p w14:paraId="54BD42E2"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FY</w:t>
            </w:r>
            <w:r w:rsidR="00484B9F" w:rsidRPr="00A6680A">
              <w:rPr>
                <w:rFonts w:eastAsia="Times New Roman"/>
                <w:b/>
                <w:bCs/>
                <w:color w:val="FFFFFF" w:themeColor="background1"/>
                <w:sz w:val="20"/>
                <w:szCs w:val="20"/>
              </w:rPr>
              <w:t xml:space="preserve"> 20</w:t>
            </w:r>
            <w:r w:rsidRPr="00A6680A">
              <w:rPr>
                <w:rFonts w:eastAsia="Times New Roman"/>
                <w:b/>
                <w:bCs/>
                <w:color w:val="FFFFFF" w:themeColor="background1"/>
                <w:sz w:val="20"/>
                <w:szCs w:val="20"/>
              </w:rPr>
              <w:t>13</w:t>
            </w:r>
          </w:p>
        </w:tc>
        <w:tc>
          <w:tcPr>
            <w:tcW w:w="990" w:type="dxa"/>
            <w:shd w:val="clear" w:color="auto" w:fill="808080" w:themeFill="background1" w:themeFillShade="80"/>
            <w:vAlign w:val="center"/>
            <w:hideMark/>
          </w:tcPr>
          <w:p w14:paraId="7BBBB622" w14:textId="663F4674" w:rsidR="00034447" w:rsidRPr="00A6680A" w:rsidRDefault="00034447" w:rsidP="0024239B">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 xml:space="preserve">FY </w:t>
            </w:r>
            <w:r w:rsidR="00484B9F" w:rsidRPr="00A6680A">
              <w:rPr>
                <w:rFonts w:eastAsia="Times New Roman"/>
                <w:b/>
                <w:bCs/>
                <w:color w:val="FFFFFF" w:themeColor="background1"/>
                <w:sz w:val="20"/>
                <w:szCs w:val="20"/>
              </w:rPr>
              <w:t>20</w:t>
            </w:r>
            <w:r w:rsidRPr="00A6680A">
              <w:rPr>
                <w:rFonts w:eastAsia="Times New Roman"/>
                <w:b/>
                <w:bCs/>
                <w:color w:val="FFFFFF" w:themeColor="background1"/>
                <w:sz w:val="20"/>
                <w:szCs w:val="20"/>
              </w:rPr>
              <w:t>14</w:t>
            </w:r>
          </w:p>
        </w:tc>
        <w:tc>
          <w:tcPr>
            <w:tcW w:w="961" w:type="dxa"/>
            <w:shd w:val="clear" w:color="auto" w:fill="808080" w:themeFill="background1" w:themeFillShade="80"/>
            <w:vAlign w:val="center"/>
            <w:hideMark/>
          </w:tcPr>
          <w:p w14:paraId="6B4734FA" w14:textId="77777777" w:rsidR="00034447" w:rsidRPr="00A6680A" w:rsidRDefault="00034447" w:rsidP="00034447">
            <w:pPr>
              <w:jc w:val="center"/>
              <w:rPr>
                <w:rFonts w:eastAsia="Times New Roman"/>
                <w:b/>
                <w:bCs/>
                <w:color w:val="FFFFFF" w:themeColor="background1"/>
                <w:sz w:val="20"/>
                <w:szCs w:val="20"/>
              </w:rPr>
            </w:pPr>
            <w:r w:rsidRPr="00A6680A">
              <w:rPr>
                <w:rFonts w:eastAsia="Times New Roman"/>
                <w:b/>
                <w:bCs/>
                <w:color w:val="FFFFFF" w:themeColor="background1"/>
                <w:sz w:val="20"/>
                <w:szCs w:val="20"/>
              </w:rPr>
              <w:t>FY</w:t>
            </w:r>
            <w:r w:rsidR="00484B9F" w:rsidRPr="00A6680A">
              <w:rPr>
                <w:rFonts w:eastAsia="Times New Roman"/>
                <w:b/>
                <w:bCs/>
                <w:color w:val="FFFFFF" w:themeColor="background1"/>
                <w:sz w:val="20"/>
                <w:szCs w:val="20"/>
              </w:rPr>
              <w:t xml:space="preserve"> 20</w:t>
            </w:r>
            <w:r w:rsidRPr="00A6680A">
              <w:rPr>
                <w:rFonts w:eastAsia="Times New Roman"/>
                <w:b/>
                <w:bCs/>
                <w:color w:val="FFFFFF" w:themeColor="background1"/>
                <w:sz w:val="20"/>
                <w:szCs w:val="20"/>
              </w:rPr>
              <w:t>15</w:t>
            </w:r>
          </w:p>
        </w:tc>
        <w:tc>
          <w:tcPr>
            <w:tcW w:w="1379" w:type="dxa"/>
            <w:shd w:val="clear" w:color="auto" w:fill="808080" w:themeFill="background1" w:themeFillShade="80"/>
            <w:vAlign w:val="center"/>
            <w:hideMark/>
          </w:tcPr>
          <w:p w14:paraId="25C85A20" w14:textId="77777777" w:rsidR="00034447" w:rsidRPr="00A6680A" w:rsidRDefault="00034447" w:rsidP="0024239B">
            <w:pPr>
              <w:jc w:val="center"/>
              <w:rPr>
                <w:rFonts w:eastAsia="Times New Roman"/>
                <w:b/>
                <w:bCs/>
                <w:color w:val="FFFFFF" w:themeColor="background1"/>
                <w:sz w:val="20"/>
                <w:szCs w:val="20"/>
              </w:rPr>
            </w:pPr>
          </w:p>
        </w:tc>
      </w:tr>
      <w:tr w:rsidR="0024239B" w:rsidRPr="00034447" w14:paraId="36CF23FA" w14:textId="77777777" w:rsidTr="00A6680A">
        <w:trPr>
          <w:trHeight w:val="270"/>
        </w:trPr>
        <w:tc>
          <w:tcPr>
            <w:tcW w:w="2340" w:type="dxa"/>
            <w:shd w:val="clear" w:color="auto" w:fill="F2F2F2" w:themeFill="background1" w:themeFillShade="F2"/>
            <w:noWrap/>
            <w:vAlign w:val="center"/>
            <w:hideMark/>
          </w:tcPr>
          <w:p w14:paraId="571AEF4D" w14:textId="77777777" w:rsidR="0024239B" w:rsidRPr="00034447" w:rsidRDefault="0024239B" w:rsidP="00034447">
            <w:pPr>
              <w:rPr>
                <w:rFonts w:eastAsia="Times New Roman"/>
                <w:b/>
                <w:bCs/>
                <w:color w:val="000000"/>
                <w:sz w:val="20"/>
                <w:szCs w:val="20"/>
              </w:rPr>
            </w:pPr>
            <w:r>
              <w:rPr>
                <w:rFonts w:eastAsia="Times New Roman"/>
                <w:b/>
                <w:bCs/>
                <w:color w:val="000000"/>
                <w:sz w:val="20"/>
                <w:szCs w:val="20"/>
              </w:rPr>
              <w:t>Patent</w:t>
            </w:r>
            <w:r w:rsidRPr="00034447">
              <w:rPr>
                <w:rFonts w:eastAsia="Times New Roman"/>
                <w:b/>
                <w:bCs/>
                <w:color w:val="000000"/>
                <w:sz w:val="20"/>
                <w:szCs w:val="20"/>
              </w:rPr>
              <w:t xml:space="preserve"> Application Filing Fees</w:t>
            </w:r>
          </w:p>
        </w:tc>
        <w:tc>
          <w:tcPr>
            <w:tcW w:w="3780" w:type="dxa"/>
            <w:shd w:val="clear" w:color="auto" w:fill="F2F2F2" w:themeFill="background1" w:themeFillShade="F2"/>
            <w:vAlign w:val="center"/>
          </w:tcPr>
          <w:p w14:paraId="47875BC4" w14:textId="0DD247D8" w:rsidR="0024239B" w:rsidRPr="00034447" w:rsidRDefault="0024239B" w:rsidP="00034447">
            <w:pPr>
              <w:rPr>
                <w:rFonts w:eastAsia="Times New Roman"/>
                <w:b/>
                <w:bCs/>
                <w:color w:val="000000"/>
                <w:sz w:val="20"/>
                <w:szCs w:val="20"/>
              </w:rPr>
            </w:pPr>
          </w:p>
        </w:tc>
        <w:tc>
          <w:tcPr>
            <w:tcW w:w="990" w:type="dxa"/>
            <w:shd w:val="clear" w:color="auto" w:fill="F2F2F2" w:themeFill="background1" w:themeFillShade="F2"/>
            <w:noWrap/>
            <w:vAlign w:val="center"/>
            <w:hideMark/>
          </w:tcPr>
          <w:p w14:paraId="2ED85A2D" w14:textId="77777777" w:rsidR="0024239B" w:rsidRPr="00034447" w:rsidRDefault="0024239B" w:rsidP="00034447">
            <w:pPr>
              <w:jc w:val="center"/>
              <w:rPr>
                <w:rFonts w:eastAsia="Times New Roman"/>
                <w:b/>
                <w:bCs/>
                <w:color w:val="000000"/>
                <w:sz w:val="20"/>
                <w:szCs w:val="20"/>
              </w:rPr>
            </w:pPr>
            <w:r w:rsidRPr="00034447">
              <w:rPr>
                <w:rFonts w:eastAsia="Times New Roman"/>
                <w:b/>
                <w:bCs/>
                <w:color w:val="000000"/>
                <w:sz w:val="20"/>
                <w:szCs w:val="20"/>
              </w:rPr>
              <w:t> </w:t>
            </w:r>
          </w:p>
        </w:tc>
        <w:tc>
          <w:tcPr>
            <w:tcW w:w="990" w:type="dxa"/>
            <w:shd w:val="clear" w:color="auto" w:fill="F2F2F2" w:themeFill="background1" w:themeFillShade="F2"/>
            <w:noWrap/>
            <w:vAlign w:val="center"/>
            <w:hideMark/>
          </w:tcPr>
          <w:p w14:paraId="3D08405F" w14:textId="77777777" w:rsidR="0024239B" w:rsidRPr="00034447" w:rsidRDefault="0024239B" w:rsidP="00034447">
            <w:pPr>
              <w:jc w:val="center"/>
              <w:rPr>
                <w:rFonts w:eastAsia="Times New Roman"/>
                <w:b/>
                <w:bCs/>
                <w:color w:val="000000"/>
                <w:sz w:val="20"/>
                <w:szCs w:val="20"/>
              </w:rPr>
            </w:pPr>
            <w:r w:rsidRPr="00034447">
              <w:rPr>
                <w:rFonts w:eastAsia="Times New Roman"/>
                <w:b/>
                <w:bCs/>
                <w:color w:val="000000"/>
                <w:sz w:val="20"/>
                <w:szCs w:val="20"/>
              </w:rPr>
              <w:t> </w:t>
            </w:r>
          </w:p>
        </w:tc>
        <w:tc>
          <w:tcPr>
            <w:tcW w:w="961" w:type="dxa"/>
            <w:shd w:val="clear" w:color="auto" w:fill="F2F2F2" w:themeFill="background1" w:themeFillShade="F2"/>
            <w:noWrap/>
            <w:vAlign w:val="center"/>
            <w:hideMark/>
          </w:tcPr>
          <w:p w14:paraId="009A560E" w14:textId="77777777" w:rsidR="0024239B" w:rsidRPr="00034447" w:rsidRDefault="0024239B" w:rsidP="00034447">
            <w:pPr>
              <w:jc w:val="center"/>
              <w:rPr>
                <w:rFonts w:eastAsia="Times New Roman"/>
                <w:b/>
                <w:bCs/>
                <w:color w:val="000000"/>
                <w:sz w:val="20"/>
                <w:szCs w:val="20"/>
              </w:rPr>
            </w:pPr>
            <w:r w:rsidRPr="00034447">
              <w:rPr>
                <w:rFonts w:eastAsia="Times New Roman"/>
                <w:b/>
                <w:bCs/>
                <w:color w:val="000000"/>
                <w:sz w:val="20"/>
                <w:szCs w:val="20"/>
              </w:rPr>
              <w:t> </w:t>
            </w:r>
          </w:p>
        </w:tc>
        <w:tc>
          <w:tcPr>
            <w:tcW w:w="1379" w:type="dxa"/>
            <w:shd w:val="clear" w:color="auto" w:fill="F2F2F2" w:themeFill="background1" w:themeFillShade="F2"/>
            <w:noWrap/>
            <w:vAlign w:val="center"/>
            <w:hideMark/>
          </w:tcPr>
          <w:p w14:paraId="3BE40CE3" w14:textId="77777777" w:rsidR="0024239B" w:rsidRPr="00034447" w:rsidRDefault="0024239B" w:rsidP="00034447">
            <w:pPr>
              <w:jc w:val="center"/>
              <w:rPr>
                <w:rFonts w:eastAsia="Times New Roman"/>
                <w:b/>
                <w:bCs/>
                <w:color w:val="000000"/>
                <w:sz w:val="20"/>
                <w:szCs w:val="20"/>
              </w:rPr>
            </w:pPr>
            <w:r w:rsidRPr="00034447">
              <w:rPr>
                <w:rFonts w:eastAsia="Times New Roman"/>
                <w:b/>
                <w:bCs/>
                <w:color w:val="000000"/>
                <w:sz w:val="20"/>
                <w:szCs w:val="20"/>
              </w:rPr>
              <w:t> </w:t>
            </w:r>
          </w:p>
        </w:tc>
      </w:tr>
      <w:tr w:rsidR="00034447" w:rsidRPr="00034447" w14:paraId="2015945B" w14:textId="77777777" w:rsidTr="0024239B">
        <w:trPr>
          <w:trHeight w:val="525"/>
        </w:trPr>
        <w:tc>
          <w:tcPr>
            <w:tcW w:w="2340" w:type="dxa"/>
            <w:shd w:val="clear" w:color="auto" w:fill="auto"/>
            <w:noWrap/>
            <w:vAlign w:val="center"/>
            <w:hideMark/>
          </w:tcPr>
          <w:p w14:paraId="43A40603"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1011/2011/3011</w:t>
            </w:r>
          </w:p>
        </w:tc>
        <w:tc>
          <w:tcPr>
            <w:tcW w:w="3780" w:type="dxa"/>
            <w:shd w:val="clear" w:color="auto" w:fill="auto"/>
            <w:vAlign w:val="center"/>
            <w:hideMark/>
          </w:tcPr>
          <w:p w14:paraId="068772EA"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Filing fee - Utility (Paper Filing – Also Requires Non-Electronic Filing Fee under 1.16(t))</w:t>
            </w:r>
          </w:p>
        </w:tc>
        <w:tc>
          <w:tcPr>
            <w:tcW w:w="990" w:type="dxa"/>
            <w:shd w:val="clear" w:color="000000" w:fill="FFFFFF"/>
            <w:noWrap/>
            <w:vAlign w:val="center"/>
            <w:hideMark/>
          </w:tcPr>
          <w:p w14:paraId="15503BF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$262 </w:t>
            </w:r>
          </w:p>
        </w:tc>
        <w:tc>
          <w:tcPr>
            <w:tcW w:w="990" w:type="dxa"/>
            <w:shd w:val="clear" w:color="000000" w:fill="FFFFFF"/>
            <w:noWrap/>
            <w:vAlign w:val="center"/>
            <w:hideMark/>
          </w:tcPr>
          <w:p w14:paraId="4219857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$257 </w:t>
            </w:r>
          </w:p>
        </w:tc>
        <w:tc>
          <w:tcPr>
            <w:tcW w:w="961" w:type="dxa"/>
            <w:shd w:val="clear" w:color="000000" w:fill="FFFFFF"/>
            <w:noWrap/>
            <w:vAlign w:val="center"/>
            <w:hideMark/>
          </w:tcPr>
          <w:p w14:paraId="68210C8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$277 </w:t>
            </w:r>
          </w:p>
        </w:tc>
        <w:tc>
          <w:tcPr>
            <w:tcW w:w="1379" w:type="dxa"/>
            <w:shd w:val="clear" w:color="auto" w:fill="auto"/>
            <w:noWrap/>
            <w:vAlign w:val="center"/>
            <w:hideMark/>
          </w:tcPr>
          <w:p w14:paraId="56EB6885"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114003C1" w14:textId="77777777" w:rsidTr="0024239B">
        <w:trPr>
          <w:trHeight w:val="270"/>
        </w:trPr>
        <w:tc>
          <w:tcPr>
            <w:tcW w:w="2340" w:type="dxa"/>
            <w:shd w:val="clear" w:color="auto" w:fill="auto"/>
            <w:noWrap/>
            <w:vAlign w:val="center"/>
            <w:hideMark/>
          </w:tcPr>
          <w:p w14:paraId="76E918F5" w14:textId="6554E98F" w:rsidR="00034447" w:rsidRPr="00034447" w:rsidRDefault="00034447" w:rsidP="00034447">
            <w:pPr>
              <w:rPr>
                <w:rFonts w:eastAsia="Times New Roman"/>
                <w:color w:val="000000"/>
                <w:sz w:val="20"/>
                <w:szCs w:val="20"/>
              </w:rPr>
            </w:pPr>
            <w:r w:rsidRPr="00034447">
              <w:rPr>
                <w:rFonts w:eastAsia="Times New Roman"/>
                <w:color w:val="000000"/>
                <w:sz w:val="20"/>
                <w:szCs w:val="20"/>
              </w:rPr>
              <w:t>4011</w:t>
            </w:r>
          </w:p>
        </w:tc>
        <w:tc>
          <w:tcPr>
            <w:tcW w:w="3780" w:type="dxa"/>
            <w:shd w:val="clear" w:color="auto" w:fill="auto"/>
            <w:vAlign w:val="center"/>
            <w:hideMark/>
          </w:tcPr>
          <w:p w14:paraId="676F6E2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Filing Fee - Utility (Electronic Filing)</w:t>
            </w:r>
          </w:p>
        </w:tc>
        <w:tc>
          <w:tcPr>
            <w:tcW w:w="990" w:type="dxa"/>
            <w:shd w:val="clear" w:color="000000" w:fill="FFFFFF"/>
            <w:noWrap/>
            <w:vAlign w:val="center"/>
            <w:hideMark/>
          </w:tcPr>
          <w:p w14:paraId="38E1D7D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$262 </w:t>
            </w:r>
          </w:p>
        </w:tc>
        <w:tc>
          <w:tcPr>
            <w:tcW w:w="990" w:type="dxa"/>
            <w:shd w:val="clear" w:color="000000" w:fill="FFFFFF"/>
            <w:noWrap/>
            <w:vAlign w:val="center"/>
            <w:hideMark/>
          </w:tcPr>
          <w:p w14:paraId="4B2113E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$257 </w:t>
            </w:r>
          </w:p>
        </w:tc>
        <w:tc>
          <w:tcPr>
            <w:tcW w:w="961" w:type="dxa"/>
            <w:shd w:val="clear" w:color="000000" w:fill="FFFFFF"/>
            <w:noWrap/>
            <w:vAlign w:val="center"/>
            <w:hideMark/>
          </w:tcPr>
          <w:p w14:paraId="4F04D6B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$277 </w:t>
            </w:r>
          </w:p>
        </w:tc>
        <w:tc>
          <w:tcPr>
            <w:tcW w:w="1379" w:type="dxa"/>
            <w:shd w:val="clear" w:color="auto" w:fill="auto"/>
            <w:noWrap/>
            <w:vAlign w:val="center"/>
            <w:hideMark/>
          </w:tcPr>
          <w:p w14:paraId="07ACF502"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6AA44A21" w14:textId="77777777" w:rsidTr="0024239B">
        <w:trPr>
          <w:trHeight w:val="270"/>
        </w:trPr>
        <w:tc>
          <w:tcPr>
            <w:tcW w:w="2340" w:type="dxa"/>
            <w:shd w:val="clear" w:color="auto" w:fill="auto"/>
            <w:noWrap/>
            <w:vAlign w:val="center"/>
            <w:hideMark/>
          </w:tcPr>
          <w:p w14:paraId="5FDCB52A"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1012/2012/3012</w:t>
            </w:r>
          </w:p>
        </w:tc>
        <w:tc>
          <w:tcPr>
            <w:tcW w:w="3780" w:type="dxa"/>
            <w:shd w:val="clear" w:color="auto" w:fill="auto"/>
            <w:vAlign w:val="center"/>
            <w:hideMark/>
          </w:tcPr>
          <w:p w14:paraId="311EF2FC"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Filing Fee - Design</w:t>
            </w:r>
          </w:p>
        </w:tc>
        <w:tc>
          <w:tcPr>
            <w:tcW w:w="990" w:type="dxa"/>
            <w:shd w:val="clear" w:color="000000" w:fill="FFFFFF"/>
            <w:noWrap/>
            <w:vAlign w:val="center"/>
            <w:hideMark/>
          </w:tcPr>
          <w:p w14:paraId="0B5C888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$262 </w:t>
            </w:r>
          </w:p>
        </w:tc>
        <w:tc>
          <w:tcPr>
            <w:tcW w:w="990" w:type="dxa"/>
            <w:shd w:val="clear" w:color="000000" w:fill="FFFFFF"/>
            <w:noWrap/>
            <w:vAlign w:val="center"/>
            <w:hideMark/>
          </w:tcPr>
          <w:p w14:paraId="77EDD0B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$257 </w:t>
            </w:r>
          </w:p>
        </w:tc>
        <w:tc>
          <w:tcPr>
            <w:tcW w:w="961" w:type="dxa"/>
            <w:shd w:val="clear" w:color="000000" w:fill="FFFFFF"/>
            <w:noWrap/>
            <w:vAlign w:val="center"/>
            <w:hideMark/>
          </w:tcPr>
          <w:p w14:paraId="796C24F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$277 </w:t>
            </w:r>
          </w:p>
        </w:tc>
        <w:tc>
          <w:tcPr>
            <w:tcW w:w="1379" w:type="dxa"/>
            <w:shd w:val="clear" w:color="auto" w:fill="auto"/>
            <w:noWrap/>
            <w:vAlign w:val="center"/>
            <w:hideMark/>
          </w:tcPr>
          <w:p w14:paraId="44D2EB93"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0A51BE6C" w14:textId="77777777" w:rsidTr="0024239B">
        <w:trPr>
          <w:trHeight w:val="270"/>
        </w:trPr>
        <w:tc>
          <w:tcPr>
            <w:tcW w:w="2340" w:type="dxa"/>
            <w:shd w:val="clear" w:color="auto" w:fill="auto"/>
            <w:noWrap/>
            <w:vAlign w:val="center"/>
            <w:hideMark/>
          </w:tcPr>
          <w:p w14:paraId="3BBCCB20"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1017/2017/3017</w:t>
            </w:r>
          </w:p>
        </w:tc>
        <w:tc>
          <w:tcPr>
            <w:tcW w:w="3780" w:type="dxa"/>
            <w:shd w:val="clear" w:color="auto" w:fill="auto"/>
            <w:vAlign w:val="center"/>
            <w:hideMark/>
          </w:tcPr>
          <w:p w14:paraId="54C95D1F"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Filing Fee - Design (CPA)</w:t>
            </w:r>
          </w:p>
        </w:tc>
        <w:tc>
          <w:tcPr>
            <w:tcW w:w="990" w:type="dxa"/>
            <w:shd w:val="clear" w:color="000000" w:fill="FFFFFF"/>
            <w:noWrap/>
            <w:vAlign w:val="center"/>
            <w:hideMark/>
          </w:tcPr>
          <w:p w14:paraId="4C06479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$707 </w:t>
            </w:r>
          </w:p>
        </w:tc>
        <w:tc>
          <w:tcPr>
            <w:tcW w:w="990" w:type="dxa"/>
            <w:shd w:val="clear" w:color="000000" w:fill="FFFFFF"/>
            <w:noWrap/>
            <w:vAlign w:val="center"/>
            <w:hideMark/>
          </w:tcPr>
          <w:p w14:paraId="27F4C00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$772 </w:t>
            </w:r>
          </w:p>
        </w:tc>
        <w:tc>
          <w:tcPr>
            <w:tcW w:w="961" w:type="dxa"/>
            <w:shd w:val="clear" w:color="000000" w:fill="FFFFFF"/>
            <w:noWrap/>
            <w:vAlign w:val="center"/>
            <w:hideMark/>
          </w:tcPr>
          <w:p w14:paraId="7377760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$884 </w:t>
            </w:r>
          </w:p>
        </w:tc>
        <w:tc>
          <w:tcPr>
            <w:tcW w:w="1379" w:type="dxa"/>
            <w:shd w:val="clear" w:color="auto" w:fill="auto"/>
            <w:noWrap/>
            <w:vAlign w:val="center"/>
            <w:hideMark/>
          </w:tcPr>
          <w:p w14:paraId="48F8C2B0"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583D6862" w14:textId="77777777" w:rsidTr="0024239B">
        <w:trPr>
          <w:trHeight w:val="270"/>
        </w:trPr>
        <w:tc>
          <w:tcPr>
            <w:tcW w:w="2340" w:type="dxa"/>
            <w:shd w:val="clear" w:color="auto" w:fill="auto"/>
            <w:noWrap/>
            <w:vAlign w:val="center"/>
            <w:hideMark/>
          </w:tcPr>
          <w:p w14:paraId="7D02D89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1013/2013/3013</w:t>
            </w:r>
          </w:p>
        </w:tc>
        <w:tc>
          <w:tcPr>
            <w:tcW w:w="3780" w:type="dxa"/>
            <w:shd w:val="clear" w:color="auto" w:fill="auto"/>
            <w:vAlign w:val="center"/>
            <w:hideMark/>
          </w:tcPr>
          <w:p w14:paraId="713C5B97"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Filing Fee - Plant</w:t>
            </w:r>
          </w:p>
        </w:tc>
        <w:tc>
          <w:tcPr>
            <w:tcW w:w="990" w:type="dxa"/>
            <w:shd w:val="clear" w:color="000000" w:fill="FFFFFF"/>
            <w:noWrap/>
            <w:vAlign w:val="center"/>
            <w:hideMark/>
          </w:tcPr>
          <w:p w14:paraId="3392B35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$262 </w:t>
            </w:r>
          </w:p>
        </w:tc>
        <w:tc>
          <w:tcPr>
            <w:tcW w:w="990" w:type="dxa"/>
            <w:shd w:val="clear" w:color="000000" w:fill="FFFFFF"/>
            <w:noWrap/>
            <w:vAlign w:val="center"/>
            <w:hideMark/>
          </w:tcPr>
          <w:p w14:paraId="1DF77B8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$257 </w:t>
            </w:r>
          </w:p>
        </w:tc>
        <w:tc>
          <w:tcPr>
            <w:tcW w:w="961" w:type="dxa"/>
            <w:shd w:val="clear" w:color="000000" w:fill="FFFFFF"/>
            <w:noWrap/>
            <w:vAlign w:val="center"/>
            <w:hideMark/>
          </w:tcPr>
          <w:p w14:paraId="3A49EEB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$277 </w:t>
            </w:r>
          </w:p>
        </w:tc>
        <w:tc>
          <w:tcPr>
            <w:tcW w:w="1379" w:type="dxa"/>
            <w:shd w:val="clear" w:color="auto" w:fill="auto"/>
            <w:noWrap/>
            <w:vAlign w:val="center"/>
            <w:hideMark/>
          </w:tcPr>
          <w:p w14:paraId="415796B5"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2D74C57C" w14:textId="77777777" w:rsidTr="0024239B">
        <w:trPr>
          <w:trHeight w:val="270"/>
        </w:trPr>
        <w:tc>
          <w:tcPr>
            <w:tcW w:w="2340" w:type="dxa"/>
            <w:shd w:val="clear" w:color="auto" w:fill="auto"/>
            <w:noWrap/>
            <w:vAlign w:val="center"/>
            <w:hideMark/>
          </w:tcPr>
          <w:p w14:paraId="46DA4E2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1005/2005/3005</w:t>
            </w:r>
          </w:p>
        </w:tc>
        <w:tc>
          <w:tcPr>
            <w:tcW w:w="3780" w:type="dxa"/>
            <w:shd w:val="clear" w:color="auto" w:fill="auto"/>
            <w:vAlign w:val="center"/>
            <w:hideMark/>
          </w:tcPr>
          <w:p w14:paraId="3FF4B36A"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Provisional Application Filing Fee</w:t>
            </w:r>
          </w:p>
        </w:tc>
        <w:tc>
          <w:tcPr>
            <w:tcW w:w="990" w:type="dxa"/>
            <w:shd w:val="clear" w:color="000000" w:fill="FFFFFF"/>
            <w:noWrap/>
            <w:vAlign w:val="center"/>
            <w:hideMark/>
          </w:tcPr>
          <w:p w14:paraId="2993B86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$152 </w:t>
            </w:r>
          </w:p>
        </w:tc>
        <w:tc>
          <w:tcPr>
            <w:tcW w:w="990" w:type="dxa"/>
            <w:shd w:val="clear" w:color="000000" w:fill="FFFFFF"/>
            <w:noWrap/>
            <w:vAlign w:val="center"/>
            <w:hideMark/>
          </w:tcPr>
          <w:p w14:paraId="231651E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$144 </w:t>
            </w:r>
          </w:p>
        </w:tc>
        <w:tc>
          <w:tcPr>
            <w:tcW w:w="961" w:type="dxa"/>
            <w:shd w:val="clear" w:color="000000" w:fill="FFFFFF"/>
            <w:noWrap/>
            <w:vAlign w:val="center"/>
            <w:hideMark/>
          </w:tcPr>
          <w:p w14:paraId="2A503EB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$154 </w:t>
            </w:r>
          </w:p>
        </w:tc>
        <w:tc>
          <w:tcPr>
            <w:tcW w:w="1379" w:type="dxa"/>
            <w:shd w:val="clear" w:color="auto" w:fill="auto"/>
            <w:noWrap/>
            <w:vAlign w:val="center"/>
            <w:hideMark/>
          </w:tcPr>
          <w:p w14:paraId="6382D6BC"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6DA1C46C" w14:textId="77777777" w:rsidTr="0024239B">
        <w:trPr>
          <w:trHeight w:val="270"/>
        </w:trPr>
        <w:tc>
          <w:tcPr>
            <w:tcW w:w="2340" w:type="dxa"/>
            <w:shd w:val="clear" w:color="auto" w:fill="auto"/>
            <w:noWrap/>
            <w:vAlign w:val="center"/>
            <w:hideMark/>
          </w:tcPr>
          <w:p w14:paraId="73C9020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1014/2014/3014</w:t>
            </w:r>
          </w:p>
        </w:tc>
        <w:tc>
          <w:tcPr>
            <w:tcW w:w="3780" w:type="dxa"/>
            <w:shd w:val="clear" w:color="auto" w:fill="auto"/>
            <w:vAlign w:val="center"/>
            <w:hideMark/>
          </w:tcPr>
          <w:p w14:paraId="0160D56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Filing Fee - Reissue</w:t>
            </w:r>
          </w:p>
        </w:tc>
        <w:tc>
          <w:tcPr>
            <w:tcW w:w="990" w:type="dxa"/>
            <w:shd w:val="clear" w:color="000000" w:fill="FFFFFF"/>
            <w:noWrap/>
            <w:vAlign w:val="center"/>
            <w:hideMark/>
          </w:tcPr>
          <w:p w14:paraId="7AE70C0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$260 </w:t>
            </w:r>
          </w:p>
        </w:tc>
        <w:tc>
          <w:tcPr>
            <w:tcW w:w="990" w:type="dxa"/>
            <w:shd w:val="clear" w:color="000000" w:fill="FFFFFF"/>
            <w:noWrap/>
            <w:vAlign w:val="center"/>
            <w:hideMark/>
          </w:tcPr>
          <w:p w14:paraId="0CC488CA"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$256 </w:t>
            </w:r>
          </w:p>
        </w:tc>
        <w:tc>
          <w:tcPr>
            <w:tcW w:w="961" w:type="dxa"/>
            <w:shd w:val="clear" w:color="000000" w:fill="FFFFFF"/>
            <w:noWrap/>
            <w:vAlign w:val="center"/>
            <w:hideMark/>
          </w:tcPr>
          <w:p w14:paraId="6AC06726" w14:textId="4802713F"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$277 </w:t>
            </w:r>
          </w:p>
        </w:tc>
        <w:tc>
          <w:tcPr>
            <w:tcW w:w="1379" w:type="dxa"/>
            <w:shd w:val="clear" w:color="auto" w:fill="auto"/>
            <w:noWrap/>
            <w:vAlign w:val="center"/>
            <w:hideMark/>
          </w:tcPr>
          <w:p w14:paraId="72421EBA"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603F3276" w14:textId="77777777" w:rsidTr="0024239B">
        <w:trPr>
          <w:trHeight w:val="270"/>
        </w:trPr>
        <w:tc>
          <w:tcPr>
            <w:tcW w:w="2340" w:type="dxa"/>
            <w:shd w:val="clear" w:color="auto" w:fill="auto"/>
            <w:noWrap/>
            <w:vAlign w:val="center"/>
            <w:hideMark/>
          </w:tcPr>
          <w:p w14:paraId="71F95100"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1019/2019/3019</w:t>
            </w:r>
          </w:p>
        </w:tc>
        <w:tc>
          <w:tcPr>
            <w:tcW w:w="3780" w:type="dxa"/>
            <w:shd w:val="clear" w:color="auto" w:fill="auto"/>
            <w:vAlign w:val="center"/>
            <w:hideMark/>
          </w:tcPr>
          <w:p w14:paraId="04A57141"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Filing Fee - Reissue (CPA)</w:t>
            </w:r>
          </w:p>
        </w:tc>
        <w:tc>
          <w:tcPr>
            <w:tcW w:w="990" w:type="dxa"/>
            <w:shd w:val="clear" w:color="000000" w:fill="FFFFFF"/>
            <w:noWrap/>
            <w:vAlign w:val="center"/>
            <w:hideMark/>
          </w:tcPr>
          <w:p w14:paraId="59F66EA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$707 </w:t>
            </w:r>
          </w:p>
        </w:tc>
        <w:tc>
          <w:tcPr>
            <w:tcW w:w="990" w:type="dxa"/>
            <w:shd w:val="clear" w:color="000000" w:fill="FFFFFF"/>
            <w:noWrap/>
            <w:vAlign w:val="center"/>
            <w:hideMark/>
          </w:tcPr>
          <w:p w14:paraId="5DFFE4A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$772 </w:t>
            </w:r>
          </w:p>
        </w:tc>
        <w:tc>
          <w:tcPr>
            <w:tcW w:w="961" w:type="dxa"/>
            <w:shd w:val="clear" w:color="000000" w:fill="FFFFFF"/>
            <w:noWrap/>
            <w:vAlign w:val="center"/>
            <w:hideMark/>
          </w:tcPr>
          <w:p w14:paraId="3CF4527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$884 </w:t>
            </w:r>
          </w:p>
        </w:tc>
        <w:tc>
          <w:tcPr>
            <w:tcW w:w="1379" w:type="dxa"/>
            <w:shd w:val="clear" w:color="auto" w:fill="auto"/>
            <w:noWrap/>
            <w:vAlign w:val="center"/>
            <w:hideMark/>
          </w:tcPr>
          <w:p w14:paraId="040C2049"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24239B" w:rsidRPr="00034447" w14:paraId="069868AD" w14:textId="77777777" w:rsidTr="00A6680A">
        <w:trPr>
          <w:trHeight w:val="270"/>
        </w:trPr>
        <w:tc>
          <w:tcPr>
            <w:tcW w:w="2340" w:type="dxa"/>
            <w:shd w:val="clear" w:color="auto" w:fill="F2F2F2" w:themeFill="background1" w:themeFillShade="F2"/>
            <w:noWrap/>
            <w:vAlign w:val="center"/>
            <w:hideMark/>
          </w:tcPr>
          <w:p w14:paraId="3EDE6994" w14:textId="77777777" w:rsidR="0024239B" w:rsidRPr="00034447" w:rsidRDefault="0024239B" w:rsidP="00F40D8F">
            <w:pPr>
              <w:rPr>
                <w:rFonts w:eastAsia="Times New Roman"/>
                <w:b/>
                <w:bCs/>
                <w:color w:val="000000"/>
                <w:sz w:val="20"/>
                <w:szCs w:val="20"/>
              </w:rPr>
            </w:pPr>
            <w:r>
              <w:rPr>
                <w:rFonts w:eastAsia="Times New Roman"/>
                <w:b/>
                <w:bCs/>
                <w:color w:val="000000"/>
                <w:sz w:val="20"/>
                <w:szCs w:val="20"/>
              </w:rPr>
              <w:t>Patent Search Fees</w:t>
            </w:r>
          </w:p>
        </w:tc>
        <w:tc>
          <w:tcPr>
            <w:tcW w:w="3780" w:type="dxa"/>
            <w:shd w:val="clear" w:color="auto" w:fill="F2F2F2" w:themeFill="background1" w:themeFillShade="F2"/>
            <w:vAlign w:val="center"/>
          </w:tcPr>
          <w:p w14:paraId="7585263C" w14:textId="77777777" w:rsidR="0024239B" w:rsidRPr="00034447" w:rsidRDefault="0024239B" w:rsidP="00F40D8F">
            <w:pPr>
              <w:rPr>
                <w:rFonts w:eastAsia="Times New Roman"/>
                <w:b/>
                <w:bCs/>
                <w:color w:val="000000"/>
                <w:sz w:val="20"/>
                <w:szCs w:val="20"/>
              </w:rPr>
            </w:pPr>
          </w:p>
        </w:tc>
        <w:tc>
          <w:tcPr>
            <w:tcW w:w="990" w:type="dxa"/>
            <w:shd w:val="clear" w:color="auto" w:fill="F2F2F2" w:themeFill="background1" w:themeFillShade="F2"/>
            <w:vAlign w:val="center"/>
          </w:tcPr>
          <w:p w14:paraId="1018B2FA" w14:textId="77777777" w:rsidR="0024239B" w:rsidRPr="00034447" w:rsidRDefault="0024239B" w:rsidP="00F40D8F">
            <w:pPr>
              <w:rPr>
                <w:rFonts w:eastAsia="Times New Roman"/>
                <w:b/>
                <w:bCs/>
                <w:color w:val="000000"/>
                <w:sz w:val="20"/>
                <w:szCs w:val="20"/>
              </w:rPr>
            </w:pPr>
          </w:p>
        </w:tc>
        <w:tc>
          <w:tcPr>
            <w:tcW w:w="990" w:type="dxa"/>
            <w:shd w:val="clear" w:color="auto" w:fill="F2F2F2" w:themeFill="background1" w:themeFillShade="F2"/>
            <w:vAlign w:val="center"/>
          </w:tcPr>
          <w:p w14:paraId="1E96D8F2" w14:textId="77777777" w:rsidR="0024239B" w:rsidRPr="00034447" w:rsidRDefault="0024239B" w:rsidP="00F40D8F">
            <w:pPr>
              <w:rPr>
                <w:rFonts w:eastAsia="Times New Roman"/>
                <w:b/>
                <w:bCs/>
                <w:color w:val="000000"/>
                <w:sz w:val="20"/>
                <w:szCs w:val="20"/>
              </w:rPr>
            </w:pPr>
          </w:p>
        </w:tc>
        <w:tc>
          <w:tcPr>
            <w:tcW w:w="961" w:type="dxa"/>
            <w:shd w:val="clear" w:color="auto" w:fill="F2F2F2" w:themeFill="background1" w:themeFillShade="F2"/>
            <w:vAlign w:val="center"/>
          </w:tcPr>
          <w:p w14:paraId="1C0D7144" w14:textId="77777777" w:rsidR="0024239B" w:rsidRPr="00034447" w:rsidRDefault="0024239B" w:rsidP="00F40D8F">
            <w:pPr>
              <w:rPr>
                <w:rFonts w:eastAsia="Times New Roman"/>
                <w:b/>
                <w:bCs/>
                <w:color w:val="000000"/>
                <w:sz w:val="20"/>
                <w:szCs w:val="20"/>
              </w:rPr>
            </w:pPr>
          </w:p>
        </w:tc>
        <w:tc>
          <w:tcPr>
            <w:tcW w:w="1379" w:type="dxa"/>
            <w:shd w:val="clear" w:color="auto" w:fill="F2F2F2" w:themeFill="background1" w:themeFillShade="F2"/>
            <w:vAlign w:val="center"/>
          </w:tcPr>
          <w:p w14:paraId="737FBD91" w14:textId="18B04F49" w:rsidR="0024239B" w:rsidRPr="00034447" w:rsidRDefault="0024239B" w:rsidP="00F40D8F">
            <w:pPr>
              <w:rPr>
                <w:rFonts w:eastAsia="Times New Roman"/>
                <w:b/>
                <w:bCs/>
                <w:color w:val="000000"/>
                <w:sz w:val="20"/>
                <w:szCs w:val="20"/>
              </w:rPr>
            </w:pPr>
          </w:p>
        </w:tc>
      </w:tr>
      <w:tr w:rsidR="00034447" w:rsidRPr="00034447" w14:paraId="42FB5E4E" w14:textId="77777777" w:rsidTr="0024239B">
        <w:trPr>
          <w:trHeight w:val="270"/>
        </w:trPr>
        <w:tc>
          <w:tcPr>
            <w:tcW w:w="2340" w:type="dxa"/>
            <w:shd w:val="clear" w:color="auto" w:fill="auto"/>
            <w:noWrap/>
            <w:vAlign w:val="center"/>
            <w:hideMark/>
          </w:tcPr>
          <w:p w14:paraId="1FF47836"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1111/2111/3111</w:t>
            </w:r>
          </w:p>
        </w:tc>
        <w:tc>
          <w:tcPr>
            <w:tcW w:w="3780" w:type="dxa"/>
            <w:shd w:val="clear" w:color="auto" w:fill="auto"/>
            <w:vAlign w:val="center"/>
            <w:hideMark/>
          </w:tcPr>
          <w:p w14:paraId="00B46E6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Utility Search Fee</w:t>
            </w:r>
          </w:p>
        </w:tc>
        <w:tc>
          <w:tcPr>
            <w:tcW w:w="990" w:type="dxa"/>
            <w:shd w:val="clear" w:color="000000" w:fill="FFFFFF"/>
            <w:noWrap/>
            <w:vAlign w:val="center"/>
            <w:hideMark/>
          </w:tcPr>
          <w:p w14:paraId="24FC6DD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$1,603 </w:t>
            </w:r>
          </w:p>
        </w:tc>
        <w:tc>
          <w:tcPr>
            <w:tcW w:w="990" w:type="dxa"/>
            <w:shd w:val="clear" w:color="000000" w:fill="FFFFFF"/>
            <w:noWrap/>
            <w:vAlign w:val="center"/>
            <w:hideMark/>
          </w:tcPr>
          <w:p w14:paraId="030F883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$2,020 </w:t>
            </w:r>
          </w:p>
        </w:tc>
        <w:tc>
          <w:tcPr>
            <w:tcW w:w="961" w:type="dxa"/>
            <w:shd w:val="clear" w:color="000000" w:fill="FFFFFF"/>
            <w:noWrap/>
            <w:vAlign w:val="center"/>
            <w:hideMark/>
          </w:tcPr>
          <w:p w14:paraId="05E9453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$1,773 </w:t>
            </w:r>
          </w:p>
        </w:tc>
        <w:tc>
          <w:tcPr>
            <w:tcW w:w="1379" w:type="dxa"/>
            <w:shd w:val="clear" w:color="auto" w:fill="auto"/>
            <w:noWrap/>
            <w:vAlign w:val="center"/>
            <w:hideMark/>
          </w:tcPr>
          <w:p w14:paraId="61102229"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5100EE01" w14:textId="77777777" w:rsidTr="0024239B">
        <w:trPr>
          <w:trHeight w:val="270"/>
        </w:trPr>
        <w:tc>
          <w:tcPr>
            <w:tcW w:w="2340" w:type="dxa"/>
            <w:shd w:val="clear" w:color="auto" w:fill="auto"/>
            <w:noWrap/>
            <w:vAlign w:val="center"/>
            <w:hideMark/>
          </w:tcPr>
          <w:p w14:paraId="405DC05C"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1112/2112/3112</w:t>
            </w:r>
          </w:p>
        </w:tc>
        <w:tc>
          <w:tcPr>
            <w:tcW w:w="3780" w:type="dxa"/>
            <w:shd w:val="clear" w:color="auto" w:fill="auto"/>
            <w:vAlign w:val="center"/>
            <w:hideMark/>
          </w:tcPr>
          <w:p w14:paraId="67A9641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Design Search Fee</w:t>
            </w:r>
          </w:p>
        </w:tc>
        <w:tc>
          <w:tcPr>
            <w:tcW w:w="990" w:type="dxa"/>
            <w:shd w:val="clear" w:color="000000" w:fill="FFFFFF"/>
            <w:noWrap/>
            <w:vAlign w:val="center"/>
            <w:hideMark/>
          </w:tcPr>
          <w:p w14:paraId="6871719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$354 </w:t>
            </w:r>
          </w:p>
        </w:tc>
        <w:tc>
          <w:tcPr>
            <w:tcW w:w="990" w:type="dxa"/>
            <w:shd w:val="clear" w:color="000000" w:fill="FFFFFF"/>
            <w:noWrap/>
            <w:vAlign w:val="center"/>
            <w:hideMark/>
          </w:tcPr>
          <w:p w14:paraId="631F804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$425 </w:t>
            </w:r>
          </w:p>
        </w:tc>
        <w:tc>
          <w:tcPr>
            <w:tcW w:w="961" w:type="dxa"/>
            <w:shd w:val="clear" w:color="000000" w:fill="FFFFFF"/>
            <w:noWrap/>
            <w:vAlign w:val="center"/>
            <w:hideMark/>
          </w:tcPr>
          <w:p w14:paraId="4A88F62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$397 </w:t>
            </w:r>
          </w:p>
        </w:tc>
        <w:tc>
          <w:tcPr>
            <w:tcW w:w="1379" w:type="dxa"/>
            <w:shd w:val="clear" w:color="auto" w:fill="auto"/>
            <w:noWrap/>
            <w:vAlign w:val="center"/>
            <w:hideMark/>
          </w:tcPr>
          <w:p w14:paraId="03578E76"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19347D3D" w14:textId="77777777" w:rsidTr="0024239B">
        <w:trPr>
          <w:trHeight w:val="270"/>
        </w:trPr>
        <w:tc>
          <w:tcPr>
            <w:tcW w:w="2340" w:type="dxa"/>
            <w:shd w:val="clear" w:color="auto" w:fill="auto"/>
            <w:noWrap/>
            <w:vAlign w:val="center"/>
            <w:hideMark/>
          </w:tcPr>
          <w:p w14:paraId="2BB76B7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1113/2113/3113</w:t>
            </w:r>
          </w:p>
        </w:tc>
        <w:tc>
          <w:tcPr>
            <w:tcW w:w="3780" w:type="dxa"/>
            <w:shd w:val="clear" w:color="auto" w:fill="auto"/>
            <w:vAlign w:val="center"/>
            <w:hideMark/>
          </w:tcPr>
          <w:p w14:paraId="36A36D0F"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Plant Search Fee</w:t>
            </w:r>
          </w:p>
        </w:tc>
        <w:tc>
          <w:tcPr>
            <w:tcW w:w="990" w:type="dxa"/>
            <w:shd w:val="clear" w:color="000000" w:fill="FFFFFF"/>
            <w:noWrap/>
            <w:vAlign w:val="center"/>
            <w:hideMark/>
          </w:tcPr>
          <w:p w14:paraId="369B995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$1,603 </w:t>
            </w:r>
          </w:p>
        </w:tc>
        <w:tc>
          <w:tcPr>
            <w:tcW w:w="990" w:type="dxa"/>
            <w:shd w:val="clear" w:color="000000" w:fill="FFFFFF"/>
            <w:noWrap/>
            <w:vAlign w:val="center"/>
            <w:hideMark/>
          </w:tcPr>
          <w:p w14:paraId="0A565DA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$2,020 </w:t>
            </w:r>
          </w:p>
        </w:tc>
        <w:tc>
          <w:tcPr>
            <w:tcW w:w="961" w:type="dxa"/>
            <w:shd w:val="clear" w:color="000000" w:fill="FFFFFF"/>
            <w:noWrap/>
            <w:vAlign w:val="center"/>
            <w:hideMark/>
          </w:tcPr>
          <w:p w14:paraId="2E526D6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$1,773 </w:t>
            </w:r>
          </w:p>
        </w:tc>
        <w:tc>
          <w:tcPr>
            <w:tcW w:w="1379" w:type="dxa"/>
            <w:shd w:val="clear" w:color="auto" w:fill="auto"/>
            <w:noWrap/>
            <w:vAlign w:val="center"/>
            <w:hideMark/>
          </w:tcPr>
          <w:p w14:paraId="2B3B3387"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131FDA68" w14:textId="77777777" w:rsidTr="0024239B">
        <w:trPr>
          <w:trHeight w:val="270"/>
        </w:trPr>
        <w:tc>
          <w:tcPr>
            <w:tcW w:w="2340" w:type="dxa"/>
            <w:shd w:val="clear" w:color="auto" w:fill="auto"/>
            <w:noWrap/>
            <w:vAlign w:val="center"/>
            <w:hideMark/>
          </w:tcPr>
          <w:p w14:paraId="0DB553AC"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1114/2114/3114</w:t>
            </w:r>
          </w:p>
        </w:tc>
        <w:tc>
          <w:tcPr>
            <w:tcW w:w="3780" w:type="dxa"/>
            <w:shd w:val="clear" w:color="auto" w:fill="auto"/>
            <w:vAlign w:val="center"/>
            <w:hideMark/>
          </w:tcPr>
          <w:p w14:paraId="00579E0B"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Reissue Search Fee</w:t>
            </w:r>
          </w:p>
        </w:tc>
        <w:tc>
          <w:tcPr>
            <w:tcW w:w="990" w:type="dxa"/>
            <w:shd w:val="clear" w:color="000000" w:fill="FFFFFF"/>
            <w:noWrap/>
            <w:vAlign w:val="center"/>
            <w:hideMark/>
          </w:tcPr>
          <w:p w14:paraId="3C56B41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$1,603 </w:t>
            </w:r>
          </w:p>
        </w:tc>
        <w:tc>
          <w:tcPr>
            <w:tcW w:w="990" w:type="dxa"/>
            <w:shd w:val="clear" w:color="000000" w:fill="FFFFFF"/>
            <w:noWrap/>
            <w:vAlign w:val="center"/>
            <w:hideMark/>
          </w:tcPr>
          <w:p w14:paraId="65476A4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$2,020 </w:t>
            </w:r>
          </w:p>
        </w:tc>
        <w:tc>
          <w:tcPr>
            <w:tcW w:w="961" w:type="dxa"/>
            <w:shd w:val="clear" w:color="000000" w:fill="FFFFFF"/>
            <w:noWrap/>
            <w:vAlign w:val="center"/>
            <w:hideMark/>
          </w:tcPr>
          <w:p w14:paraId="7FC566E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$1,773 </w:t>
            </w:r>
          </w:p>
        </w:tc>
        <w:tc>
          <w:tcPr>
            <w:tcW w:w="1379" w:type="dxa"/>
            <w:shd w:val="clear" w:color="auto" w:fill="auto"/>
            <w:noWrap/>
            <w:vAlign w:val="center"/>
            <w:hideMark/>
          </w:tcPr>
          <w:p w14:paraId="5308C950"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24239B" w:rsidRPr="00034447" w14:paraId="560A7A6E" w14:textId="77777777" w:rsidTr="00A6680A">
        <w:trPr>
          <w:trHeight w:val="270"/>
        </w:trPr>
        <w:tc>
          <w:tcPr>
            <w:tcW w:w="2340" w:type="dxa"/>
            <w:shd w:val="clear" w:color="auto" w:fill="F2F2F2" w:themeFill="background1" w:themeFillShade="F2"/>
            <w:noWrap/>
            <w:vAlign w:val="center"/>
            <w:hideMark/>
          </w:tcPr>
          <w:p w14:paraId="25B93739" w14:textId="77777777" w:rsidR="0024239B" w:rsidRPr="00034447" w:rsidRDefault="0024239B" w:rsidP="00F40D8F">
            <w:pPr>
              <w:rPr>
                <w:rFonts w:eastAsia="Times New Roman"/>
                <w:b/>
                <w:bCs/>
                <w:color w:val="000000"/>
                <w:sz w:val="20"/>
                <w:szCs w:val="20"/>
              </w:rPr>
            </w:pPr>
            <w:r>
              <w:rPr>
                <w:rFonts w:eastAsia="Times New Roman"/>
                <w:b/>
                <w:bCs/>
                <w:color w:val="000000"/>
                <w:sz w:val="20"/>
                <w:szCs w:val="20"/>
              </w:rPr>
              <w:t>Patent</w:t>
            </w:r>
            <w:r w:rsidRPr="00034447">
              <w:rPr>
                <w:rFonts w:eastAsia="Times New Roman"/>
                <w:b/>
                <w:bCs/>
                <w:color w:val="000000"/>
                <w:sz w:val="20"/>
                <w:szCs w:val="20"/>
              </w:rPr>
              <w:t xml:space="preserve"> Examination Fees </w:t>
            </w:r>
          </w:p>
        </w:tc>
        <w:tc>
          <w:tcPr>
            <w:tcW w:w="3780" w:type="dxa"/>
            <w:shd w:val="clear" w:color="auto" w:fill="F2F2F2" w:themeFill="background1" w:themeFillShade="F2"/>
            <w:vAlign w:val="center"/>
          </w:tcPr>
          <w:p w14:paraId="4D884ED6" w14:textId="77777777" w:rsidR="0024239B" w:rsidRPr="00034447" w:rsidRDefault="0024239B" w:rsidP="00F40D8F">
            <w:pPr>
              <w:rPr>
                <w:rFonts w:eastAsia="Times New Roman"/>
                <w:b/>
                <w:bCs/>
                <w:color w:val="000000"/>
                <w:sz w:val="20"/>
                <w:szCs w:val="20"/>
              </w:rPr>
            </w:pPr>
          </w:p>
        </w:tc>
        <w:tc>
          <w:tcPr>
            <w:tcW w:w="990" w:type="dxa"/>
            <w:shd w:val="clear" w:color="auto" w:fill="F2F2F2" w:themeFill="background1" w:themeFillShade="F2"/>
            <w:vAlign w:val="center"/>
          </w:tcPr>
          <w:p w14:paraId="01454C60" w14:textId="77777777" w:rsidR="0024239B" w:rsidRPr="00034447" w:rsidRDefault="0024239B" w:rsidP="00F40D8F">
            <w:pPr>
              <w:rPr>
                <w:rFonts w:eastAsia="Times New Roman"/>
                <w:b/>
                <w:bCs/>
                <w:color w:val="000000"/>
                <w:sz w:val="20"/>
                <w:szCs w:val="20"/>
              </w:rPr>
            </w:pPr>
          </w:p>
        </w:tc>
        <w:tc>
          <w:tcPr>
            <w:tcW w:w="990" w:type="dxa"/>
            <w:shd w:val="clear" w:color="auto" w:fill="F2F2F2" w:themeFill="background1" w:themeFillShade="F2"/>
            <w:vAlign w:val="center"/>
          </w:tcPr>
          <w:p w14:paraId="5A8FB02D" w14:textId="77777777" w:rsidR="0024239B" w:rsidRPr="00034447" w:rsidRDefault="0024239B" w:rsidP="00F40D8F">
            <w:pPr>
              <w:rPr>
                <w:rFonts w:eastAsia="Times New Roman"/>
                <w:b/>
                <w:bCs/>
                <w:color w:val="000000"/>
                <w:sz w:val="20"/>
                <w:szCs w:val="20"/>
              </w:rPr>
            </w:pPr>
          </w:p>
        </w:tc>
        <w:tc>
          <w:tcPr>
            <w:tcW w:w="961" w:type="dxa"/>
            <w:shd w:val="clear" w:color="auto" w:fill="F2F2F2" w:themeFill="background1" w:themeFillShade="F2"/>
            <w:vAlign w:val="center"/>
          </w:tcPr>
          <w:p w14:paraId="55669C1E" w14:textId="77777777" w:rsidR="0024239B" w:rsidRPr="00034447" w:rsidRDefault="0024239B" w:rsidP="00F40D8F">
            <w:pPr>
              <w:rPr>
                <w:rFonts w:eastAsia="Times New Roman"/>
                <w:b/>
                <w:bCs/>
                <w:color w:val="000000"/>
                <w:sz w:val="20"/>
                <w:szCs w:val="20"/>
              </w:rPr>
            </w:pPr>
          </w:p>
        </w:tc>
        <w:tc>
          <w:tcPr>
            <w:tcW w:w="1379" w:type="dxa"/>
            <w:shd w:val="clear" w:color="auto" w:fill="F2F2F2" w:themeFill="background1" w:themeFillShade="F2"/>
            <w:vAlign w:val="center"/>
          </w:tcPr>
          <w:p w14:paraId="480A812D" w14:textId="3407AE5F" w:rsidR="0024239B" w:rsidRPr="00034447" w:rsidRDefault="0024239B" w:rsidP="00F40D8F">
            <w:pPr>
              <w:rPr>
                <w:rFonts w:eastAsia="Times New Roman"/>
                <w:b/>
                <w:bCs/>
                <w:color w:val="000000"/>
                <w:sz w:val="20"/>
                <w:szCs w:val="20"/>
              </w:rPr>
            </w:pPr>
          </w:p>
        </w:tc>
      </w:tr>
      <w:tr w:rsidR="00034447" w:rsidRPr="00034447" w14:paraId="546C8E1C" w14:textId="77777777" w:rsidTr="0024239B">
        <w:trPr>
          <w:trHeight w:val="270"/>
        </w:trPr>
        <w:tc>
          <w:tcPr>
            <w:tcW w:w="2340" w:type="dxa"/>
            <w:shd w:val="clear" w:color="auto" w:fill="auto"/>
            <w:noWrap/>
            <w:vAlign w:val="center"/>
            <w:hideMark/>
          </w:tcPr>
          <w:p w14:paraId="6B07BB0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1311/2311/3311</w:t>
            </w:r>
          </w:p>
        </w:tc>
        <w:tc>
          <w:tcPr>
            <w:tcW w:w="3780" w:type="dxa"/>
            <w:shd w:val="clear" w:color="auto" w:fill="auto"/>
            <w:vAlign w:val="center"/>
            <w:hideMark/>
          </w:tcPr>
          <w:p w14:paraId="229FF3E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Utility Examination Fee</w:t>
            </w:r>
          </w:p>
        </w:tc>
        <w:tc>
          <w:tcPr>
            <w:tcW w:w="990" w:type="dxa"/>
            <w:shd w:val="clear" w:color="000000" w:fill="FFFFFF"/>
            <w:noWrap/>
            <w:vAlign w:val="center"/>
            <w:hideMark/>
          </w:tcPr>
          <w:p w14:paraId="6D5CF3C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$1,981 </w:t>
            </w:r>
          </w:p>
        </w:tc>
        <w:tc>
          <w:tcPr>
            <w:tcW w:w="990" w:type="dxa"/>
            <w:shd w:val="clear" w:color="000000" w:fill="FFFFFF"/>
            <w:noWrap/>
            <w:vAlign w:val="center"/>
            <w:hideMark/>
          </w:tcPr>
          <w:p w14:paraId="22020E9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$2,195 </w:t>
            </w:r>
          </w:p>
        </w:tc>
        <w:tc>
          <w:tcPr>
            <w:tcW w:w="961" w:type="dxa"/>
            <w:shd w:val="clear" w:color="000000" w:fill="FFFFFF"/>
            <w:noWrap/>
            <w:vAlign w:val="center"/>
            <w:hideMark/>
          </w:tcPr>
          <w:p w14:paraId="43F667E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$2,205 </w:t>
            </w:r>
          </w:p>
        </w:tc>
        <w:tc>
          <w:tcPr>
            <w:tcW w:w="1379" w:type="dxa"/>
            <w:shd w:val="clear" w:color="auto" w:fill="auto"/>
            <w:noWrap/>
            <w:vAlign w:val="center"/>
            <w:hideMark/>
          </w:tcPr>
          <w:p w14:paraId="5EFE14B0"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6F8028F7" w14:textId="77777777" w:rsidTr="0024239B">
        <w:trPr>
          <w:trHeight w:val="270"/>
        </w:trPr>
        <w:tc>
          <w:tcPr>
            <w:tcW w:w="2340" w:type="dxa"/>
            <w:shd w:val="clear" w:color="auto" w:fill="auto"/>
            <w:noWrap/>
            <w:vAlign w:val="center"/>
            <w:hideMark/>
          </w:tcPr>
          <w:p w14:paraId="6394B0C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1312/2312/3312</w:t>
            </w:r>
          </w:p>
        </w:tc>
        <w:tc>
          <w:tcPr>
            <w:tcW w:w="3780" w:type="dxa"/>
            <w:shd w:val="clear" w:color="auto" w:fill="auto"/>
            <w:vAlign w:val="center"/>
            <w:hideMark/>
          </w:tcPr>
          <w:p w14:paraId="5A4E654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Design Examination Fee</w:t>
            </w:r>
          </w:p>
        </w:tc>
        <w:tc>
          <w:tcPr>
            <w:tcW w:w="990" w:type="dxa"/>
            <w:shd w:val="clear" w:color="000000" w:fill="FFFFFF"/>
            <w:noWrap/>
            <w:vAlign w:val="center"/>
            <w:hideMark/>
          </w:tcPr>
          <w:p w14:paraId="0C9074B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$560 </w:t>
            </w:r>
          </w:p>
        </w:tc>
        <w:tc>
          <w:tcPr>
            <w:tcW w:w="990" w:type="dxa"/>
            <w:shd w:val="clear" w:color="000000" w:fill="FFFFFF"/>
            <w:noWrap/>
            <w:vAlign w:val="center"/>
            <w:hideMark/>
          </w:tcPr>
          <w:p w14:paraId="1CD9759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$566 </w:t>
            </w:r>
          </w:p>
        </w:tc>
        <w:tc>
          <w:tcPr>
            <w:tcW w:w="961" w:type="dxa"/>
            <w:shd w:val="clear" w:color="000000" w:fill="FFFFFF"/>
            <w:noWrap/>
            <w:vAlign w:val="center"/>
            <w:hideMark/>
          </w:tcPr>
          <w:p w14:paraId="5D8183D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$608 </w:t>
            </w:r>
          </w:p>
        </w:tc>
        <w:tc>
          <w:tcPr>
            <w:tcW w:w="1379" w:type="dxa"/>
            <w:shd w:val="clear" w:color="auto" w:fill="auto"/>
            <w:noWrap/>
            <w:vAlign w:val="center"/>
            <w:hideMark/>
          </w:tcPr>
          <w:p w14:paraId="4CABA25A"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6F257964" w14:textId="77777777" w:rsidTr="0024239B">
        <w:trPr>
          <w:trHeight w:val="270"/>
        </w:trPr>
        <w:tc>
          <w:tcPr>
            <w:tcW w:w="2340" w:type="dxa"/>
            <w:shd w:val="clear" w:color="auto" w:fill="auto"/>
            <w:noWrap/>
            <w:vAlign w:val="center"/>
            <w:hideMark/>
          </w:tcPr>
          <w:p w14:paraId="22B07681"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1313/2313/3313</w:t>
            </w:r>
          </w:p>
        </w:tc>
        <w:tc>
          <w:tcPr>
            <w:tcW w:w="3780" w:type="dxa"/>
            <w:shd w:val="clear" w:color="auto" w:fill="auto"/>
            <w:vAlign w:val="center"/>
            <w:hideMark/>
          </w:tcPr>
          <w:p w14:paraId="66BF068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Plant Examination Fee</w:t>
            </w:r>
          </w:p>
        </w:tc>
        <w:tc>
          <w:tcPr>
            <w:tcW w:w="990" w:type="dxa"/>
            <w:shd w:val="clear" w:color="000000" w:fill="FFFFFF"/>
            <w:noWrap/>
            <w:vAlign w:val="center"/>
            <w:hideMark/>
          </w:tcPr>
          <w:p w14:paraId="496B71A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$1,981 </w:t>
            </w:r>
          </w:p>
        </w:tc>
        <w:tc>
          <w:tcPr>
            <w:tcW w:w="990" w:type="dxa"/>
            <w:shd w:val="clear" w:color="000000" w:fill="FFFFFF"/>
            <w:noWrap/>
            <w:vAlign w:val="center"/>
            <w:hideMark/>
          </w:tcPr>
          <w:p w14:paraId="39F47F2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$2,195 </w:t>
            </w:r>
          </w:p>
        </w:tc>
        <w:tc>
          <w:tcPr>
            <w:tcW w:w="961" w:type="dxa"/>
            <w:shd w:val="clear" w:color="000000" w:fill="FFFFFF"/>
            <w:noWrap/>
            <w:vAlign w:val="center"/>
            <w:hideMark/>
          </w:tcPr>
          <w:p w14:paraId="73BF6A7C"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$2,205 </w:t>
            </w:r>
          </w:p>
        </w:tc>
        <w:tc>
          <w:tcPr>
            <w:tcW w:w="1379" w:type="dxa"/>
            <w:shd w:val="clear" w:color="auto" w:fill="auto"/>
            <w:noWrap/>
            <w:vAlign w:val="center"/>
            <w:hideMark/>
          </w:tcPr>
          <w:p w14:paraId="11651D65"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184DAC06" w14:textId="77777777" w:rsidTr="0024239B">
        <w:trPr>
          <w:trHeight w:val="270"/>
        </w:trPr>
        <w:tc>
          <w:tcPr>
            <w:tcW w:w="2340" w:type="dxa"/>
            <w:shd w:val="clear" w:color="auto" w:fill="auto"/>
            <w:noWrap/>
            <w:vAlign w:val="center"/>
            <w:hideMark/>
          </w:tcPr>
          <w:p w14:paraId="0BAED90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1314/2314/3314</w:t>
            </w:r>
          </w:p>
        </w:tc>
        <w:tc>
          <w:tcPr>
            <w:tcW w:w="3780" w:type="dxa"/>
            <w:shd w:val="clear" w:color="auto" w:fill="auto"/>
            <w:vAlign w:val="center"/>
            <w:hideMark/>
          </w:tcPr>
          <w:p w14:paraId="4DC8CA5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Reissue Examination Fee</w:t>
            </w:r>
          </w:p>
        </w:tc>
        <w:tc>
          <w:tcPr>
            <w:tcW w:w="990" w:type="dxa"/>
            <w:shd w:val="clear" w:color="000000" w:fill="FFFFFF"/>
            <w:noWrap/>
            <w:vAlign w:val="center"/>
            <w:hideMark/>
          </w:tcPr>
          <w:p w14:paraId="2B08566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$1,981 </w:t>
            </w:r>
          </w:p>
        </w:tc>
        <w:tc>
          <w:tcPr>
            <w:tcW w:w="990" w:type="dxa"/>
            <w:shd w:val="clear" w:color="000000" w:fill="FFFFFF"/>
            <w:noWrap/>
            <w:vAlign w:val="center"/>
            <w:hideMark/>
          </w:tcPr>
          <w:p w14:paraId="79E7C0F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$2,195 </w:t>
            </w:r>
          </w:p>
        </w:tc>
        <w:tc>
          <w:tcPr>
            <w:tcW w:w="961" w:type="dxa"/>
            <w:shd w:val="clear" w:color="000000" w:fill="FFFFFF"/>
            <w:noWrap/>
            <w:vAlign w:val="center"/>
            <w:hideMark/>
          </w:tcPr>
          <w:p w14:paraId="4AE21D1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$2,205 </w:t>
            </w:r>
          </w:p>
        </w:tc>
        <w:tc>
          <w:tcPr>
            <w:tcW w:w="1379" w:type="dxa"/>
            <w:shd w:val="clear" w:color="auto" w:fill="auto"/>
            <w:noWrap/>
            <w:vAlign w:val="center"/>
            <w:hideMark/>
          </w:tcPr>
          <w:p w14:paraId="5F81F981"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24239B" w:rsidRPr="00034447" w14:paraId="7AED95F7" w14:textId="77777777" w:rsidTr="00A6680A">
        <w:trPr>
          <w:trHeight w:val="270"/>
        </w:trPr>
        <w:tc>
          <w:tcPr>
            <w:tcW w:w="2340" w:type="dxa"/>
            <w:shd w:val="clear" w:color="auto" w:fill="F2F2F2" w:themeFill="background1" w:themeFillShade="F2"/>
            <w:noWrap/>
            <w:vAlign w:val="center"/>
            <w:hideMark/>
          </w:tcPr>
          <w:p w14:paraId="5F3BEB75" w14:textId="77777777" w:rsidR="0024239B" w:rsidRPr="00034447" w:rsidRDefault="0024239B" w:rsidP="00034447">
            <w:pPr>
              <w:rPr>
                <w:rFonts w:eastAsia="Times New Roman"/>
                <w:b/>
                <w:bCs/>
                <w:color w:val="000000"/>
                <w:sz w:val="20"/>
                <w:szCs w:val="20"/>
              </w:rPr>
            </w:pPr>
            <w:r>
              <w:rPr>
                <w:rFonts w:eastAsia="Times New Roman"/>
                <w:b/>
                <w:bCs/>
                <w:color w:val="000000"/>
                <w:sz w:val="20"/>
                <w:szCs w:val="20"/>
              </w:rPr>
              <w:t>Patent</w:t>
            </w:r>
            <w:r w:rsidRPr="00034447">
              <w:rPr>
                <w:rFonts w:eastAsia="Times New Roman"/>
                <w:b/>
                <w:bCs/>
                <w:color w:val="000000"/>
                <w:sz w:val="20"/>
                <w:szCs w:val="20"/>
              </w:rPr>
              <w:t xml:space="preserve"> Post-Allowance Fees</w:t>
            </w:r>
          </w:p>
        </w:tc>
        <w:tc>
          <w:tcPr>
            <w:tcW w:w="3780" w:type="dxa"/>
            <w:shd w:val="clear" w:color="auto" w:fill="F2F2F2" w:themeFill="background1" w:themeFillShade="F2"/>
            <w:vAlign w:val="center"/>
          </w:tcPr>
          <w:p w14:paraId="76CD13B4" w14:textId="0A905C91" w:rsidR="0024239B" w:rsidRPr="00034447" w:rsidRDefault="0024239B" w:rsidP="00034447">
            <w:pPr>
              <w:rPr>
                <w:rFonts w:eastAsia="Times New Roman"/>
                <w:b/>
                <w:bCs/>
                <w:color w:val="000000"/>
                <w:sz w:val="20"/>
                <w:szCs w:val="20"/>
              </w:rPr>
            </w:pPr>
          </w:p>
        </w:tc>
        <w:tc>
          <w:tcPr>
            <w:tcW w:w="990" w:type="dxa"/>
            <w:shd w:val="clear" w:color="auto" w:fill="F2F2F2" w:themeFill="background1" w:themeFillShade="F2"/>
            <w:noWrap/>
            <w:vAlign w:val="center"/>
            <w:hideMark/>
          </w:tcPr>
          <w:p w14:paraId="3479E311"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90" w:type="dxa"/>
            <w:shd w:val="clear" w:color="auto" w:fill="F2F2F2" w:themeFill="background1" w:themeFillShade="F2"/>
            <w:noWrap/>
            <w:vAlign w:val="center"/>
            <w:hideMark/>
          </w:tcPr>
          <w:p w14:paraId="4308D49F"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61" w:type="dxa"/>
            <w:shd w:val="clear" w:color="auto" w:fill="F2F2F2" w:themeFill="background1" w:themeFillShade="F2"/>
            <w:noWrap/>
            <w:vAlign w:val="center"/>
            <w:hideMark/>
          </w:tcPr>
          <w:p w14:paraId="44D1C29C"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1379" w:type="dxa"/>
            <w:shd w:val="clear" w:color="auto" w:fill="F2F2F2" w:themeFill="background1" w:themeFillShade="F2"/>
            <w:noWrap/>
            <w:vAlign w:val="center"/>
            <w:hideMark/>
          </w:tcPr>
          <w:p w14:paraId="3E23B543" w14:textId="77777777" w:rsidR="0024239B" w:rsidRPr="00034447" w:rsidRDefault="0024239B" w:rsidP="00034447">
            <w:pPr>
              <w:jc w:val="center"/>
              <w:rPr>
                <w:rFonts w:eastAsia="Times New Roman"/>
                <w:b/>
                <w:bCs/>
                <w:color w:val="000000"/>
                <w:sz w:val="20"/>
                <w:szCs w:val="20"/>
              </w:rPr>
            </w:pPr>
            <w:r w:rsidRPr="00034447">
              <w:rPr>
                <w:rFonts w:eastAsia="Times New Roman"/>
                <w:b/>
                <w:bCs/>
                <w:color w:val="000000"/>
                <w:sz w:val="20"/>
                <w:szCs w:val="20"/>
              </w:rPr>
              <w:t> </w:t>
            </w:r>
          </w:p>
        </w:tc>
      </w:tr>
      <w:tr w:rsidR="00034447" w:rsidRPr="00034447" w14:paraId="03F8B01B" w14:textId="77777777" w:rsidTr="0024239B">
        <w:trPr>
          <w:trHeight w:val="270"/>
        </w:trPr>
        <w:tc>
          <w:tcPr>
            <w:tcW w:w="2340" w:type="dxa"/>
            <w:shd w:val="clear" w:color="auto" w:fill="auto"/>
            <w:noWrap/>
            <w:vAlign w:val="center"/>
            <w:hideMark/>
          </w:tcPr>
          <w:p w14:paraId="079F21A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1501/2501/3501</w:t>
            </w:r>
          </w:p>
        </w:tc>
        <w:tc>
          <w:tcPr>
            <w:tcW w:w="3780" w:type="dxa"/>
            <w:shd w:val="clear" w:color="auto" w:fill="auto"/>
            <w:vAlign w:val="center"/>
            <w:hideMark/>
          </w:tcPr>
          <w:p w14:paraId="7EDA3C4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Utility Issue Fee</w:t>
            </w:r>
          </w:p>
        </w:tc>
        <w:tc>
          <w:tcPr>
            <w:tcW w:w="990" w:type="dxa"/>
            <w:shd w:val="clear" w:color="000000" w:fill="FFFFFF"/>
            <w:noWrap/>
            <w:vAlign w:val="center"/>
            <w:hideMark/>
          </w:tcPr>
          <w:p w14:paraId="1546AC3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$270 </w:t>
            </w:r>
          </w:p>
        </w:tc>
        <w:tc>
          <w:tcPr>
            <w:tcW w:w="990" w:type="dxa"/>
            <w:shd w:val="clear" w:color="000000" w:fill="FFFFFF"/>
            <w:noWrap/>
            <w:vAlign w:val="center"/>
            <w:hideMark/>
          </w:tcPr>
          <w:p w14:paraId="53494D6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$280 </w:t>
            </w:r>
          </w:p>
        </w:tc>
        <w:tc>
          <w:tcPr>
            <w:tcW w:w="961" w:type="dxa"/>
            <w:shd w:val="clear" w:color="000000" w:fill="FFFFFF"/>
            <w:noWrap/>
            <w:vAlign w:val="center"/>
            <w:hideMark/>
          </w:tcPr>
          <w:p w14:paraId="3E2AAA8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$314 </w:t>
            </w:r>
          </w:p>
        </w:tc>
        <w:tc>
          <w:tcPr>
            <w:tcW w:w="1379" w:type="dxa"/>
            <w:shd w:val="clear" w:color="auto" w:fill="auto"/>
            <w:noWrap/>
            <w:vAlign w:val="center"/>
            <w:hideMark/>
          </w:tcPr>
          <w:p w14:paraId="05DCD58A"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5FD46F23" w14:textId="77777777" w:rsidTr="0024239B">
        <w:trPr>
          <w:trHeight w:val="270"/>
        </w:trPr>
        <w:tc>
          <w:tcPr>
            <w:tcW w:w="2340" w:type="dxa"/>
            <w:shd w:val="clear" w:color="auto" w:fill="auto"/>
            <w:noWrap/>
            <w:vAlign w:val="center"/>
            <w:hideMark/>
          </w:tcPr>
          <w:p w14:paraId="7688AC4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1511/2511/3511</w:t>
            </w:r>
          </w:p>
        </w:tc>
        <w:tc>
          <w:tcPr>
            <w:tcW w:w="3780" w:type="dxa"/>
            <w:shd w:val="clear" w:color="auto" w:fill="auto"/>
            <w:vAlign w:val="center"/>
            <w:hideMark/>
          </w:tcPr>
          <w:p w14:paraId="74465A5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Reissue Issue Fee</w:t>
            </w:r>
          </w:p>
        </w:tc>
        <w:tc>
          <w:tcPr>
            <w:tcW w:w="990" w:type="dxa"/>
            <w:shd w:val="clear" w:color="000000" w:fill="FFFFFF"/>
            <w:noWrap/>
            <w:vAlign w:val="center"/>
            <w:hideMark/>
          </w:tcPr>
          <w:p w14:paraId="4A0586B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$270 </w:t>
            </w:r>
          </w:p>
        </w:tc>
        <w:tc>
          <w:tcPr>
            <w:tcW w:w="990" w:type="dxa"/>
            <w:shd w:val="clear" w:color="000000" w:fill="FFFFFF"/>
            <w:noWrap/>
            <w:vAlign w:val="center"/>
            <w:hideMark/>
          </w:tcPr>
          <w:p w14:paraId="510DE7B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$280 </w:t>
            </w:r>
          </w:p>
        </w:tc>
        <w:tc>
          <w:tcPr>
            <w:tcW w:w="961" w:type="dxa"/>
            <w:shd w:val="clear" w:color="000000" w:fill="FFFFFF"/>
            <w:noWrap/>
            <w:vAlign w:val="center"/>
            <w:hideMark/>
          </w:tcPr>
          <w:p w14:paraId="1D7FD53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$314 </w:t>
            </w:r>
          </w:p>
        </w:tc>
        <w:tc>
          <w:tcPr>
            <w:tcW w:w="1379" w:type="dxa"/>
            <w:shd w:val="clear" w:color="auto" w:fill="auto"/>
            <w:noWrap/>
            <w:vAlign w:val="center"/>
            <w:hideMark/>
          </w:tcPr>
          <w:p w14:paraId="4C226DA0"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912701C" w14:textId="77777777" w:rsidTr="0024239B">
        <w:trPr>
          <w:trHeight w:val="270"/>
        </w:trPr>
        <w:tc>
          <w:tcPr>
            <w:tcW w:w="2340" w:type="dxa"/>
            <w:shd w:val="clear" w:color="auto" w:fill="auto"/>
            <w:noWrap/>
            <w:vAlign w:val="center"/>
            <w:hideMark/>
          </w:tcPr>
          <w:p w14:paraId="73B86DA6"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1502/2502/3502</w:t>
            </w:r>
          </w:p>
        </w:tc>
        <w:tc>
          <w:tcPr>
            <w:tcW w:w="3780" w:type="dxa"/>
            <w:shd w:val="clear" w:color="auto" w:fill="auto"/>
            <w:vAlign w:val="center"/>
            <w:hideMark/>
          </w:tcPr>
          <w:p w14:paraId="055374A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Design Issue Fee</w:t>
            </w:r>
          </w:p>
        </w:tc>
        <w:tc>
          <w:tcPr>
            <w:tcW w:w="990" w:type="dxa"/>
            <w:shd w:val="clear" w:color="000000" w:fill="FFFFFF"/>
            <w:noWrap/>
            <w:vAlign w:val="center"/>
            <w:hideMark/>
          </w:tcPr>
          <w:p w14:paraId="6DAE6A7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$270 </w:t>
            </w:r>
          </w:p>
        </w:tc>
        <w:tc>
          <w:tcPr>
            <w:tcW w:w="990" w:type="dxa"/>
            <w:shd w:val="clear" w:color="000000" w:fill="FFFFFF"/>
            <w:noWrap/>
            <w:vAlign w:val="center"/>
            <w:hideMark/>
          </w:tcPr>
          <w:p w14:paraId="5736CAC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$280 </w:t>
            </w:r>
          </w:p>
        </w:tc>
        <w:tc>
          <w:tcPr>
            <w:tcW w:w="961" w:type="dxa"/>
            <w:shd w:val="clear" w:color="000000" w:fill="FFFFFF"/>
            <w:noWrap/>
            <w:vAlign w:val="center"/>
            <w:hideMark/>
          </w:tcPr>
          <w:p w14:paraId="6C0EA1E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$314 </w:t>
            </w:r>
          </w:p>
        </w:tc>
        <w:tc>
          <w:tcPr>
            <w:tcW w:w="1379" w:type="dxa"/>
            <w:shd w:val="clear" w:color="auto" w:fill="auto"/>
            <w:noWrap/>
            <w:vAlign w:val="center"/>
            <w:hideMark/>
          </w:tcPr>
          <w:p w14:paraId="086580FF"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5F97DEA2" w14:textId="77777777" w:rsidTr="0024239B">
        <w:trPr>
          <w:trHeight w:val="270"/>
        </w:trPr>
        <w:tc>
          <w:tcPr>
            <w:tcW w:w="2340" w:type="dxa"/>
            <w:shd w:val="clear" w:color="auto" w:fill="auto"/>
            <w:noWrap/>
            <w:vAlign w:val="center"/>
            <w:hideMark/>
          </w:tcPr>
          <w:p w14:paraId="1363A1D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1503/2503/3503</w:t>
            </w:r>
          </w:p>
        </w:tc>
        <w:tc>
          <w:tcPr>
            <w:tcW w:w="3780" w:type="dxa"/>
            <w:shd w:val="clear" w:color="auto" w:fill="auto"/>
            <w:vAlign w:val="center"/>
            <w:hideMark/>
          </w:tcPr>
          <w:p w14:paraId="70455DE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Plant Issue Fee</w:t>
            </w:r>
          </w:p>
        </w:tc>
        <w:tc>
          <w:tcPr>
            <w:tcW w:w="990" w:type="dxa"/>
            <w:shd w:val="clear" w:color="000000" w:fill="FFFFFF"/>
            <w:noWrap/>
            <w:vAlign w:val="center"/>
            <w:hideMark/>
          </w:tcPr>
          <w:p w14:paraId="3030066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$270 </w:t>
            </w:r>
          </w:p>
        </w:tc>
        <w:tc>
          <w:tcPr>
            <w:tcW w:w="990" w:type="dxa"/>
            <w:shd w:val="clear" w:color="000000" w:fill="FFFFFF"/>
            <w:noWrap/>
            <w:vAlign w:val="center"/>
            <w:hideMark/>
          </w:tcPr>
          <w:p w14:paraId="3D71E8E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$280 </w:t>
            </w:r>
          </w:p>
        </w:tc>
        <w:tc>
          <w:tcPr>
            <w:tcW w:w="961" w:type="dxa"/>
            <w:shd w:val="clear" w:color="000000" w:fill="FFFFFF"/>
            <w:noWrap/>
            <w:vAlign w:val="center"/>
            <w:hideMark/>
          </w:tcPr>
          <w:p w14:paraId="5600665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$314 </w:t>
            </w:r>
          </w:p>
        </w:tc>
        <w:tc>
          <w:tcPr>
            <w:tcW w:w="1379" w:type="dxa"/>
            <w:shd w:val="clear" w:color="auto" w:fill="auto"/>
            <w:noWrap/>
            <w:vAlign w:val="center"/>
            <w:hideMark/>
          </w:tcPr>
          <w:p w14:paraId="6864016F"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424A23" w:rsidRPr="00034447" w14:paraId="2E49D121" w14:textId="77777777" w:rsidTr="0024239B">
        <w:trPr>
          <w:trHeight w:val="270"/>
        </w:trPr>
        <w:tc>
          <w:tcPr>
            <w:tcW w:w="2340" w:type="dxa"/>
            <w:shd w:val="clear" w:color="auto" w:fill="auto"/>
            <w:noWrap/>
          </w:tcPr>
          <w:p w14:paraId="255FB47F" w14:textId="059100DF" w:rsidR="00424A23" w:rsidRPr="0060076A" w:rsidRDefault="007C7716" w:rsidP="00424A23">
            <w:pPr>
              <w:rPr>
                <w:rFonts w:eastAsia="Times New Roman"/>
                <w:color w:val="000000"/>
                <w:sz w:val="20"/>
                <w:szCs w:val="20"/>
              </w:rPr>
            </w:pPr>
            <w:r w:rsidRPr="0060076A">
              <w:rPr>
                <w:rFonts w:eastAsia="Times New Roman"/>
                <w:color w:val="000000"/>
                <w:sz w:val="20"/>
                <w:szCs w:val="20"/>
              </w:rPr>
              <w:lastRenderedPageBreak/>
              <w:t>n/a</w:t>
            </w:r>
          </w:p>
        </w:tc>
        <w:tc>
          <w:tcPr>
            <w:tcW w:w="3780" w:type="dxa"/>
            <w:shd w:val="clear" w:color="auto" w:fill="auto"/>
          </w:tcPr>
          <w:p w14:paraId="639C3C88" w14:textId="288F5625" w:rsidR="00424A23" w:rsidRPr="0060076A" w:rsidRDefault="00424A23" w:rsidP="00424A23">
            <w:pPr>
              <w:rPr>
                <w:rFonts w:eastAsia="Times New Roman"/>
                <w:color w:val="000000"/>
                <w:sz w:val="20"/>
                <w:szCs w:val="20"/>
              </w:rPr>
            </w:pPr>
            <w:r w:rsidRPr="0060076A">
              <w:rPr>
                <w:rFonts w:eastAsia="Times New Roman"/>
                <w:color w:val="000000"/>
                <w:sz w:val="20"/>
                <w:szCs w:val="20"/>
              </w:rPr>
              <w:t>Publication fee for early, voluntary, or normal publication</w:t>
            </w:r>
          </w:p>
        </w:tc>
        <w:tc>
          <w:tcPr>
            <w:tcW w:w="990" w:type="dxa"/>
            <w:shd w:val="clear" w:color="000000" w:fill="FFFFFF"/>
            <w:noWrap/>
            <w:vAlign w:val="center"/>
          </w:tcPr>
          <w:p w14:paraId="7BCB29C9" w14:textId="0E2FEE2C" w:rsidR="00424A23" w:rsidRPr="0060076A" w:rsidRDefault="00424A23" w:rsidP="00347E16">
            <w:pPr>
              <w:rPr>
                <w:rFonts w:eastAsia="Times New Roman"/>
                <w:color w:val="000000"/>
                <w:sz w:val="20"/>
                <w:szCs w:val="20"/>
              </w:rPr>
            </w:pPr>
            <w:r w:rsidRPr="0060076A">
              <w:rPr>
                <w:rFonts w:eastAsia="Times New Roman"/>
                <w:color w:val="000000"/>
                <w:sz w:val="20"/>
                <w:szCs w:val="20"/>
              </w:rPr>
              <w:t>$195</w:t>
            </w:r>
          </w:p>
        </w:tc>
        <w:tc>
          <w:tcPr>
            <w:tcW w:w="990" w:type="dxa"/>
            <w:shd w:val="clear" w:color="000000" w:fill="FFFFFF"/>
            <w:noWrap/>
            <w:vAlign w:val="center"/>
          </w:tcPr>
          <w:p w14:paraId="3C0EF1F1" w14:textId="64DD1195" w:rsidR="00424A23" w:rsidRPr="0060076A" w:rsidRDefault="00424A23" w:rsidP="00347E16">
            <w:pPr>
              <w:rPr>
                <w:rFonts w:eastAsia="Times New Roman"/>
                <w:color w:val="000000"/>
                <w:sz w:val="20"/>
                <w:szCs w:val="20"/>
              </w:rPr>
            </w:pPr>
            <w:r w:rsidRPr="0060076A">
              <w:rPr>
                <w:rFonts w:eastAsia="Times New Roman"/>
                <w:color w:val="000000"/>
                <w:sz w:val="20"/>
                <w:szCs w:val="20"/>
              </w:rPr>
              <w:t>$196</w:t>
            </w:r>
          </w:p>
        </w:tc>
        <w:tc>
          <w:tcPr>
            <w:tcW w:w="961" w:type="dxa"/>
            <w:shd w:val="clear" w:color="000000" w:fill="FFFFFF"/>
            <w:noWrap/>
            <w:vAlign w:val="center"/>
          </w:tcPr>
          <w:p w14:paraId="24647003" w14:textId="4972A37A" w:rsidR="00424A23" w:rsidRPr="0060076A" w:rsidRDefault="00424A23" w:rsidP="00347E16">
            <w:pPr>
              <w:rPr>
                <w:rFonts w:eastAsia="Times New Roman"/>
                <w:color w:val="000000"/>
                <w:sz w:val="20"/>
                <w:szCs w:val="20"/>
              </w:rPr>
            </w:pPr>
            <w:r w:rsidRPr="0060076A">
              <w:rPr>
                <w:rFonts w:eastAsia="Times New Roman"/>
                <w:color w:val="000000"/>
                <w:sz w:val="20"/>
                <w:szCs w:val="20"/>
              </w:rPr>
              <w:t>$213</w:t>
            </w:r>
          </w:p>
        </w:tc>
        <w:tc>
          <w:tcPr>
            <w:tcW w:w="1379" w:type="dxa"/>
            <w:shd w:val="clear" w:color="auto" w:fill="auto"/>
            <w:noWrap/>
          </w:tcPr>
          <w:p w14:paraId="3C29E52D" w14:textId="522C8BA2" w:rsidR="00424A23" w:rsidRPr="0060076A" w:rsidRDefault="00347E16" w:rsidP="00424A23">
            <w:pPr>
              <w:jc w:val="center"/>
              <w:rPr>
                <w:rFonts w:eastAsia="Times New Roman"/>
                <w:color w:val="000000"/>
                <w:sz w:val="20"/>
                <w:szCs w:val="20"/>
              </w:rPr>
            </w:pPr>
            <w:r w:rsidRPr="0060076A">
              <w:rPr>
                <w:rFonts w:eastAsia="Times New Roman"/>
                <w:color w:val="000000"/>
                <w:sz w:val="20"/>
                <w:szCs w:val="20"/>
              </w:rPr>
              <w:t>I</w:t>
            </w:r>
          </w:p>
        </w:tc>
      </w:tr>
      <w:tr w:rsidR="00424A23" w:rsidRPr="00034447" w14:paraId="47911831" w14:textId="77777777" w:rsidTr="0024239B">
        <w:trPr>
          <w:trHeight w:val="270"/>
        </w:trPr>
        <w:tc>
          <w:tcPr>
            <w:tcW w:w="2340" w:type="dxa"/>
            <w:shd w:val="clear" w:color="auto" w:fill="auto"/>
            <w:noWrap/>
          </w:tcPr>
          <w:p w14:paraId="60E8BA66" w14:textId="1DE8957F" w:rsidR="00424A23" w:rsidRPr="0060076A" w:rsidRDefault="00424A23" w:rsidP="00424A23">
            <w:pPr>
              <w:rPr>
                <w:rFonts w:eastAsia="Times New Roman"/>
                <w:color w:val="000000"/>
                <w:sz w:val="20"/>
                <w:szCs w:val="20"/>
              </w:rPr>
            </w:pPr>
            <w:r w:rsidRPr="0060076A">
              <w:rPr>
                <w:rFonts w:eastAsia="Times New Roman"/>
                <w:color w:val="000000"/>
                <w:sz w:val="20"/>
                <w:szCs w:val="20"/>
              </w:rPr>
              <w:t>1505</w:t>
            </w:r>
          </w:p>
        </w:tc>
        <w:tc>
          <w:tcPr>
            <w:tcW w:w="3780" w:type="dxa"/>
            <w:shd w:val="clear" w:color="auto" w:fill="auto"/>
          </w:tcPr>
          <w:p w14:paraId="5B43CBF8" w14:textId="7EBBEA9F" w:rsidR="00424A23" w:rsidRPr="0060076A" w:rsidRDefault="00424A23" w:rsidP="00424A23">
            <w:pPr>
              <w:rPr>
                <w:rFonts w:eastAsia="Times New Roman"/>
                <w:color w:val="000000"/>
                <w:sz w:val="20"/>
                <w:szCs w:val="20"/>
              </w:rPr>
            </w:pPr>
            <w:r w:rsidRPr="0060076A">
              <w:rPr>
                <w:rFonts w:eastAsia="Times New Roman"/>
                <w:color w:val="000000"/>
                <w:sz w:val="20"/>
                <w:szCs w:val="20"/>
              </w:rPr>
              <w:t>Publication fee for republication</w:t>
            </w:r>
          </w:p>
        </w:tc>
        <w:tc>
          <w:tcPr>
            <w:tcW w:w="990" w:type="dxa"/>
            <w:shd w:val="clear" w:color="000000" w:fill="FFFFFF"/>
            <w:noWrap/>
            <w:vAlign w:val="center"/>
          </w:tcPr>
          <w:p w14:paraId="52F4DF08" w14:textId="7DFB34BF" w:rsidR="00424A23" w:rsidRPr="0060076A" w:rsidRDefault="00424A23" w:rsidP="00347E16">
            <w:pPr>
              <w:rPr>
                <w:rFonts w:eastAsia="Times New Roman"/>
                <w:color w:val="000000"/>
                <w:sz w:val="20"/>
                <w:szCs w:val="20"/>
              </w:rPr>
            </w:pPr>
            <w:r w:rsidRPr="0060076A">
              <w:rPr>
                <w:rFonts w:eastAsia="Times New Roman"/>
                <w:color w:val="000000"/>
                <w:sz w:val="20"/>
                <w:szCs w:val="20"/>
              </w:rPr>
              <w:t>$150</w:t>
            </w:r>
          </w:p>
        </w:tc>
        <w:tc>
          <w:tcPr>
            <w:tcW w:w="990" w:type="dxa"/>
            <w:shd w:val="clear" w:color="000000" w:fill="FFFFFF"/>
            <w:noWrap/>
            <w:vAlign w:val="center"/>
          </w:tcPr>
          <w:p w14:paraId="171D0C00" w14:textId="5045C327" w:rsidR="00424A23" w:rsidRPr="0060076A" w:rsidRDefault="00424A23" w:rsidP="00347E16">
            <w:pPr>
              <w:rPr>
                <w:rFonts w:eastAsia="Times New Roman"/>
                <w:color w:val="000000"/>
                <w:sz w:val="20"/>
                <w:szCs w:val="20"/>
              </w:rPr>
            </w:pPr>
            <w:r w:rsidRPr="0060076A">
              <w:rPr>
                <w:rFonts w:eastAsia="Times New Roman"/>
                <w:color w:val="000000"/>
                <w:sz w:val="20"/>
                <w:szCs w:val="20"/>
              </w:rPr>
              <w:t>$156</w:t>
            </w:r>
          </w:p>
        </w:tc>
        <w:tc>
          <w:tcPr>
            <w:tcW w:w="961" w:type="dxa"/>
            <w:shd w:val="clear" w:color="000000" w:fill="FFFFFF"/>
            <w:noWrap/>
            <w:vAlign w:val="center"/>
          </w:tcPr>
          <w:p w14:paraId="50622A86" w14:textId="3EF4E163" w:rsidR="00424A23" w:rsidRPr="0060076A" w:rsidRDefault="00424A23" w:rsidP="00347E16">
            <w:pPr>
              <w:rPr>
                <w:rFonts w:eastAsia="Times New Roman"/>
                <w:color w:val="000000"/>
                <w:sz w:val="20"/>
                <w:szCs w:val="20"/>
              </w:rPr>
            </w:pPr>
            <w:r w:rsidRPr="0060076A">
              <w:rPr>
                <w:rFonts w:eastAsia="Times New Roman"/>
                <w:color w:val="000000"/>
                <w:sz w:val="20"/>
                <w:szCs w:val="20"/>
              </w:rPr>
              <w:t>$163</w:t>
            </w:r>
          </w:p>
        </w:tc>
        <w:tc>
          <w:tcPr>
            <w:tcW w:w="1379" w:type="dxa"/>
            <w:shd w:val="clear" w:color="auto" w:fill="auto"/>
            <w:noWrap/>
          </w:tcPr>
          <w:p w14:paraId="61063E4E" w14:textId="11F5AFBA" w:rsidR="00424A23" w:rsidRPr="0060076A" w:rsidRDefault="00347E16" w:rsidP="00424A23">
            <w:pPr>
              <w:jc w:val="center"/>
              <w:rPr>
                <w:rFonts w:eastAsia="Times New Roman"/>
                <w:color w:val="000000"/>
                <w:sz w:val="20"/>
                <w:szCs w:val="20"/>
              </w:rPr>
            </w:pPr>
            <w:r w:rsidRPr="0060076A">
              <w:rPr>
                <w:rFonts w:eastAsia="Times New Roman"/>
                <w:color w:val="000000"/>
                <w:sz w:val="20"/>
                <w:szCs w:val="20"/>
              </w:rPr>
              <w:t>I</w:t>
            </w:r>
          </w:p>
        </w:tc>
      </w:tr>
      <w:tr w:rsidR="00034447" w:rsidRPr="00034447" w14:paraId="3F19090B" w14:textId="77777777" w:rsidTr="0024239B">
        <w:trPr>
          <w:trHeight w:val="270"/>
        </w:trPr>
        <w:tc>
          <w:tcPr>
            <w:tcW w:w="2340" w:type="dxa"/>
            <w:shd w:val="clear" w:color="auto" w:fill="auto"/>
            <w:noWrap/>
            <w:vAlign w:val="center"/>
            <w:hideMark/>
          </w:tcPr>
          <w:p w14:paraId="33DD4F1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1558/2558</w:t>
            </w:r>
          </w:p>
        </w:tc>
        <w:tc>
          <w:tcPr>
            <w:tcW w:w="3780" w:type="dxa"/>
            <w:shd w:val="clear" w:color="auto" w:fill="auto"/>
            <w:vAlign w:val="center"/>
            <w:hideMark/>
          </w:tcPr>
          <w:p w14:paraId="4C2F9CE3" w14:textId="1FCC0305" w:rsidR="00034447" w:rsidRPr="00034447" w:rsidRDefault="004025EA" w:rsidP="00034447">
            <w:pPr>
              <w:rPr>
                <w:rFonts w:eastAsia="Times New Roman"/>
                <w:color w:val="000000"/>
                <w:sz w:val="20"/>
                <w:szCs w:val="20"/>
              </w:rPr>
            </w:pPr>
            <w:r w:rsidRPr="004025EA">
              <w:rPr>
                <w:rFonts w:eastAsia="Times New Roman"/>
                <w:color w:val="000000"/>
                <w:sz w:val="20"/>
                <w:szCs w:val="20"/>
              </w:rPr>
              <w:t>Petition for the Delayed Payment of the Fee for Maintaining a Patent in Force</w:t>
            </w:r>
          </w:p>
        </w:tc>
        <w:tc>
          <w:tcPr>
            <w:tcW w:w="990" w:type="dxa"/>
            <w:shd w:val="clear" w:color="000000" w:fill="FFFFFF"/>
            <w:noWrap/>
            <w:vAlign w:val="center"/>
            <w:hideMark/>
          </w:tcPr>
          <w:p w14:paraId="59A29C8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4E5B249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19973D8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5A210065"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24239B" w:rsidRPr="00034447" w14:paraId="7FA38B51" w14:textId="77777777" w:rsidTr="00A6680A">
        <w:trPr>
          <w:trHeight w:val="270"/>
        </w:trPr>
        <w:tc>
          <w:tcPr>
            <w:tcW w:w="2340" w:type="dxa"/>
            <w:shd w:val="clear" w:color="auto" w:fill="F2F2F2" w:themeFill="background1" w:themeFillShade="F2"/>
            <w:noWrap/>
            <w:vAlign w:val="center"/>
            <w:hideMark/>
          </w:tcPr>
          <w:p w14:paraId="2B3B9AE3" w14:textId="77777777" w:rsidR="0024239B" w:rsidRPr="00034447" w:rsidRDefault="0024239B" w:rsidP="00034447">
            <w:pPr>
              <w:rPr>
                <w:rFonts w:eastAsia="Times New Roman"/>
                <w:b/>
                <w:bCs/>
                <w:color w:val="000000"/>
                <w:sz w:val="20"/>
                <w:szCs w:val="20"/>
              </w:rPr>
            </w:pPr>
            <w:r w:rsidRPr="00034447">
              <w:rPr>
                <w:rFonts w:eastAsia="Times New Roman"/>
                <w:b/>
                <w:bCs/>
                <w:color w:val="000000"/>
                <w:sz w:val="20"/>
                <w:szCs w:val="20"/>
              </w:rPr>
              <w:t xml:space="preserve">Miscellaneous </w:t>
            </w:r>
            <w:r>
              <w:rPr>
                <w:rFonts w:eastAsia="Times New Roman"/>
                <w:b/>
                <w:bCs/>
                <w:color w:val="000000"/>
                <w:sz w:val="20"/>
                <w:szCs w:val="20"/>
              </w:rPr>
              <w:t>Patent</w:t>
            </w:r>
            <w:r w:rsidRPr="00034447">
              <w:rPr>
                <w:rFonts w:eastAsia="Times New Roman"/>
                <w:b/>
                <w:bCs/>
                <w:color w:val="000000"/>
                <w:sz w:val="20"/>
                <w:szCs w:val="20"/>
              </w:rPr>
              <w:t xml:space="preserve"> Fees</w:t>
            </w:r>
          </w:p>
        </w:tc>
        <w:tc>
          <w:tcPr>
            <w:tcW w:w="3780" w:type="dxa"/>
            <w:shd w:val="clear" w:color="auto" w:fill="F2F2F2" w:themeFill="background1" w:themeFillShade="F2"/>
            <w:vAlign w:val="center"/>
          </w:tcPr>
          <w:p w14:paraId="3E7CC97B" w14:textId="03E2B4B8" w:rsidR="0024239B" w:rsidRPr="00034447" w:rsidRDefault="0024239B" w:rsidP="00034447">
            <w:pPr>
              <w:rPr>
                <w:rFonts w:eastAsia="Times New Roman"/>
                <w:b/>
                <w:bCs/>
                <w:color w:val="000000"/>
                <w:sz w:val="20"/>
                <w:szCs w:val="20"/>
              </w:rPr>
            </w:pPr>
          </w:p>
        </w:tc>
        <w:tc>
          <w:tcPr>
            <w:tcW w:w="990" w:type="dxa"/>
            <w:shd w:val="clear" w:color="auto" w:fill="F2F2F2" w:themeFill="background1" w:themeFillShade="F2"/>
            <w:noWrap/>
            <w:vAlign w:val="center"/>
            <w:hideMark/>
          </w:tcPr>
          <w:p w14:paraId="544A4F65"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90" w:type="dxa"/>
            <w:shd w:val="clear" w:color="auto" w:fill="F2F2F2" w:themeFill="background1" w:themeFillShade="F2"/>
            <w:noWrap/>
            <w:vAlign w:val="center"/>
            <w:hideMark/>
          </w:tcPr>
          <w:p w14:paraId="41D4BC1E"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61" w:type="dxa"/>
            <w:shd w:val="clear" w:color="auto" w:fill="F2F2F2" w:themeFill="background1" w:themeFillShade="F2"/>
            <w:noWrap/>
            <w:vAlign w:val="center"/>
            <w:hideMark/>
          </w:tcPr>
          <w:p w14:paraId="1941B05B"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1379" w:type="dxa"/>
            <w:shd w:val="clear" w:color="auto" w:fill="F2F2F2" w:themeFill="background1" w:themeFillShade="F2"/>
            <w:noWrap/>
            <w:vAlign w:val="center"/>
            <w:hideMark/>
          </w:tcPr>
          <w:p w14:paraId="0817444A" w14:textId="77777777" w:rsidR="0024239B" w:rsidRPr="00034447" w:rsidRDefault="0024239B" w:rsidP="00034447">
            <w:pPr>
              <w:jc w:val="center"/>
              <w:rPr>
                <w:rFonts w:eastAsia="Times New Roman"/>
                <w:color w:val="000000"/>
                <w:sz w:val="20"/>
                <w:szCs w:val="20"/>
              </w:rPr>
            </w:pPr>
            <w:r w:rsidRPr="00034447">
              <w:rPr>
                <w:rFonts w:eastAsia="Times New Roman"/>
                <w:color w:val="000000"/>
                <w:sz w:val="20"/>
                <w:szCs w:val="20"/>
              </w:rPr>
              <w:t> </w:t>
            </w:r>
          </w:p>
        </w:tc>
      </w:tr>
      <w:tr w:rsidR="00034447" w:rsidRPr="00034447" w14:paraId="32560D8F" w14:textId="77777777" w:rsidTr="0024239B">
        <w:trPr>
          <w:trHeight w:val="525"/>
        </w:trPr>
        <w:tc>
          <w:tcPr>
            <w:tcW w:w="2340" w:type="dxa"/>
            <w:shd w:val="clear" w:color="auto" w:fill="auto"/>
            <w:noWrap/>
            <w:vAlign w:val="center"/>
            <w:hideMark/>
          </w:tcPr>
          <w:p w14:paraId="4024AAB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1801/2801/3801</w:t>
            </w:r>
          </w:p>
        </w:tc>
        <w:tc>
          <w:tcPr>
            <w:tcW w:w="3780" w:type="dxa"/>
            <w:shd w:val="clear" w:color="auto" w:fill="auto"/>
            <w:vAlign w:val="center"/>
            <w:hideMark/>
          </w:tcPr>
          <w:p w14:paraId="59B63E4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Request for Continued Examination (RCE) - 1st Request (see 37 CFR 1.114)</w:t>
            </w:r>
          </w:p>
        </w:tc>
        <w:tc>
          <w:tcPr>
            <w:tcW w:w="990" w:type="dxa"/>
            <w:shd w:val="clear" w:color="000000" w:fill="FFFFFF"/>
            <w:noWrap/>
            <w:vAlign w:val="center"/>
            <w:hideMark/>
          </w:tcPr>
          <w:p w14:paraId="3F7FA65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$1,864 </w:t>
            </w:r>
          </w:p>
        </w:tc>
        <w:tc>
          <w:tcPr>
            <w:tcW w:w="990" w:type="dxa"/>
            <w:shd w:val="clear" w:color="000000" w:fill="FFFFFF"/>
            <w:noWrap/>
            <w:vAlign w:val="center"/>
            <w:hideMark/>
          </w:tcPr>
          <w:p w14:paraId="1F1D708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$1,776 </w:t>
            </w:r>
          </w:p>
        </w:tc>
        <w:tc>
          <w:tcPr>
            <w:tcW w:w="961" w:type="dxa"/>
            <w:shd w:val="clear" w:color="000000" w:fill="FFFFFF"/>
            <w:noWrap/>
            <w:vAlign w:val="center"/>
            <w:hideMark/>
          </w:tcPr>
          <w:p w14:paraId="4773073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$2,187 </w:t>
            </w:r>
          </w:p>
        </w:tc>
        <w:tc>
          <w:tcPr>
            <w:tcW w:w="1379" w:type="dxa"/>
            <w:shd w:val="clear" w:color="auto" w:fill="auto"/>
            <w:noWrap/>
            <w:vAlign w:val="center"/>
            <w:hideMark/>
          </w:tcPr>
          <w:p w14:paraId="22E7D152"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VI</w:t>
            </w:r>
          </w:p>
        </w:tc>
      </w:tr>
      <w:tr w:rsidR="00034447" w:rsidRPr="00034447" w14:paraId="1E1E87C5" w14:textId="77777777" w:rsidTr="0024239B">
        <w:trPr>
          <w:trHeight w:val="525"/>
        </w:trPr>
        <w:tc>
          <w:tcPr>
            <w:tcW w:w="2340" w:type="dxa"/>
            <w:shd w:val="clear" w:color="auto" w:fill="auto"/>
            <w:noWrap/>
            <w:vAlign w:val="center"/>
            <w:hideMark/>
          </w:tcPr>
          <w:p w14:paraId="2A52E777" w14:textId="77777777" w:rsidR="00034447" w:rsidRPr="00034447" w:rsidRDefault="00034447" w:rsidP="00034447">
            <w:pPr>
              <w:rPr>
                <w:rFonts w:eastAsia="Times New Roman"/>
                <w:color w:val="000000"/>
                <w:sz w:val="20"/>
                <w:szCs w:val="20"/>
              </w:rPr>
            </w:pPr>
            <w:r w:rsidRPr="00B3776C">
              <w:rPr>
                <w:rFonts w:eastAsia="Times New Roman"/>
                <w:color w:val="000000"/>
                <w:sz w:val="20"/>
                <w:szCs w:val="20"/>
              </w:rPr>
              <w:t>1820/2820/3820</w:t>
            </w:r>
          </w:p>
        </w:tc>
        <w:tc>
          <w:tcPr>
            <w:tcW w:w="3780" w:type="dxa"/>
            <w:shd w:val="clear" w:color="auto" w:fill="auto"/>
            <w:vAlign w:val="center"/>
            <w:hideMark/>
          </w:tcPr>
          <w:p w14:paraId="498682C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Request for Continued Examination (RCE) - 2nd and Subsequent Request (see 37 CFR 1.114)</w:t>
            </w:r>
          </w:p>
        </w:tc>
        <w:tc>
          <w:tcPr>
            <w:tcW w:w="990" w:type="dxa"/>
            <w:shd w:val="clear" w:color="000000" w:fill="FFFFFF"/>
            <w:noWrap/>
            <w:vAlign w:val="center"/>
            <w:hideMark/>
          </w:tcPr>
          <w:p w14:paraId="48537E6E" w14:textId="77777777" w:rsidR="00034447" w:rsidRPr="00034447" w:rsidRDefault="00F40D8F" w:rsidP="00F40D8F">
            <w:pPr>
              <w:rPr>
                <w:rFonts w:eastAsia="Times New Roman"/>
                <w:color w:val="000000"/>
                <w:sz w:val="20"/>
                <w:szCs w:val="20"/>
              </w:rPr>
            </w:pPr>
            <w:r>
              <w:rPr>
                <w:rFonts w:eastAsia="Times New Roman"/>
                <w:color w:val="000000"/>
                <w:sz w:val="20"/>
                <w:szCs w:val="20"/>
              </w:rPr>
              <w:t>$1,322</w:t>
            </w:r>
          </w:p>
        </w:tc>
        <w:tc>
          <w:tcPr>
            <w:tcW w:w="990" w:type="dxa"/>
            <w:shd w:val="clear" w:color="000000" w:fill="FFFFFF"/>
            <w:noWrap/>
            <w:vAlign w:val="center"/>
            <w:hideMark/>
          </w:tcPr>
          <w:p w14:paraId="46262B0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$1,310 </w:t>
            </w:r>
          </w:p>
        </w:tc>
        <w:tc>
          <w:tcPr>
            <w:tcW w:w="961" w:type="dxa"/>
            <w:shd w:val="clear" w:color="000000" w:fill="FFFFFF"/>
            <w:noWrap/>
            <w:vAlign w:val="center"/>
            <w:hideMark/>
          </w:tcPr>
          <w:p w14:paraId="414CDEE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$1,540 </w:t>
            </w:r>
          </w:p>
        </w:tc>
        <w:tc>
          <w:tcPr>
            <w:tcW w:w="1379" w:type="dxa"/>
            <w:shd w:val="clear" w:color="auto" w:fill="auto"/>
            <w:noWrap/>
            <w:vAlign w:val="center"/>
            <w:hideMark/>
          </w:tcPr>
          <w:p w14:paraId="3D0FB1A3"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VI</w:t>
            </w:r>
          </w:p>
        </w:tc>
      </w:tr>
      <w:tr w:rsidR="00034447" w:rsidRPr="00034447" w14:paraId="7117DD2A" w14:textId="77777777" w:rsidTr="0024239B">
        <w:trPr>
          <w:trHeight w:val="270"/>
        </w:trPr>
        <w:tc>
          <w:tcPr>
            <w:tcW w:w="2340" w:type="dxa"/>
            <w:shd w:val="clear" w:color="auto" w:fill="auto"/>
            <w:noWrap/>
            <w:vAlign w:val="center"/>
            <w:hideMark/>
          </w:tcPr>
          <w:p w14:paraId="144B43F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1808</w:t>
            </w:r>
          </w:p>
        </w:tc>
        <w:tc>
          <w:tcPr>
            <w:tcW w:w="3780" w:type="dxa"/>
            <w:shd w:val="clear" w:color="auto" w:fill="auto"/>
            <w:vAlign w:val="center"/>
            <w:hideMark/>
          </w:tcPr>
          <w:p w14:paraId="267B4BC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Other Publication Processing Fee</w:t>
            </w:r>
          </w:p>
        </w:tc>
        <w:tc>
          <w:tcPr>
            <w:tcW w:w="990" w:type="dxa"/>
            <w:shd w:val="clear" w:color="000000" w:fill="FFFFFF"/>
            <w:noWrap/>
            <w:vAlign w:val="center"/>
            <w:hideMark/>
          </w:tcPr>
          <w:p w14:paraId="6317AE9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$39 </w:t>
            </w:r>
          </w:p>
        </w:tc>
        <w:tc>
          <w:tcPr>
            <w:tcW w:w="990" w:type="dxa"/>
            <w:shd w:val="clear" w:color="auto" w:fill="auto"/>
            <w:noWrap/>
            <w:vAlign w:val="center"/>
            <w:hideMark/>
          </w:tcPr>
          <w:p w14:paraId="1E92D79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 </w:t>
            </w:r>
          </w:p>
        </w:tc>
        <w:tc>
          <w:tcPr>
            <w:tcW w:w="961" w:type="dxa"/>
            <w:shd w:val="clear" w:color="auto" w:fill="auto"/>
            <w:noWrap/>
            <w:vAlign w:val="center"/>
            <w:hideMark/>
          </w:tcPr>
          <w:p w14:paraId="0266715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$31 </w:t>
            </w:r>
          </w:p>
        </w:tc>
        <w:tc>
          <w:tcPr>
            <w:tcW w:w="1379" w:type="dxa"/>
            <w:shd w:val="clear" w:color="auto" w:fill="auto"/>
            <w:noWrap/>
            <w:vAlign w:val="center"/>
            <w:hideMark/>
          </w:tcPr>
          <w:p w14:paraId="2F15C448"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8F52740" w14:textId="77777777" w:rsidTr="0024239B">
        <w:trPr>
          <w:trHeight w:val="270"/>
        </w:trPr>
        <w:tc>
          <w:tcPr>
            <w:tcW w:w="2340" w:type="dxa"/>
            <w:shd w:val="clear" w:color="auto" w:fill="auto"/>
            <w:noWrap/>
            <w:vAlign w:val="center"/>
            <w:hideMark/>
          </w:tcPr>
          <w:p w14:paraId="3B8C9163"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1803</w:t>
            </w:r>
          </w:p>
        </w:tc>
        <w:tc>
          <w:tcPr>
            <w:tcW w:w="3780" w:type="dxa"/>
            <w:shd w:val="clear" w:color="auto" w:fill="auto"/>
            <w:vAlign w:val="center"/>
            <w:hideMark/>
          </w:tcPr>
          <w:p w14:paraId="1AB269F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Request for Voluntary Publication or Republication </w:t>
            </w:r>
          </w:p>
        </w:tc>
        <w:tc>
          <w:tcPr>
            <w:tcW w:w="990" w:type="dxa"/>
            <w:shd w:val="clear" w:color="000000" w:fill="FFFFFF"/>
            <w:noWrap/>
            <w:vAlign w:val="center"/>
            <w:hideMark/>
          </w:tcPr>
          <w:p w14:paraId="499905B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0E7E4D6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1E6B1F5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0E9D05D3"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25C164E3" w14:textId="77777777" w:rsidTr="0024239B">
        <w:trPr>
          <w:trHeight w:val="270"/>
        </w:trPr>
        <w:tc>
          <w:tcPr>
            <w:tcW w:w="2340" w:type="dxa"/>
            <w:shd w:val="clear" w:color="auto" w:fill="auto"/>
            <w:noWrap/>
            <w:vAlign w:val="center"/>
            <w:hideMark/>
          </w:tcPr>
          <w:p w14:paraId="2FEF938C"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1802/2802/3802</w:t>
            </w:r>
          </w:p>
        </w:tc>
        <w:tc>
          <w:tcPr>
            <w:tcW w:w="3780" w:type="dxa"/>
            <w:shd w:val="clear" w:color="auto" w:fill="auto"/>
            <w:vAlign w:val="center"/>
            <w:hideMark/>
          </w:tcPr>
          <w:p w14:paraId="14FC3EC6"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Request for Expedited Examination of a Design Application </w:t>
            </w:r>
          </w:p>
        </w:tc>
        <w:tc>
          <w:tcPr>
            <w:tcW w:w="990" w:type="dxa"/>
            <w:shd w:val="clear" w:color="000000" w:fill="FFFFFF"/>
            <w:noWrap/>
            <w:vAlign w:val="center"/>
            <w:hideMark/>
          </w:tcPr>
          <w:p w14:paraId="2C00EE6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3AC688E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6D80166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65E88EF6"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58785174" w14:textId="77777777" w:rsidTr="0024239B">
        <w:trPr>
          <w:trHeight w:val="270"/>
        </w:trPr>
        <w:tc>
          <w:tcPr>
            <w:tcW w:w="2340" w:type="dxa"/>
            <w:shd w:val="clear" w:color="auto" w:fill="auto"/>
            <w:noWrap/>
            <w:vAlign w:val="center"/>
            <w:hideMark/>
          </w:tcPr>
          <w:p w14:paraId="07481310"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1807</w:t>
            </w:r>
          </w:p>
        </w:tc>
        <w:tc>
          <w:tcPr>
            <w:tcW w:w="3780" w:type="dxa"/>
            <w:shd w:val="clear" w:color="auto" w:fill="auto"/>
            <w:vAlign w:val="center"/>
            <w:hideMark/>
          </w:tcPr>
          <w:p w14:paraId="731001EF"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Processing Fee for Provisional Applications </w:t>
            </w:r>
          </w:p>
        </w:tc>
        <w:tc>
          <w:tcPr>
            <w:tcW w:w="990" w:type="dxa"/>
            <w:shd w:val="clear" w:color="000000" w:fill="FFFFFF"/>
            <w:noWrap/>
            <w:vAlign w:val="center"/>
            <w:hideMark/>
          </w:tcPr>
          <w:p w14:paraId="482725B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$39 </w:t>
            </w:r>
          </w:p>
        </w:tc>
        <w:tc>
          <w:tcPr>
            <w:tcW w:w="990" w:type="dxa"/>
            <w:shd w:val="clear" w:color="000000" w:fill="FFFFFF"/>
            <w:noWrap/>
            <w:vAlign w:val="center"/>
            <w:hideMark/>
          </w:tcPr>
          <w:p w14:paraId="20DE829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 </w:t>
            </w:r>
          </w:p>
        </w:tc>
        <w:tc>
          <w:tcPr>
            <w:tcW w:w="961" w:type="dxa"/>
            <w:shd w:val="clear" w:color="000000" w:fill="FFFFFF"/>
            <w:noWrap/>
            <w:vAlign w:val="center"/>
            <w:hideMark/>
          </w:tcPr>
          <w:p w14:paraId="1343F18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$31 </w:t>
            </w:r>
          </w:p>
        </w:tc>
        <w:tc>
          <w:tcPr>
            <w:tcW w:w="1379" w:type="dxa"/>
            <w:shd w:val="clear" w:color="auto" w:fill="auto"/>
            <w:noWrap/>
            <w:vAlign w:val="center"/>
            <w:hideMark/>
          </w:tcPr>
          <w:p w14:paraId="3094D33B"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697A8D25" w14:textId="77777777" w:rsidTr="0024239B">
        <w:trPr>
          <w:trHeight w:val="270"/>
        </w:trPr>
        <w:tc>
          <w:tcPr>
            <w:tcW w:w="2340" w:type="dxa"/>
            <w:shd w:val="clear" w:color="auto" w:fill="auto"/>
            <w:noWrap/>
            <w:vAlign w:val="center"/>
            <w:hideMark/>
          </w:tcPr>
          <w:p w14:paraId="1AD9B2DF"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1809/2809/3809</w:t>
            </w:r>
          </w:p>
        </w:tc>
        <w:tc>
          <w:tcPr>
            <w:tcW w:w="3780" w:type="dxa"/>
            <w:shd w:val="clear" w:color="auto" w:fill="auto"/>
            <w:vAlign w:val="center"/>
            <w:hideMark/>
          </w:tcPr>
          <w:p w14:paraId="2CAFE5C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Filing a Submission After Final Rejection (see 37 CFR 1.129(a)) </w:t>
            </w:r>
          </w:p>
        </w:tc>
        <w:tc>
          <w:tcPr>
            <w:tcW w:w="990" w:type="dxa"/>
            <w:shd w:val="clear" w:color="000000" w:fill="FFFFFF"/>
            <w:noWrap/>
            <w:vAlign w:val="center"/>
            <w:hideMark/>
          </w:tcPr>
          <w:p w14:paraId="730F228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$1,864 </w:t>
            </w:r>
          </w:p>
        </w:tc>
        <w:tc>
          <w:tcPr>
            <w:tcW w:w="990" w:type="dxa"/>
            <w:shd w:val="clear" w:color="000000" w:fill="FFFFFF"/>
            <w:noWrap/>
            <w:vAlign w:val="center"/>
            <w:hideMark/>
          </w:tcPr>
          <w:p w14:paraId="26ABFB4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$1,776 </w:t>
            </w:r>
          </w:p>
        </w:tc>
        <w:tc>
          <w:tcPr>
            <w:tcW w:w="961" w:type="dxa"/>
            <w:shd w:val="clear" w:color="000000" w:fill="FFFFFF"/>
            <w:noWrap/>
            <w:vAlign w:val="center"/>
            <w:hideMark/>
          </w:tcPr>
          <w:p w14:paraId="2ED34D5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$2,187 </w:t>
            </w:r>
          </w:p>
        </w:tc>
        <w:tc>
          <w:tcPr>
            <w:tcW w:w="1379" w:type="dxa"/>
            <w:shd w:val="clear" w:color="auto" w:fill="auto"/>
            <w:noWrap/>
            <w:vAlign w:val="center"/>
            <w:hideMark/>
          </w:tcPr>
          <w:p w14:paraId="7B4A3906"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VI</w:t>
            </w:r>
          </w:p>
        </w:tc>
      </w:tr>
      <w:tr w:rsidR="00034447" w:rsidRPr="00034447" w14:paraId="7F677314" w14:textId="77777777" w:rsidTr="0024239B">
        <w:trPr>
          <w:trHeight w:val="270"/>
        </w:trPr>
        <w:tc>
          <w:tcPr>
            <w:tcW w:w="2340" w:type="dxa"/>
            <w:shd w:val="clear" w:color="auto" w:fill="auto"/>
            <w:noWrap/>
            <w:vAlign w:val="center"/>
            <w:hideMark/>
          </w:tcPr>
          <w:p w14:paraId="1D85A8EC"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1810/2810/3810</w:t>
            </w:r>
          </w:p>
        </w:tc>
        <w:tc>
          <w:tcPr>
            <w:tcW w:w="3780" w:type="dxa"/>
            <w:shd w:val="clear" w:color="auto" w:fill="auto"/>
            <w:vAlign w:val="center"/>
            <w:hideMark/>
          </w:tcPr>
          <w:p w14:paraId="2BAE2F77"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For Each Additional Invention to be Examined (see 37 CFR 1.129(b)) </w:t>
            </w:r>
          </w:p>
        </w:tc>
        <w:tc>
          <w:tcPr>
            <w:tcW w:w="990" w:type="dxa"/>
            <w:shd w:val="clear" w:color="000000" w:fill="FFFFFF"/>
            <w:noWrap/>
            <w:vAlign w:val="center"/>
            <w:hideMark/>
          </w:tcPr>
          <w:p w14:paraId="545FB7E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$1,864 </w:t>
            </w:r>
          </w:p>
        </w:tc>
        <w:tc>
          <w:tcPr>
            <w:tcW w:w="990" w:type="dxa"/>
            <w:shd w:val="clear" w:color="000000" w:fill="FFFFFF"/>
            <w:noWrap/>
            <w:vAlign w:val="center"/>
            <w:hideMark/>
          </w:tcPr>
          <w:p w14:paraId="771E0FCC"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$1,776 </w:t>
            </w:r>
          </w:p>
        </w:tc>
        <w:tc>
          <w:tcPr>
            <w:tcW w:w="961" w:type="dxa"/>
            <w:shd w:val="clear" w:color="000000" w:fill="FFFFFF"/>
            <w:noWrap/>
            <w:vAlign w:val="center"/>
            <w:hideMark/>
          </w:tcPr>
          <w:p w14:paraId="5750F5E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$2,187 </w:t>
            </w:r>
          </w:p>
        </w:tc>
        <w:tc>
          <w:tcPr>
            <w:tcW w:w="1379" w:type="dxa"/>
            <w:shd w:val="clear" w:color="auto" w:fill="auto"/>
            <w:noWrap/>
            <w:vAlign w:val="center"/>
            <w:hideMark/>
          </w:tcPr>
          <w:p w14:paraId="57F57A73"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VI</w:t>
            </w:r>
          </w:p>
        </w:tc>
      </w:tr>
      <w:tr w:rsidR="0024239B" w:rsidRPr="00034447" w14:paraId="027BD747" w14:textId="77777777" w:rsidTr="00A6680A">
        <w:trPr>
          <w:trHeight w:val="270"/>
        </w:trPr>
        <w:tc>
          <w:tcPr>
            <w:tcW w:w="2340" w:type="dxa"/>
            <w:shd w:val="clear" w:color="auto" w:fill="F2F2F2" w:themeFill="background1" w:themeFillShade="F2"/>
            <w:noWrap/>
            <w:vAlign w:val="center"/>
            <w:hideMark/>
          </w:tcPr>
          <w:p w14:paraId="35CFC62C" w14:textId="77777777" w:rsidR="0024239B" w:rsidRPr="00034447" w:rsidRDefault="0024239B" w:rsidP="00F40D8F">
            <w:pPr>
              <w:rPr>
                <w:rFonts w:eastAsia="Times New Roman"/>
                <w:color w:val="000000"/>
                <w:sz w:val="20"/>
                <w:szCs w:val="20"/>
              </w:rPr>
            </w:pPr>
            <w:r>
              <w:rPr>
                <w:rFonts w:eastAsia="Times New Roman"/>
                <w:b/>
                <w:bCs/>
                <w:color w:val="000000"/>
                <w:sz w:val="20"/>
                <w:szCs w:val="20"/>
              </w:rPr>
              <w:t xml:space="preserve">Post Issuance </w:t>
            </w:r>
            <w:r w:rsidRPr="00034447">
              <w:rPr>
                <w:rFonts w:eastAsia="Times New Roman"/>
                <w:b/>
                <w:bCs/>
                <w:color w:val="000000"/>
                <w:sz w:val="20"/>
                <w:szCs w:val="20"/>
              </w:rPr>
              <w:t>Fees</w:t>
            </w:r>
            <w:r w:rsidRPr="00034447">
              <w:rPr>
                <w:rFonts w:eastAsia="Times New Roman"/>
                <w:color w:val="000000"/>
                <w:sz w:val="20"/>
                <w:szCs w:val="20"/>
              </w:rPr>
              <w:t> </w:t>
            </w:r>
          </w:p>
        </w:tc>
        <w:tc>
          <w:tcPr>
            <w:tcW w:w="3780" w:type="dxa"/>
            <w:shd w:val="clear" w:color="auto" w:fill="F2F2F2" w:themeFill="background1" w:themeFillShade="F2"/>
            <w:vAlign w:val="center"/>
          </w:tcPr>
          <w:p w14:paraId="7EF25DA6" w14:textId="77777777" w:rsidR="0024239B" w:rsidRPr="00034447" w:rsidRDefault="0024239B" w:rsidP="00F40D8F">
            <w:pPr>
              <w:rPr>
                <w:rFonts w:eastAsia="Times New Roman"/>
                <w:color w:val="000000"/>
                <w:sz w:val="20"/>
                <w:szCs w:val="20"/>
              </w:rPr>
            </w:pPr>
          </w:p>
        </w:tc>
        <w:tc>
          <w:tcPr>
            <w:tcW w:w="990" w:type="dxa"/>
            <w:shd w:val="clear" w:color="auto" w:fill="F2F2F2" w:themeFill="background1" w:themeFillShade="F2"/>
            <w:vAlign w:val="center"/>
          </w:tcPr>
          <w:p w14:paraId="32FF9713" w14:textId="77777777" w:rsidR="0024239B" w:rsidRPr="00034447" w:rsidRDefault="0024239B" w:rsidP="00F40D8F">
            <w:pPr>
              <w:rPr>
                <w:rFonts w:eastAsia="Times New Roman"/>
                <w:color w:val="000000"/>
                <w:sz w:val="20"/>
                <w:szCs w:val="20"/>
              </w:rPr>
            </w:pPr>
          </w:p>
        </w:tc>
        <w:tc>
          <w:tcPr>
            <w:tcW w:w="990" w:type="dxa"/>
            <w:shd w:val="clear" w:color="auto" w:fill="F2F2F2" w:themeFill="background1" w:themeFillShade="F2"/>
            <w:vAlign w:val="center"/>
          </w:tcPr>
          <w:p w14:paraId="125391CA" w14:textId="77777777" w:rsidR="0024239B" w:rsidRPr="00034447" w:rsidRDefault="0024239B" w:rsidP="00F40D8F">
            <w:pPr>
              <w:rPr>
                <w:rFonts w:eastAsia="Times New Roman"/>
                <w:color w:val="000000"/>
                <w:sz w:val="20"/>
                <w:szCs w:val="20"/>
              </w:rPr>
            </w:pPr>
          </w:p>
        </w:tc>
        <w:tc>
          <w:tcPr>
            <w:tcW w:w="961" w:type="dxa"/>
            <w:shd w:val="clear" w:color="auto" w:fill="F2F2F2" w:themeFill="background1" w:themeFillShade="F2"/>
            <w:vAlign w:val="center"/>
          </w:tcPr>
          <w:p w14:paraId="2B0CBCB7" w14:textId="77777777" w:rsidR="0024239B" w:rsidRPr="00034447" w:rsidRDefault="0024239B" w:rsidP="00F40D8F">
            <w:pPr>
              <w:rPr>
                <w:rFonts w:eastAsia="Times New Roman"/>
                <w:color w:val="000000"/>
                <w:sz w:val="20"/>
                <w:szCs w:val="20"/>
              </w:rPr>
            </w:pPr>
          </w:p>
        </w:tc>
        <w:tc>
          <w:tcPr>
            <w:tcW w:w="1379" w:type="dxa"/>
            <w:shd w:val="clear" w:color="auto" w:fill="F2F2F2" w:themeFill="background1" w:themeFillShade="F2"/>
            <w:vAlign w:val="center"/>
          </w:tcPr>
          <w:p w14:paraId="3EB6B649" w14:textId="2561D908" w:rsidR="0024239B" w:rsidRPr="00034447" w:rsidRDefault="0024239B" w:rsidP="00F40D8F">
            <w:pPr>
              <w:rPr>
                <w:rFonts w:eastAsia="Times New Roman"/>
                <w:color w:val="000000"/>
                <w:sz w:val="20"/>
                <w:szCs w:val="20"/>
              </w:rPr>
            </w:pPr>
          </w:p>
        </w:tc>
      </w:tr>
      <w:tr w:rsidR="00034447" w:rsidRPr="00034447" w14:paraId="4DBDC4A3" w14:textId="77777777" w:rsidTr="0024239B">
        <w:trPr>
          <w:trHeight w:val="270"/>
        </w:trPr>
        <w:tc>
          <w:tcPr>
            <w:tcW w:w="2340" w:type="dxa"/>
            <w:shd w:val="clear" w:color="auto" w:fill="auto"/>
            <w:noWrap/>
            <w:vAlign w:val="center"/>
            <w:hideMark/>
          </w:tcPr>
          <w:p w14:paraId="63FE809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1811</w:t>
            </w:r>
          </w:p>
        </w:tc>
        <w:tc>
          <w:tcPr>
            <w:tcW w:w="3780" w:type="dxa"/>
            <w:shd w:val="clear" w:color="auto" w:fill="auto"/>
            <w:vAlign w:val="center"/>
            <w:hideMark/>
          </w:tcPr>
          <w:p w14:paraId="35979A0A"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Certificate of Correction</w:t>
            </w:r>
          </w:p>
        </w:tc>
        <w:tc>
          <w:tcPr>
            <w:tcW w:w="990" w:type="dxa"/>
            <w:shd w:val="clear" w:color="000000" w:fill="FFFFFF"/>
            <w:noWrap/>
            <w:vAlign w:val="center"/>
            <w:hideMark/>
          </w:tcPr>
          <w:p w14:paraId="13FD4E2C"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$69 </w:t>
            </w:r>
          </w:p>
        </w:tc>
        <w:tc>
          <w:tcPr>
            <w:tcW w:w="990" w:type="dxa"/>
            <w:shd w:val="clear" w:color="000000" w:fill="FFFFFF"/>
            <w:noWrap/>
            <w:vAlign w:val="center"/>
            <w:hideMark/>
          </w:tcPr>
          <w:p w14:paraId="77ACADF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$74 </w:t>
            </w:r>
          </w:p>
        </w:tc>
        <w:tc>
          <w:tcPr>
            <w:tcW w:w="961" w:type="dxa"/>
            <w:shd w:val="clear" w:color="000000" w:fill="FFFFFF"/>
            <w:noWrap/>
            <w:vAlign w:val="center"/>
            <w:hideMark/>
          </w:tcPr>
          <w:p w14:paraId="369B07F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$93 </w:t>
            </w:r>
          </w:p>
        </w:tc>
        <w:tc>
          <w:tcPr>
            <w:tcW w:w="1379" w:type="dxa"/>
            <w:shd w:val="clear" w:color="auto" w:fill="auto"/>
            <w:noWrap/>
            <w:vAlign w:val="center"/>
            <w:hideMark/>
          </w:tcPr>
          <w:p w14:paraId="748C8456"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745BF4" w:rsidRPr="00034447" w14:paraId="32A07C0F" w14:textId="77777777" w:rsidTr="0024239B">
        <w:trPr>
          <w:trHeight w:val="270"/>
        </w:trPr>
        <w:tc>
          <w:tcPr>
            <w:tcW w:w="2340" w:type="dxa"/>
            <w:shd w:val="clear" w:color="auto" w:fill="auto"/>
            <w:noWrap/>
            <w:vAlign w:val="center"/>
          </w:tcPr>
          <w:p w14:paraId="042D828D" w14:textId="77777777" w:rsidR="00745BF4" w:rsidRPr="00034447" w:rsidRDefault="0059004E" w:rsidP="0059004E">
            <w:pPr>
              <w:rPr>
                <w:rFonts w:eastAsia="Times New Roman"/>
                <w:color w:val="000000"/>
                <w:sz w:val="20"/>
                <w:szCs w:val="20"/>
              </w:rPr>
            </w:pPr>
            <w:r w:rsidRPr="0059004E">
              <w:rPr>
                <w:rFonts w:eastAsia="Times New Roman"/>
                <w:color w:val="000000"/>
                <w:sz w:val="20"/>
                <w:szCs w:val="20"/>
              </w:rPr>
              <w:t>1812/2812/3812</w:t>
            </w:r>
            <w:r w:rsidRPr="0059004E">
              <w:rPr>
                <w:rFonts w:eastAsia="Times New Roman"/>
                <w:color w:val="000000"/>
                <w:sz w:val="20"/>
                <w:szCs w:val="20"/>
              </w:rPr>
              <w:tab/>
            </w:r>
          </w:p>
        </w:tc>
        <w:tc>
          <w:tcPr>
            <w:tcW w:w="3780" w:type="dxa"/>
            <w:shd w:val="clear" w:color="auto" w:fill="auto"/>
            <w:vAlign w:val="center"/>
          </w:tcPr>
          <w:p w14:paraId="60F60CD3" w14:textId="77777777" w:rsidR="00745BF4" w:rsidRPr="00034447" w:rsidRDefault="0059004E" w:rsidP="00034447">
            <w:pPr>
              <w:rPr>
                <w:rFonts w:eastAsia="Times New Roman"/>
                <w:color w:val="000000"/>
                <w:sz w:val="20"/>
                <w:szCs w:val="20"/>
              </w:rPr>
            </w:pPr>
            <w:r w:rsidRPr="0059004E">
              <w:rPr>
                <w:rFonts w:eastAsia="Times New Roman"/>
                <w:color w:val="000000"/>
                <w:sz w:val="20"/>
                <w:szCs w:val="20"/>
              </w:rPr>
              <w:t>Request for ex parte reexamination</w:t>
            </w:r>
            <w:r w:rsidRPr="0059004E">
              <w:rPr>
                <w:rFonts w:eastAsia="Times New Roman"/>
                <w:color w:val="000000"/>
                <w:sz w:val="20"/>
                <w:szCs w:val="20"/>
              </w:rPr>
              <w:tab/>
            </w:r>
          </w:p>
        </w:tc>
        <w:tc>
          <w:tcPr>
            <w:tcW w:w="990" w:type="dxa"/>
            <w:shd w:val="clear" w:color="000000" w:fill="FFFFFF"/>
            <w:noWrap/>
            <w:vAlign w:val="center"/>
          </w:tcPr>
          <w:p w14:paraId="5A56DDEE" w14:textId="77777777" w:rsidR="00745BF4" w:rsidRPr="00034447" w:rsidRDefault="0059004E" w:rsidP="00F40D8F">
            <w:pPr>
              <w:rPr>
                <w:rFonts w:eastAsia="Times New Roman"/>
                <w:color w:val="000000"/>
                <w:sz w:val="20"/>
                <w:szCs w:val="20"/>
              </w:rPr>
            </w:pPr>
            <w:r>
              <w:rPr>
                <w:rFonts w:eastAsia="Times New Roman"/>
                <w:color w:val="000000"/>
                <w:sz w:val="20"/>
                <w:szCs w:val="20"/>
              </w:rPr>
              <w:t>$26,046</w:t>
            </w:r>
          </w:p>
        </w:tc>
        <w:tc>
          <w:tcPr>
            <w:tcW w:w="990" w:type="dxa"/>
            <w:shd w:val="clear" w:color="000000" w:fill="FFFFFF"/>
            <w:noWrap/>
            <w:vAlign w:val="center"/>
          </w:tcPr>
          <w:p w14:paraId="518CE726" w14:textId="77777777" w:rsidR="00745BF4" w:rsidRPr="00034447" w:rsidRDefault="0059004E" w:rsidP="00F40D8F">
            <w:pPr>
              <w:rPr>
                <w:rFonts w:eastAsia="Times New Roman"/>
                <w:color w:val="000000"/>
                <w:sz w:val="20"/>
                <w:szCs w:val="20"/>
              </w:rPr>
            </w:pPr>
            <w:r>
              <w:rPr>
                <w:rFonts w:eastAsia="Times New Roman"/>
                <w:color w:val="000000"/>
                <w:sz w:val="20"/>
                <w:szCs w:val="20"/>
              </w:rPr>
              <w:t>$28,503</w:t>
            </w:r>
          </w:p>
        </w:tc>
        <w:tc>
          <w:tcPr>
            <w:tcW w:w="961" w:type="dxa"/>
            <w:shd w:val="clear" w:color="000000" w:fill="FFFFFF"/>
            <w:noWrap/>
            <w:vAlign w:val="center"/>
          </w:tcPr>
          <w:p w14:paraId="258C8807" w14:textId="77777777" w:rsidR="00745BF4" w:rsidRPr="00034447" w:rsidRDefault="0059004E" w:rsidP="00F40D8F">
            <w:pPr>
              <w:rPr>
                <w:rFonts w:eastAsia="Times New Roman"/>
                <w:color w:val="000000"/>
                <w:sz w:val="20"/>
                <w:szCs w:val="20"/>
              </w:rPr>
            </w:pPr>
            <w:r>
              <w:rPr>
                <w:rFonts w:eastAsia="Times New Roman"/>
                <w:color w:val="000000"/>
                <w:sz w:val="20"/>
                <w:szCs w:val="20"/>
              </w:rPr>
              <w:t>$23,288</w:t>
            </w:r>
          </w:p>
        </w:tc>
        <w:tc>
          <w:tcPr>
            <w:tcW w:w="1379" w:type="dxa"/>
            <w:shd w:val="clear" w:color="auto" w:fill="auto"/>
            <w:noWrap/>
            <w:vAlign w:val="center"/>
          </w:tcPr>
          <w:p w14:paraId="1B4B4B9D" w14:textId="77777777" w:rsidR="00745BF4" w:rsidRPr="00034447" w:rsidRDefault="004F7FCF" w:rsidP="00034447">
            <w:pPr>
              <w:jc w:val="center"/>
              <w:rPr>
                <w:rFonts w:eastAsia="Times New Roman"/>
                <w:color w:val="000000"/>
                <w:sz w:val="20"/>
                <w:szCs w:val="20"/>
              </w:rPr>
            </w:pPr>
            <w:r>
              <w:rPr>
                <w:rFonts w:eastAsia="Times New Roman"/>
                <w:color w:val="000000"/>
                <w:sz w:val="20"/>
                <w:szCs w:val="20"/>
              </w:rPr>
              <w:t>V</w:t>
            </w:r>
          </w:p>
        </w:tc>
      </w:tr>
      <w:tr w:rsidR="00034447" w:rsidRPr="00034447" w14:paraId="300D93D6" w14:textId="77777777" w:rsidTr="0024239B">
        <w:trPr>
          <w:trHeight w:val="270"/>
        </w:trPr>
        <w:tc>
          <w:tcPr>
            <w:tcW w:w="2340" w:type="dxa"/>
            <w:shd w:val="clear" w:color="auto" w:fill="auto"/>
            <w:noWrap/>
            <w:vAlign w:val="center"/>
            <w:hideMark/>
          </w:tcPr>
          <w:p w14:paraId="51C423D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1826/2826/3826</w:t>
            </w:r>
          </w:p>
        </w:tc>
        <w:tc>
          <w:tcPr>
            <w:tcW w:w="3780" w:type="dxa"/>
            <w:shd w:val="clear" w:color="auto" w:fill="auto"/>
            <w:vAlign w:val="center"/>
            <w:hideMark/>
          </w:tcPr>
          <w:p w14:paraId="6CA0BC0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Request for Supplemental Examination</w:t>
            </w:r>
          </w:p>
        </w:tc>
        <w:tc>
          <w:tcPr>
            <w:tcW w:w="990" w:type="dxa"/>
            <w:shd w:val="clear" w:color="000000" w:fill="FFFFFF"/>
            <w:noWrap/>
            <w:vAlign w:val="center"/>
            <w:hideMark/>
          </w:tcPr>
          <w:p w14:paraId="6D599A0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$5,490 </w:t>
            </w:r>
          </w:p>
        </w:tc>
        <w:tc>
          <w:tcPr>
            <w:tcW w:w="990" w:type="dxa"/>
            <w:shd w:val="clear" w:color="000000" w:fill="FFFFFF"/>
            <w:noWrap/>
            <w:vAlign w:val="center"/>
            <w:hideMark/>
          </w:tcPr>
          <w:p w14:paraId="2177D25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$5,445 </w:t>
            </w:r>
          </w:p>
        </w:tc>
        <w:tc>
          <w:tcPr>
            <w:tcW w:w="961" w:type="dxa"/>
            <w:shd w:val="clear" w:color="000000" w:fill="FFFFFF"/>
            <w:noWrap/>
            <w:vAlign w:val="center"/>
            <w:hideMark/>
          </w:tcPr>
          <w:p w14:paraId="0CCD49EC"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$6,224 </w:t>
            </w:r>
          </w:p>
        </w:tc>
        <w:tc>
          <w:tcPr>
            <w:tcW w:w="1379" w:type="dxa"/>
            <w:shd w:val="clear" w:color="auto" w:fill="auto"/>
            <w:noWrap/>
            <w:vAlign w:val="center"/>
            <w:hideMark/>
          </w:tcPr>
          <w:p w14:paraId="3A998EF1"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V</w:t>
            </w:r>
          </w:p>
        </w:tc>
      </w:tr>
      <w:tr w:rsidR="00034447" w:rsidRPr="00034447" w14:paraId="66F2B9FE" w14:textId="77777777" w:rsidTr="0024239B">
        <w:trPr>
          <w:trHeight w:val="270"/>
        </w:trPr>
        <w:tc>
          <w:tcPr>
            <w:tcW w:w="2340" w:type="dxa"/>
            <w:shd w:val="clear" w:color="auto" w:fill="auto"/>
            <w:noWrap/>
            <w:vAlign w:val="center"/>
            <w:hideMark/>
          </w:tcPr>
          <w:p w14:paraId="13ED3BE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1827/2827/3827</w:t>
            </w:r>
          </w:p>
        </w:tc>
        <w:tc>
          <w:tcPr>
            <w:tcW w:w="3780" w:type="dxa"/>
            <w:shd w:val="clear" w:color="auto" w:fill="auto"/>
            <w:vAlign w:val="center"/>
            <w:hideMark/>
          </w:tcPr>
          <w:p w14:paraId="0F1EF6F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Reexamination Ordered as a Result of Supplemental Examination</w:t>
            </w:r>
          </w:p>
        </w:tc>
        <w:tc>
          <w:tcPr>
            <w:tcW w:w="990" w:type="dxa"/>
            <w:shd w:val="clear" w:color="000000" w:fill="FFFFFF"/>
            <w:noWrap/>
            <w:vAlign w:val="center"/>
            <w:hideMark/>
          </w:tcPr>
          <w:p w14:paraId="31F60FF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$26,338 </w:t>
            </w:r>
          </w:p>
        </w:tc>
        <w:tc>
          <w:tcPr>
            <w:tcW w:w="990" w:type="dxa"/>
            <w:shd w:val="clear" w:color="000000" w:fill="FFFFFF"/>
            <w:noWrap/>
            <w:vAlign w:val="center"/>
            <w:hideMark/>
          </w:tcPr>
          <w:p w14:paraId="47D0531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$29,140 </w:t>
            </w:r>
          </w:p>
        </w:tc>
        <w:tc>
          <w:tcPr>
            <w:tcW w:w="961" w:type="dxa"/>
            <w:shd w:val="clear" w:color="000000" w:fill="FFFFFF"/>
            <w:noWrap/>
            <w:vAlign w:val="center"/>
            <w:hideMark/>
          </w:tcPr>
          <w:p w14:paraId="1E0FC48A"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$22,347 </w:t>
            </w:r>
          </w:p>
        </w:tc>
        <w:tc>
          <w:tcPr>
            <w:tcW w:w="1379" w:type="dxa"/>
            <w:shd w:val="clear" w:color="auto" w:fill="auto"/>
            <w:noWrap/>
            <w:vAlign w:val="center"/>
            <w:hideMark/>
          </w:tcPr>
          <w:p w14:paraId="5DF3A44B"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V</w:t>
            </w:r>
          </w:p>
        </w:tc>
      </w:tr>
      <w:tr w:rsidR="0024239B" w:rsidRPr="00034447" w14:paraId="7C16FC34" w14:textId="77777777" w:rsidTr="00A6680A">
        <w:trPr>
          <w:cantSplit/>
          <w:trHeight w:val="270"/>
        </w:trPr>
        <w:tc>
          <w:tcPr>
            <w:tcW w:w="2340" w:type="dxa"/>
            <w:shd w:val="clear" w:color="auto" w:fill="F2F2F2" w:themeFill="background1" w:themeFillShade="F2"/>
            <w:noWrap/>
            <w:vAlign w:val="center"/>
            <w:hideMark/>
          </w:tcPr>
          <w:p w14:paraId="0459133C" w14:textId="77777777" w:rsidR="0024239B" w:rsidRPr="00034447" w:rsidRDefault="0024239B" w:rsidP="00034447">
            <w:pPr>
              <w:rPr>
                <w:rFonts w:eastAsia="Times New Roman"/>
                <w:b/>
                <w:bCs/>
                <w:color w:val="000000"/>
                <w:sz w:val="20"/>
                <w:szCs w:val="20"/>
              </w:rPr>
            </w:pPr>
            <w:r>
              <w:rPr>
                <w:rFonts w:eastAsia="Times New Roman"/>
                <w:b/>
                <w:bCs/>
                <w:color w:val="000000"/>
                <w:sz w:val="20"/>
                <w:szCs w:val="20"/>
              </w:rPr>
              <w:t>Patent</w:t>
            </w:r>
            <w:r w:rsidRPr="00034447">
              <w:rPr>
                <w:rFonts w:eastAsia="Times New Roman"/>
                <w:b/>
                <w:bCs/>
                <w:color w:val="000000"/>
                <w:sz w:val="20"/>
                <w:szCs w:val="20"/>
              </w:rPr>
              <w:t xml:space="preserve"> Trial and Appeal Fees</w:t>
            </w:r>
          </w:p>
        </w:tc>
        <w:tc>
          <w:tcPr>
            <w:tcW w:w="3780" w:type="dxa"/>
            <w:shd w:val="clear" w:color="auto" w:fill="F2F2F2" w:themeFill="background1" w:themeFillShade="F2"/>
            <w:vAlign w:val="center"/>
          </w:tcPr>
          <w:p w14:paraId="08D642EF" w14:textId="11EB20E1" w:rsidR="0024239B" w:rsidRPr="00034447" w:rsidRDefault="0024239B" w:rsidP="00034447">
            <w:pPr>
              <w:rPr>
                <w:rFonts w:eastAsia="Times New Roman"/>
                <w:b/>
                <w:bCs/>
                <w:color w:val="000000"/>
                <w:sz w:val="20"/>
                <w:szCs w:val="20"/>
              </w:rPr>
            </w:pPr>
          </w:p>
        </w:tc>
        <w:tc>
          <w:tcPr>
            <w:tcW w:w="990" w:type="dxa"/>
            <w:shd w:val="clear" w:color="auto" w:fill="F2F2F2" w:themeFill="background1" w:themeFillShade="F2"/>
            <w:noWrap/>
            <w:vAlign w:val="center"/>
            <w:hideMark/>
          </w:tcPr>
          <w:p w14:paraId="1ED26F64"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90" w:type="dxa"/>
            <w:shd w:val="clear" w:color="auto" w:fill="F2F2F2" w:themeFill="background1" w:themeFillShade="F2"/>
            <w:noWrap/>
            <w:vAlign w:val="center"/>
            <w:hideMark/>
          </w:tcPr>
          <w:p w14:paraId="0A081B62"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61" w:type="dxa"/>
            <w:shd w:val="clear" w:color="auto" w:fill="F2F2F2" w:themeFill="background1" w:themeFillShade="F2"/>
            <w:noWrap/>
            <w:vAlign w:val="center"/>
            <w:hideMark/>
          </w:tcPr>
          <w:p w14:paraId="740F4016"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1379" w:type="dxa"/>
            <w:shd w:val="clear" w:color="auto" w:fill="F2F2F2" w:themeFill="background1" w:themeFillShade="F2"/>
            <w:noWrap/>
            <w:vAlign w:val="center"/>
            <w:hideMark/>
          </w:tcPr>
          <w:p w14:paraId="081A82C2" w14:textId="77777777" w:rsidR="0024239B" w:rsidRPr="00034447" w:rsidRDefault="0024239B" w:rsidP="00034447">
            <w:pPr>
              <w:jc w:val="center"/>
              <w:rPr>
                <w:rFonts w:eastAsia="Times New Roman"/>
                <w:color w:val="000000"/>
                <w:sz w:val="20"/>
                <w:szCs w:val="20"/>
              </w:rPr>
            </w:pPr>
            <w:r w:rsidRPr="00034447">
              <w:rPr>
                <w:rFonts w:eastAsia="Times New Roman"/>
                <w:color w:val="000000"/>
                <w:sz w:val="20"/>
                <w:szCs w:val="20"/>
              </w:rPr>
              <w:t> </w:t>
            </w:r>
          </w:p>
        </w:tc>
      </w:tr>
      <w:tr w:rsidR="00034447" w:rsidRPr="00034447" w14:paraId="7A9EBC8F" w14:textId="77777777" w:rsidTr="0024239B">
        <w:trPr>
          <w:trHeight w:val="270"/>
        </w:trPr>
        <w:tc>
          <w:tcPr>
            <w:tcW w:w="2340" w:type="dxa"/>
            <w:shd w:val="clear" w:color="auto" w:fill="auto"/>
            <w:noWrap/>
            <w:vAlign w:val="center"/>
            <w:hideMark/>
          </w:tcPr>
          <w:p w14:paraId="18D64BC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1405</w:t>
            </w:r>
          </w:p>
        </w:tc>
        <w:tc>
          <w:tcPr>
            <w:tcW w:w="3780" w:type="dxa"/>
            <w:shd w:val="clear" w:color="auto" w:fill="auto"/>
            <w:vAlign w:val="center"/>
            <w:hideMark/>
          </w:tcPr>
          <w:p w14:paraId="7025F8EB"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Petitions to the Chief Administrative </w:t>
            </w:r>
            <w:r w:rsidR="009941AC">
              <w:rPr>
                <w:rFonts w:eastAsia="Times New Roman"/>
                <w:color w:val="000000"/>
                <w:sz w:val="20"/>
                <w:szCs w:val="20"/>
              </w:rPr>
              <w:t>Patent</w:t>
            </w:r>
            <w:r w:rsidRPr="00034447">
              <w:rPr>
                <w:rFonts w:eastAsia="Times New Roman"/>
                <w:color w:val="000000"/>
                <w:sz w:val="20"/>
                <w:szCs w:val="20"/>
              </w:rPr>
              <w:t xml:space="preserve"> Judge Under 37 CFR 41.3</w:t>
            </w:r>
          </w:p>
        </w:tc>
        <w:tc>
          <w:tcPr>
            <w:tcW w:w="990" w:type="dxa"/>
            <w:shd w:val="clear" w:color="auto" w:fill="auto"/>
            <w:noWrap/>
            <w:vAlign w:val="center"/>
            <w:hideMark/>
          </w:tcPr>
          <w:p w14:paraId="7BCB313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3D2C609A"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$4,762 </w:t>
            </w:r>
          </w:p>
        </w:tc>
        <w:tc>
          <w:tcPr>
            <w:tcW w:w="961" w:type="dxa"/>
            <w:shd w:val="clear" w:color="auto" w:fill="auto"/>
            <w:noWrap/>
            <w:vAlign w:val="center"/>
            <w:hideMark/>
          </w:tcPr>
          <w:p w14:paraId="6A82C86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$4,596 </w:t>
            </w:r>
          </w:p>
        </w:tc>
        <w:tc>
          <w:tcPr>
            <w:tcW w:w="1379" w:type="dxa"/>
            <w:shd w:val="clear" w:color="auto" w:fill="auto"/>
            <w:noWrap/>
            <w:vAlign w:val="center"/>
            <w:hideMark/>
          </w:tcPr>
          <w:p w14:paraId="364E7301"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756935" w:rsidRPr="00034447" w14:paraId="33BDA5AB" w14:textId="77777777" w:rsidTr="0024239B">
        <w:trPr>
          <w:trHeight w:val="270"/>
        </w:trPr>
        <w:tc>
          <w:tcPr>
            <w:tcW w:w="2340" w:type="dxa"/>
            <w:shd w:val="clear" w:color="auto" w:fill="auto"/>
            <w:noWrap/>
            <w:hideMark/>
          </w:tcPr>
          <w:p w14:paraId="36B4B9ED" w14:textId="11B934D6" w:rsidR="00756935" w:rsidRPr="003F7E23" w:rsidRDefault="00756935" w:rsidP="00756935">
            <w:pPr>
              <w:rPr>
                <w:rFonts w:eastAsia="Times New Roman"/>
                <w:color w:val="000000"/>
                <w:sz w:val="20"/>
                <w:szCs w:val="20"/>
              </w:rPr>
            </w:pPr>
            <w:r w:rsidRPr="003F7E23">
              <w:rPr>
                <w:rFonts w:eastAsia="Times New Roman"/>
                <w:color w:val="000000"/>
                <w:sz w:val="20"/>
                <w:szCs w:val="20"/>
              </w:rPr>
              <w:t>1401/2401/3401</w:t>
            </w:r>
          </w:p>
        </w:tc>
        <w:tc>
          <w:tcPr>
            <w:tcW w:w="3780" w:type="dxa"/>
            <w:shd w:val="clear" w:color="auto" w:fill="auto"/>
            <w:hideMark/>
          </w:tcPr>
          <w:p w14:paraId="4E4D9C3A" w14:textId="106A8645" w:rsidR="00756935" w:rsidRPr="003F7E23" w:rsidRDefault="00756935" w:rsidP="00756935">
            <w:pPr>
              <w:rPr>
                <w:rFonts w:eastAsia="Times New Roman"/>
                <w:color w:val="000000"/>
                <w:sz w:val="20"/>
                <w:szCs w:val="20"/>
              </w:rPr>
            </w:pPr>
            <w:r w:rsidRPr="003F7E23">
              <w:rPr>
                <w:rFonts w:eastAsia="Times New Roman"/>
                <w:color w:val="000000"/>
                <w:sz w:val="20"/>
                <w:szCs w:val="20"/>
              </w:rPr>
              <w:t xml:space="preserve">Notice of appeal </w:t>
            </w:r>
            <w:r w:rsidRPr="003F7E23">
              <w:rPr>
                <w:rFonts w:eastAsia="Times New Roman"/>
                <w:b/>
                <w:color w:val="000000"/>
                <w:sz w:val="20"/>
                <w:szCs w:val="20"/>
              </w:rPr>
              <w:t>(Ex Parte Appeal)</w:t>
            </w:r>
          </w:p>
        </w:tc>
        <w:tc>
          <w:tcPr>
            <w:tcW w:w="990" w:type="dxa"/>
            <w:shd w:val="clear" w:color="auto" w:fill="auto"/>
            <w:noWrap/>
            <w:hideMark/>
          </w:tcPr>
          <w:p w14:paraId="126F42D3" w14:textId="6279080D" w:rsidR="00756935" w:rsidRPr="003F7E23" w:rsidRDefault="00756935" w:rsidP="00756935">
            <w:pPr>
              <w:rPr>
                <w:rFonts w:eastAsia="Times New Roman"/>
                <w:color w:val="000000"/>
                <w:sz w:val="20"/>
                <w:szCs w:val="20"/>
              </w:rPr>
            </w:pPr>
            <w:r w:rsidRPr="003F7E23">
              <w:rPr>
                <w:rFonts w:eastAsia="Times New Roman"/>
                <w:color w:val="000000"/>
                <w:sz w:val="20"/>
                <w:szCs w:val="20"/>
              </w:rPr>
              <w:t>n/a</w:t>
            </w:r>
          </w:p>
        </w:tc>
        <w:tc>
          <w:tcPr>
            <w:tcW w:w="990" w:type="dxa"/>
            <w:shd w:val="clear" w:color="auto" w:fill="auto"/>
            <w:noWrap/>
            <w:hideMark/>
          </w:tcPr>
          <w:p w14:paraId="516365C1" w14:textId="494900FD" w:rsidR="00756935" w:rsidRPr="003F7E23" w:rsidRDefault="00756935" w:rsidP="00756935">
            <w:pPr>
              <w:rPr>
                <w:rFonts w:eastAsia="Times New Roman"/>
                <w:color w:val="000000"/>
                <w:sz w:val="20"/>
                <w:szCs w:val="20"/>
              </w:rPr>
            </w:pPr>
            <w:r w:rsidRPr="003F7E23">
              <w:rPr>
                <w:rFonts w:eastAsia="Times New Roman"/>
                <w:color w:val="000000"/>
                <w:sz w:val="20"/>
                <w:szCs w:val="20"/>
              </w:rPr>
              <w:t xml:space="preserve">$33 </w:t>
            </w:r>
          </w:p>
        </w:tc>
        <w:tc>
          <w:tcPr>
            <w:tcW w:w="961" w:type="dxa"/>
            <w:shd w:val="clear" w:color="auto" w:fill="auto"/>
            <w:noWrap/>
            <w:hideMark/>
          </w:tcPr>
          <w:p w14:paraId="6D43736E" w14:textId="747E92B0" w:rsidR="00756935" w:rsidRPr="003F7E23" w:rsidRDefault="00756935" w:rsidP="00756935">
            <w:pPr>
              <w:rPr>
                <w:rFonts w:eastAsia="Times New Roman"/>
                <w:color w:val="000000"/>
                <w:sz w:val="20"/>
                <w:szCs w:val="20"/>
              </w:rPr>
            </w:pPr>
            <w:r w:rsidRPr="003F7E23">
              <w:rPr>
                <w:rFonts w:eastAsia="Times New Roman"/>
                <w:color w:val="000000"/>
                <w:sz w:val="20"/>
                <w:szCs w:val="20"/>
              </w:rPr>
              <w:t xml:space="preserve">$45 </w:t>
            </w:r>
          </w:p>
        </w:tc>
        <w:tc>
          <w:tcPr>
            <w:tcW w:w="1379" w:type="dxa"/>
            <w:shd w:val="clear" w:color="auto" w:fill="auto"/>
            <w:noWrap/>
            <w:hideMark/>
          </w:tcPr>
          <w:p w14:paraId="4FB02664" w14:textId="251BB7A9" w:rsidR="00756935" w:rsidRPr="003F7E23" w:rsidRDefault="00756935" w:rsidP="00756935">
            <w:pPr>
              <w:jc w:val="center"/>
              <w:rPr>
                <w:rFonts w:eastAsia="Times New Roman"/>
                <w:color w:val="000000"/>
                <w:sz w:val="20"/>
                <w:szCs w:val="20"/>
              </w:rPr>
            </w:pPr>
            <w:r w:rsidRPr="003F7E23">
              <w:rPr>
                <w:rFonts w:eastAsia="Times New Roman"/>
                <w:color w:val="000000"/>
                <w:sz w:val="20"/>
                <w:szCs w:val="20"/>
              </w:rPr>
              <w:t>I</w:t>
            </w:r>
          </w:p>
        </w:tc>
      </w:tr>
      <w:tr w:rsidR="00756935" w:rsidRPr="00034447" w14:paraId="0A23C99A" w14:textId="77777777" w:rsidTr="0024239B">
        <w:trPr>
          <w:trHeight w:val="295"/>
        </w:trPr>
        <w:tc>
          <w:tcPr>
            <w:tcW w:w="2340" w:type="dxa"/>
            <w:shd w:val="clear" w:color="auto" w:fill="auto"/>
            <w:noWrap/>
          </w:tcPr>
          <w:p w14:paraId="63B33E81" w14:textId="33619B46" w:rsidR="00756935" w:rsidRPr="003F7E23" w:rsidRDefault="00756935" w:rsidP="00756935">
            <w:pPr>
              <w:rPr>
                <w:rFonts w:eastAsia="Times New Roman"/>
                <w:color w:val="000000"/>
                <w:sz w:val="20"/>
                <w:szCs w:val="20"/>
              </w:rPr>
            </w:pPr>
            <w:r w:rsidRPr="003F7E23">
              <w:rPr>
                <w:rFonts w:eastAsia="Times New Roman"/>
                <w:color w:val="000000"/>
                <w:sz w:val="20"/>
                <w:szCs w:val="20"/>
              </w:rPr>
              <w:t>1401/2401/3401</w:t>
            </w:r>
          </w:p>
        </w:tc>
        <w:tc>
          <w:tcPr>
            <w:tcW w:w="3780" w:type="dxa"/>
            <w:shd w:val="clear" w:color="auto" w:fill="auto"/>
          </w:tcPr>
          <w:p w14:paraId="6E71C6AF" w14:textId="471F03E9" w:rsidR="00756935" w:rsidRPr="003F7E23" w:rsidRDefault="00756935" w:rsidP="00756935">
            <w:pPr>
              <w:rPr>
                <w:rFonts w:eastAsia="Times New Roman"/>
                <w:color w:val="000000"/>
                <w:sz w:val="20"/>
                <w:szCs w:val="20"/>
              </w:rPr>
            </w:pPr>
            <w:r w:rsidRPr="003F7E23">
              <w:rPr>
                <w:rFonts w:eastAsia="Times New Roman"/>
                <w:color w:val="000000"/>
                <w:sz w:val="20"/>
                <w:szCs w:val="20"/>
              </w:rPr>
              <w:t xml:space="preserve">Notice of appeal </w:t>
            </w:r>
            <w:r w:rsidRPr="003F7E23">
              <w:rPr>
                <w:rFonts w:eastAsia="Times New Roman"/>
                <w:b/>
                <w:color w:val="000000"/>
                <w:sz w:val="20"/>
                <w:szCs w:val="20"/>
              </w:rPr>
              <w:t>(Ex Parte Reexamination</w:t>
            </w:r>
            <w:r w:rsidR="003A0C55" w:rsidRPr="003F7E23">
              <w:rPr>
                <w:rFonts w:eastAsia="Times New Roman"/>
                <w:b/>
                <w:color w:val="000000"/>
                <w:sz w:val="20"/>
                <w:szCs w:val="20"/>
              </w:rPr>
              <w:t xml:space="preserve"> Appeal</w:t>
            </w:r>
            <w:r w:rsidRPr="003F7E23">
              <w:rPr>
                <w:rFonts w:eastAsia="Times New Roman"/>
                <w:b/>
                <w:color w:val="000000"/>
                <w:sz w:val="20"/>
                <w:szCs w:val="20"/>
              </w:rPr>
              <w:t>)</w:t>
            </w:r>
          </w:p>
        </w:tc>
        <w:tc>
          <w:tcPr>
            <w:tcW w:w="990" w:type="dxa"/>
            <w:shd w:val="clear" w:color="auto" w:fill="auto"/>
            <w:noWrap/>
          </w:tcPr>
          <w:p w14:paraId="1DE01007" w14:textId="71E460E5" w:rsidR="00756935" w:rsidRPr="003F7E23" w:rsidRDefault="00756935" w:rsidP="00756935">
            <w:pPr>
              <w:rPr>
                <w:rFonts w:eastAsia="Times New Roman"/>
                <w:color w:val="000000"/>
                <w:sz w:val="20"/>
                <w:szCs w:val="20"/>
              </w:rPr>
            </w:pPr>
            <w:r w:rsidRPr="003F7E23">
              <w:rPr>
                <w:rFonts w:eastAsia="Times New Roman"/>
                <w:color w:val="000000"/>
                <w:sz w:val="20"/>
                <w:szCs w:val="20"/>
              </w:rPr>
              <w:t>n/a</w:t>
            </w:r>
          </w:p>
        </w:tc>
        <w:tc>
          <w:tcPr>
            <w:tcW w:w="990" w:type="dxa"/>
            <w:shd w:val="clear" w:color="auto" w:fill="auto"/>
            <w:noWrap/>
          </w:tcPr>
          <w:p w14:paraId="37D3981D" w14:textId="616631B1" w:rsidR="00756935" w:rsidRPr="003F7E23" w:rsidRDefault="00756935" w:rsidP="00756935">
            <w:pPr>
              <w:rPr>
                <w:rFonts w:eastAsia="Times New Roman"/>
                <w:color w:val="000000"/>
                <w:sz w:val="20"/>
                <w:szCs w:val="20"/>
              </w:rPr>
            </w:pPr>
            <w:r w:rsidRPr="003F7E23">
              <w:rPr>
                <w:rFonts w:eastAsia="Times New Roman"/>
                <w:color w:val="000000"/>
                <w:sz w:val="20"/>
                <w:szCs w:val="20"/>
              </w:rPr>
              <w:t xml:space="preserve">$171 </w:t>
            </w:r>
          </w:p>
        </w:tc>
        <w:tc>
          <w:tcPr>
            <w:tcW w:w="961" w:type="dxa"/>
            <w:shd w:val="clear" w:color="auto" w:fill="auto"/>
            <w:noWrap/>
          </w:tcPr>
          <w:p w14:paraId="4B7F5385" w14:textId="288D40EC" w:rsidR="00756935" w:rsidRPr="003F7E23" w:rsidRDefault="00756935" w:rsidP="00756935">
            <w:pPr>
              <w:rPr>
                <w:rFonts w:eastAsia="Times New Roman"/>
                <w:color w:val="000000"/>
                <w:sz w:val="20"/>
                <w:szCs w:val="20"/>
              </w:rPr>
            </w:pPr>
            <w:r w:rsidRPr="003F7E23">
              <w:rPr>
                <w:rFonts w:eastAsia="Times New Roman"/>
                <w:color w:val="000000"/>
                <w:sz w:val="20"/>
                <w:szCs w:val="20"/>
              </w:rPr>
              <w:t xml:space="preserve">$118 </w:t>
            </w:r>
          </w:p>
        </w:tc>
        <w:tc>
          <w:tcPr>
            <w:tcW w:w="1379" w:type="dxa"/>
            <w:shd w:val="clear" w:color="auto" w:fill="auto"/>
            <w:noWrap/>
          </w:tcPr>
          <w:p w14:paraId="6EB3FDFD" w14:textId="4E006D9B" w:rsidR="00756935" w:rsidRPr="003F7E23" w:rsidRDefault="00756935" w:rsidP="00756935">
            <w:pPr>
              <w:jc w:val="center"/>
              <w:rPr>
                <w:rFonts w:eastAsia="Times New Roman"/>
                <w:color w:val="000000"/>
                <w:sz w:val="20"/>
                <w:szCs w:val="20"/>
              </w:rPr>
            </w:pPr>
            <w:r w:rsidRPr="003F7E23">
              <w:rPr>
                <w:rFonts w:eastAsia="Times New Roman"/>
                <w:color w:val="000000"/>
                <w:sz w:val="20"/>
                <w:szCs w:val="20"/>
              </w:rPr>
              <w:t>I</w:t>
            </w:r>
          </w:p>
        </w:tc>
      </w:tr>
      <w:tr w:rsidR="00034447" w:rsidRPr="00034447" w14:paraId="73E16C64" w14:textId="77777777" w:rsidTr="0024239B">
        <w:trPr>
          <w:trHeight w:val="525"/>
        </w:trPr>
        <w:tc>
          <w:tcPr>
            <w:tcW w:w="2340" w:type="dxa"/>
            <w:shd w:val="clear" w:color="auto" w:fill="auto"/>
            <w:noWrap/>
            <w:vAlign w:val="center"/>
            <w:hideMark/>
          </w:tcPr>
          <w:p w14:paraId="0D8954B6"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1404/2404/3404</w:t>
            </w:r>
          </w:p>
        </w:tc>
        <w:tc>
          <w:tcPr>
            <w:tcW w:w="3780" w:type="dxa"/>
            <w:shd w:val="clear" w:color="auto" w:fill="auto"/>
            <w:vAlign w:val="center"/>
            <w:hideMark/>
          </w:tcPr>
          <w:p w14:paraId="6883777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Filing a Brief in Support of an Appeal in an Inter </w:t>
            </w:r>
            <w:proofErr w:type="spellStart"/>
            <w:r w:rsidRPr="00034447">
              <w:rPr>
                <w:rFonts w:eastAsia="Times New Roman"/>
                <w:color w:val="000000"/>
                <w:sz w:val="20"/>
                <w:szCs w:val="20"/>
              </w:rPr>
              <w:t>Partes</w:t>
            </w:r>
            <w:proofErr w:type="spellEnd"/>
            <w:r w:rsidRPr="00034447">
              <w:rPr>
                <w:rFonts w:eastAsia="Times New Roman"/>
                <w:color w:val="000000"/>
                <w:sz w:val="20"/>
                <w:szCs w:val="20"/>
              </w:rPr>
              <w:t xml:space="preserve"> Reexamination Proceeding</w:t>
            </w:r>
          </w:p>
        </w:tc>
        <w:tc>
          <w:tcPr>
            <w:tcW w:w="990" w:type="dxa"/>
            <w:shd w:val="clear" w:color="auto" w:fill="auto"/>
            <w:noWrap/>
            <w:vAlign w:val="center"/>
            <w:hideMark/>
          </w:tcPr>
          <w:p w14:paraId="168A4C8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52A5762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$16,545 </w:t>
            </w:r>
          </w:p>
        </w:tc>
        <w:tc>
          <w:tcPr>
            <w:tcW w:w="961" w:type="dxa"/>
            <w:shd w:val="clear" w:color="auto" w:fill="auto"/>
            <w:noWrap/>
            <w:vAlign w:val="center"/>
            <w:hideMark/>
          </w:tcPr>
          <w:p w14:paraId="30B3BEF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$20,874 </w:t>
            </w:r>
          </w:p>
        </w:tc>
        <w:tc>
          <w:tcPr>
            <w:tcW w:w="1379" w:type="dxa"/>
            <w:shd w:val="clear" w:color="auto" w:fill="auto"/>
            <w:noWrap/>
            <w:vAlign w:val="center"/>
            <w:hideMark/>
          </w:tcPr>
          <w:p w14:paraId="7AB10388"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7125EA5" w14:textId="77777777" w:rsidTr="0024239B">
        <w:trPr>
          <w:trHeight w:val="270"/>
        </w:trPr>
        <w:tc>
          <w:tcPr>
            <w:tcW w:w="2340" w:type="dxa"/>
            <w:shd w:val="clear" w:color="auto" w:fill="auto"/>
            <w:noWrap/>
            <w:vAlign w:val="center"/>
            <w:hideMark/>
          </w:tcPr>
          <w:p w14:paraId="2A083F6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1403/2403/3403</w:t>
            </w:r>
          </w:p>
        </w:tc>
        <w:tc>
          <w:tcPr>
            <w:tcW w:w="3780" w:type="dxa"/>
            <w:shd w:val="clear" w:color="auto" w:fill="auto"/>
            <w:vAlign w:val="center"/>
            <w:hideMark/>
          </w:tcPr>
          <w:p w14:paraId="1975FF4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Request for Oral Hearing</w:t>
            </w:r>
          </w:p>
        </w:tc>
        <w:tc>
          <w:tcPr>
            <w:tcW w:w="990" w:type="dxa"/>
            <w:shd w:val="clear" w:color="auto" w:fill="auto"/>
            <w:noWrap/>
            <w:vAlign w:val="center"/>
            <w:hideMark/>
          </w:tcPr>
          <w:p w14:paraId="5ECE457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2A4BD2C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$1,657 </w:t>
            </w:r>
          </w:p>
        </w:tc>
        <w:tc>
          <w:tcPr>
            <w:tcW w:w="961" w:type="dxa"/>
            <w:shd w:val="clear" w:color="auto" w:fill="auto"/>
            <w:noWrap/>
            <w:vAlign w:val="center"/>
            <w:hideMark/>
          </w:tcPr>
          <w:p w14:paraId="39E2E3E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$1,483 </w:t>
            </w:r>
          </w:p>
        </w:tc>
        <w:tc>
          <w:tcPr>
            <w:tcW w:w="1379" w:type="dxa"/>
            <w:shd w:val="clear" w:color="auto" w:fill="auto"/>
            <w:noWrap/>
            <w:vAlign w:val="center"/>
            <w:hideMark/>
          </w:tcPr>
          <w:p w14:paraId="504D0DAC"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512763F5" w14:textId="77777777" w:rsidTr="0024239B">
        <w:trPr>
          <w:trHeight w:val="525"/>
        </w:trPr>
        <w:tc>
          <w:tcPr>
            <w:tcW w:w="2340" w:type="dxa"/>
            <w:shd w:val="clear" w:color="auto" w:fill="auto"/>
            <w:noWrap/>
            <w:vAlign w:val="center"/>
            <w:hideMark/>
          </w:tcPr>
          <w:p w14:paraId="56C5ADA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1413/2413/3413</w:t>
            </w:r>
          </w:p>
        </w:tc>
        <w:tc>
          <w:tcPr>
            <w:tcW w:w="3780" w:type="dxa"/>
            <w:shd w:val="clear" w:color="auto" w:fill="auto"/>
            <w:vAlign w:val="center"/>
            <w:hideMark/>
          </w:tcPr>
          <w:p w14:paraId="78A35447"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Forwarding an Appeal in an Application or Ex Parte Reexamination Proceeding to the Board </w:t>
            </w:r>
            <w:r w:rsidRPr="00034447">
              <w:rPr>
                <w:rFonts w:eastAsia="Times New Roman"/>
                <w:b/>
                <w:bCs/>
                <w:color w:val="000000"/>
                <w:sz w:val="20"/>
                <w:szCs w:val="20"/>
              </w:rPr>
              <w:t>(Ex Parte Appeal)</w:t>
            </w:r>
          </w:p>
        </w:tc>
        <w:tc>
          <w:tcPr>
            <w:tcW w:w="990" w:type="dxa"/>
            <w:shd w:val="clear" w:color="auto" w:fill="auto"/>
            <w:noWrap/>
            <w:vAlign w:val="center"/>
            <w:hideMark/>
          </w:tcPr>
          <w:p w14:paraId="2CE5109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6ABB5BB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$4,736 </w:t>
            </w:r>
          </w:p>
        </w:tc>
        <w:tc>
          <w:tcPr>
            <w:tcW w:w="961" w:type="dxa"/>
            <w:shd w:val="clear" w:color="auto" w:fill="auto"/>
            <w:noWrap/>
            <w:vAlign w:val="center"/>
            <w:hideMark/>
          </w:tcPr>
          <w:p w14:paraId="30BB091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$4,815 </w:t>
            </w:r>
          </w:p>
        </w:tc>
        <w:tc>
          <w:tcPr>
            <w:tcW w:w="1379" w:type="dxa"/>
            <w:shd w:val="clear" w:color="auto" w:fill="auto"/>
            <w:noWrap/>
            <w:vAlign w:val="center"/>
            <w:hideMark/>
          </w:tcPr>
          <w:p w14:paraId="1257E636"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B05731E" w14:textId="77777777" w:rsidTr="0024239B">
        <w:trPr>
          <w:trHeight w:val="525"/>
        </w:trPr>
        <w:tc>
          <w:tcPr>
            <w:tcW w:w="2340" w:type="dxa"/>
            <w:shd w:val="clear" w:color="auto" w:fill="auto"/>
            <w:noWrap/>
            <w:vAlign w:val="center"/>
            <w:hideMark/>
          </w:tcPr>
          <w:p w14:paraId="6F328CA3"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1413/2413/3413</w:t>
            </w:r>
          </w:p>
        </w:tc>
        <w:tc>
          <w:tcPr>
            <w:tcW w:w="3780" w:type="dxa"/>
            <w:shd w:val="clear" w:color="auto" w:fill="auto"/>
            <w:vAlign w:val="center"/>
            <w:hideMark/>
          </w:tcPr>
          <w:p w14:paraId="014A32D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Forwarding an Appeal in an Application or Ex Parte Reexamination Proceeding to the Board </w:t>
            </w:r>
            <w:r w:rsidRPr="00034447">
              <w:rPr>
                <w:rFonts w:eastAsia="Times New Roman"/>
                <w:b/>
                <w:bCs/>
                <w:color w:val="000000"/>
                <w:sz w:val="20"/>
                <w:szCs w:val="20"/>
              </w:rPr>
              <w:t>(Ex Parte Reexamination Appeal)</w:t>
            </w:r>
          </w:p>
        </w:tc>
        <w:tc>
          <w:tcPr>
            <w:tcW w:w="990" w:type="dxa"/>
            <w:shd w:val="clear" w:color="auto" w:fill="auto"/>
            <w:noWrap/>
            <w:vAlign w:val="center"/>
            <w:hideMark/>
          </w:tcPr>
          <w:p w14:paraId="168E269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666C6F8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$8,005 </w:t>
            </w:r>
          </w:p>
        </w:tc>
        <w:tc>
          <w:tcPr>
            <w:tcW w:w="961" w:type="dxa"/>
            <w:shd w:val="clear" w:color="auto" w:fill="auto"/>
            <w:noWrap/>
            <w:vAlign w:val="center"/>
            <w:hideMark/>
          </w:tcPr>
          <w:p w14:paraId="68FFD4F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$16,577 </w:t>
            </w:r>
          </w:p>
        </w:tc>
        <w:tc>
          <w:tcPr>
            <w:tcW w:w="1379" w:type="dxa"/>
            <w:shd w:val="clear" w:color="auto" w:fill="auto"/>
            <w:noWrap/>
            <w:vAlign w:val="center"/>
            <w:hideMark/>
          </w:tcPr>
          <w:p w14:paraId="3998EE94"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77197EA0" w14:textId="77777777" w:rsidTr="0024239B">
        <w:trPr>
          <w:trHeight w:val="270"/>
        </w:trPr>
        <w:tc>
          <w:tcPr>
            <w:tcW w:w="2340" w:type="dxa"/>
            <w:shd w:val="clear" w:color="auto" w:fill="auto"/>
            <w:noWrap/>
            <w:vAlign w:val="center"/>
            <w:hideMark/>
          </w:tcPr>
          <w:p w14:paraId="5B1E0716"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1406</w:t>
            </w:r>
          </w:p>
        </w:tc>
        <w:tc>
          <w:tcPr>
            <w:tcW w:w="3780" w:type="dxa"/>
            <w:shd w:val="clear" w:color="auto" w:fill="auto"/>
            <w:vAlign w:val="center"/>
            <w:hideMark/>
          </w:tcPr>
          <w:p w14:paraId="2A02B1E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Inter </w:t>
            </w:r>
            <w:proofErr w:type="spellStart"/>
            <w:r w:rsidRPr="00034447">
              <w:rPr>
                <w:rFonts w:eastAsia="Times New Roman"/>
                <w:color w:val="000000"/>
                <w:sz w:val="20"/>
                <w:szCs w:val="20"/>
              </w:rPr>
              <w:t>Partes</w:t>
            </w:r>
            <w:proofErr w:type="spellEnd"/>
            <w:r w:rsidRPr="00034447">
              <w:rPr>
                <w:rFonts w:eastAsia="Times New Roman"/>
                <w:color w:val="000000"/>
                <w:sz w:val="20"/>
                <w:szCs w:val="20"/>
              </w:rPr>
              <w:t xml:space="preserve"> Review Request Fee - Up to 20 Claims</w:t>
            </w:r>
          </w:p>
        </w:tc>
        <w:tc>
          <w:tcPr>
            <w:tcW w:w="990" w:type="dxa"/>
            <w:shd w:val="clear" w:color="auto" w:fill="auto"/>
            <w:noWrap/>
            <w:vAlign w:val="center"/>
            <w:hideMark/>
          </w:tcPr>
          <w:p w14:paraId="446EEB3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6E436F9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$20,467 </w:t>
            </w:r>
          </w:p>
        </w:tc>
        <w:tc>
          <w:tcPr>
            <w:tcW w:w="961" w:type="dxa"/>
            <w:shd w:val="clear" w:color="auto" w:fill="auto"/>
            <w:noWrap/>
            <w:vAlign w:val="center"/>
            <w:hideMark/>
          </w:tcPr>
          <w:p w14:paraId="2C1C7A9A"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$22,165 </w:t>
            </w:r>
          </w:p>
        </w:tc>
        <w:tc>
          <w:tcPr>
            <w:tcW w:w="1379" w:type="dxa"/>
            <w:shd w:val="clear" w:color="auto" w:fill="auto"/>
            <w:noWrap/>
            <w:vAlign w:val="center"/>
            <w:hideMark/>
          </w:tcPr>
          <w:p w14:paraId="5B9826E8"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269B7DD" w14:textId="77777777" w:rsidTr="0024239B">
        <w:trPr>
          <w:trHeight w:val="270"/>
        </w:trPr>
        <w:tc>
          <w:tcPr>
            <w:tcW w:w="2340" w:type="dxa"/>
            <w:shd w:val="clear" w:color="auto" w:fill="auto"/>
            <w:noWrap/>
            <w:vAlign w:val="center"/>
            <w:hideMark/>
          </w:tcPr>
          <w:p w14:paraId="281BB2F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lastRenderedPageBreak/>
              <w:t>1414</w:t>
            </w:r>
          </w:p>
        </w:tc>
        <w:tc>
          <w:tcPr>
            <w:tcW w:w="3780" w:type="dxa"/>
            <w:shd w:val="clear" w:color="auto" w:fill="auto"/>
            <w:vAlign w:val="center"/>
            <w:hideMark/>
          </w:tcPr>
          <w:p w14:paraId="49AE7F4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Inter </w:t>
            </w:r>
            <w:proofErr w:type="spellStart"/>
            <w:r w:rsidRPr="00034447">
              <w:rPr>
                <w:rFonts w:eastAsia="Times New Roman"/>
                <w:color w:val="000000"/>
                <w:sz w:val="20"/>
                <w:szCs w:val="20"/>
              </w:rPr>
              <w:t>Partes</w:t>
            </w:r>
            <w:proofErr w:type="spellEnd"/>
            <w:r w:rsidRPr="00034447">
              <w:rPr>
                <w:rFonts w:eastAsia="Times New Roman"/>
                <w:color w:val="000000"/>
                <w:sz w:val="20"/>
                <w:szCs w:val="20"/>
              </w:rPr>
              <w:t xml:space="preserve"> Review Post-Institution Fee - Up to 15 Claims</w:t>
            </w:r>
          </w:p>
        </w:tc>
        <w:tc>
          <w:tcPr>
            <w:tcW w:w="990" w:type="dxa"/>
            <w:shd w:val="clear" w:color="auto" w:fill="auto"/>
            <w:noWrap/>
            <w:vAlign w:val="center"/>
            <w:hideMark/>
          </w:tcPr>
          <w:p w14:paraId="4655D22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656C430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$15,263 </w:t>
            </w:r>
          </w:p>
        </w:tc>
        <w:tc>
          <w:tcPr>
            <w:tcW w:w="961" w:type="dxa"/>
            <w:shd w:val="clear" w:color="auto" w:fill="auto"/>
            <w:noWrap/>
            <w:vAlign w:val="center"/>
            <w:hideMark/>
          </w:tcPr>
          <w:p w14:paraId="0554AFC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$12,674 </w:t>
            </w:r>
          </w:p>
        </w:tc>
        <w:tc>
          <w:tcPr>
            <w:tcW w:w="1379" w:type="dxa"/>
            <w:shd w:val="clear" w:color="auto" w:fill="auto"/>
            <w:noWrap/>
            <w:vAlign w:val="center"/>
            <w:hideMark/>
          </w:tcPr>
          <w:p w14:paraId="1CE904CC"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2C577AF" w14:textId="77777777" w:rsidTr="0024239B">
        <w:trPr>
          <w:trHeight w:val="525"/>
        </w:trPr>
        <w:tc>
          <w:tcPr>
            <w:tcW w:w="2340" w:type="dxa"/>
            <w:shd w:val="clear" w:color="auto" w:fill="auto"/>
            <w:noWrap/>
            <w:vAlign w:val="center"/>
            <w:hideMark/>
          </w:tcPr>
          <w:p w14:paraId="1CBF642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1408</w:t>
            </w:r>
          </w:p>
        </w:tc>
        <w:tc>
          <w:tcPr>
            <w:tcW w:w="3780" w:type="dxa"/>
            <w:shd w:val="clear" w:color="auto" w:fill="auto"/>
            <w:vAlign w:val="center"/>
            <w:hideMark/>
          </w:tcPr>
          <w:p w14:paraId="75717E2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Post-Grant or Covered Business Method Review Request Fee - Up to 20 Claims </w:t>
            </w:r>
            <w:r w:rsidRPr="00034447">
              <w:rPr>
                <w:rFonts w:eastAsia="Times New Roman"/>
                <w:b/>
                <w:bCs/>
                <w:color w:val="000000"/>
                <w:sz w:val="20"/>
                <w:szCs w:val="20"/>
              </w:rPr>
              <w:t>(Covered Business Method)</w:t>
            </w:r>
          </w:p>
        </w:tc>
        <w:tc>
          <w:tcPr>
            <w:tcW w:w="990" w:type="dxa"/>
            <w:shd w:val="clear" w:color="auto" w:fill="auto"/>
            <w:noWrap/>
            <w:vAlign w:val="center"/>
            <w:hideMark/>
          </w:tcPr>
          <w:p w14:paraId="1E01D6D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479CD2B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$23,589 </w:t>
            </w:r>
          </w:p>
        </w:tc>
        <w:tc>
          <w:tcPr>
            <w:tcW w:w="961" w:type="dxa"/>
            <w:shd w:val="clear" w:color="auto" w:fill="auto"/>
            <w:noWrap/>
            <w:vAlign w:val="center"/>
            <w:hideMark/>
          </w:tcPr>
          <w:p w14:paraId="664DC9E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$16,213 </w:t>
            </w:r>
          </w:p>
        </w:tc>
        <w:tc>
          <w:tcPr>
            <w:tcW w:w="1379" w:type="dxa"/>
            <w:shd w:val="clear" w:color="auto" w:fill="auto"/>
            <w:noWrap/>
            <w:vAlign w:val="center"/>
            <w:hideMark/>
          </w:tcPr>
          <w:p w14:paraId="51472E3B"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III</w:t>
            </w:r>
          </w:p>
        </w:tc>
      </w:tr>
      <w:tr w:rsidR="00034447" w:rsidRPr="00034447" w14:paraId="7E692E4E" w14:textId="77777777" w:rsidTr="0024239B">
        <w:trPr>
          <w:trHeight w:val="525"/>
        </w:trPr>
        <w:tc>
          <w:tcPr>
            <w:tcW w:w="2340" w:type="dxa"/>
            <w:shd w:val="clear" w:color="auto" w:fill="auto"/>
            <w:noWrap/>
            <w:vAlign w:val="center"/>
            <w:hideMark/>
          </w:tcPr>
          <w:p w14:paraId="5C8D3DC7"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1408</w:t>
            </w:r>
          </w:p>
        </w:tc>
        <w:tc>
          <w:tcPr>
            <w:tcW w:w="3780" w:type="dxa"/>
            <w:shd w:val="clear" w:color="auto" w:fill="auto"/>
            <w:vAlign w:val="center"/>
            <w:hideMark/>
          </w:tcPr>
          <w:p w14:paraId="3187E6E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Post-Grant or Covered Business Method Review Request Fee - Up to 20 Claims </w:t>
            </w:r>
            <w:r w:rsidRPr="00034447">
              <w:rPr>
                <w:rFonts w:eastAsia="Times New Roman"/>
                <w:b/>
                <w:bCs/>
                <w:color w:val="000000"/>
                <w:sz w:val="20"/>
                <w:szCs w:val="20"/>
              </w:rPr>
              <w:t>(Post Grant Review</w:t>
            </w:r>
            <w:r w:rsidRPr="00034447">
              <w:rPr>
                <w:rFonts w:eastAsia="Times New Roman"/>
                <w:color w:val="000000"/>
                <w:sz w:val="20"/>
                <w:szCs w:val="20"/>
              </w:rPr>
              <w:t>)</w:t>
            </w:r>
          </w:p>
        </w:tc>
        <w:tc>
          <w:tcPr>
            <w:tcW w:w="990" w:type="dxa"/>
            <w:shd w:val="clear" w:color="auto" w:fill="auto"/>
            <w:noWrap/>
            <w:vAlign w:val="center"/>
            <w:hideMark/>
          </w:tcPr>
          <w:p w14:paraId="45B18C6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476306A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$23,589 </w:t>
            </w:r>
          </w:p>
        </w:tc>
        <w:tc>
          <w:tcPr>
            <w:tcW w:w="961" w:type="dxa"/>
            <w:shd w:val="clear" w:color="auto" w:fill="auto"/>
            <w:noWrap/>
            <w:vAlign w:val="center"/>
            <w:hideMark/>
          </w:tcPr>
          <w:p w14:paraId="3D03355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$16,213 </w:t>
            </w:r>
          </w:p>
        </w:tc>
        <w:tc>
          <w:tcPr>
            <w:tcW w:w="1379" w:type="dxa"/>
            <w:shd w:val="clear" w:color="auto" w:fill="auto"/>
            <w:noWrap/>
            <w:vAlign w:val="center"/>
            <w:hideMark/>
          </w:tcPr>
          <w:p w14:paraId="3F215FE8"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IV</w:t>
            </w:r>
          </w:p>
        </w:tc>
      </w:tr>
      <w:tr w:rsidR="00034447" w:rsidRPr="00034447" w14:paraId="4A22481E" w14:textId="77777777" w:rsidTr="0024239B">
        <w:trPr>
          <w:trHeight w:val="525"/>
        </w:trPr>
        <w:tc>
          <w:tcPr>
            <w:tcW w:w="2340" w:type="dxa"/>
            <w:shd w:val="clear" w:color="auto" w:fill="auto"/>
            <w:noWrap/>
            <w:vAlign w:val="center"/>
            <w:hideMark/>
          </w:tcPr>
          <w:p w14:paraId="24225D2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1416</w:t>
            </w:r>
          </w:p>
        </w:tc>
        <w:tc>
          <w:tcPr>
            <w:tcW w:w="3780" w:type="dxa"/>
            <w:shd w:val="clear" w:color="auto" w:fill="auto"/>
            <w:vAlign w:val="center"/>
            <w:hideMark/>
          </w:tcPr>
          <w:p w14:paraId="555D3E1F"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Post-Grant or Covered Business Method Review Post-Institution Fee - Up to 15 Claims </w:t>
            </w:r>
            <w:r w:rsidRPr="00034447">
              <w:rPr>
                <w:rFonts w:eastAsia="Times New Roman"/>
                <w:b/>
                <w:bCs/>
                <w:color w:val="000000"/>
                <w:sz w:val="20"/>
                <w:szCs w:val="20"/>
              </w:rPr>
              <w:t>(Covered Business Method)</w:t>
            </w:r>
          </w:p>
        </w:tc>
        <w:tc>
          <w:tcPr>
            <w:tcW w:w="990" w:type="dxa"/>
            <w:shd w:val="clear" w:color="auto" w:fill="auto"/>
            <w:noWrap/>
            <w:vAlign w:val="center"/>
            <w:hideMark/>
          </w:tcPr>
          <w:p w14:paraId="7524FCA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26FCB6BC"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$34,721 </w:t>
            </w:r>
          </w:p>
        </w:tc>
        <w:tc>
          <w:tcPr>
            <w:tcW w:w="961" w:type="dxa"/>
            <w:shd w:val="clear" w:color="auto" w:fill="auto"/>
            <w:noWrap/>
            <w:vAlign w:val="center"/>
            <w:hideMark/>
          </w:tcPr>
          <w:p w14:paraId="47FB02B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$23,060 </w:t>
            </w:r>
          </w:p>
        </w:tc>
        <w:tc>
          <w:tcPr>
            <w:tcW w:w="1379" w:type="dxa"/>
            <w:shd w:val="clear" w:color="auto" w:fill="auto"/>
            <w:noWrap/>
            <w:vAlign w:val="center"/>
            <w:hideMark/>
          </w:tcPr>
          <w:p w14:paraId="03A41E12"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III</w:t>
            </w:r>
          </w:p>
        </w:tc>
      </w:tr>
      <w:tr w:rsidR="00034447" w:rsidRPr="00034447" w14:paraId="6B0C4579" w14:textId="77777777" w:rsidTr="0024239B">
        <w:trPr>
          <w:trHeight w:val="525"/>
        </w:trPr>
        <w:tc>
          <w:tcPr>
            <w:tcW w:w="2340" w:type="dxa"/>
            <w:shd w:val="clear" w:color="auto" w:fill="auto"/>
            <w:noWrap/>
            <w:vAlign w:val="center"/>
            <w:hideMark/>
          </w:tcPr>
          <w:p w14:paraId="20358DDA"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1416</w:t>
            </w:r>
          </w:p>
        </w:tc>
        <w:tc>
          <w:tcPr>
            <w:tcW w:w="3780" w:type="dxa"/>
            <w:shd w:val="clear" w:color="auto" w:fill="auto"/>
            <w:vAlign w:val="center"/>
            <w:hideMark/>
          </w:tcPr>
          <w:p w14:paraId="418FADB3"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Post-Grant or Covered Business Method Review Post-Institution Fee - Up to 15 Claims </w:t>
            </w:r>
            <w:r w:rsidRPr="00034447">
              <w:rPr>
                <w:rFonts w:eastAsia="Times New Roman"/>
                <w:b/>
                <w:bCs/>
                <w:color w:val="000000"/>
                <w:sz w:val="20"/>
                <w:szCs w:val="20"/>
              </w:rPr>
              <w:t>(Post Grant Review)</w:t>
            </w:r>
          </w:p>
        </w:tc>
        <w:tc>
          <w:tcPr>
            <w:tcW w:w="990" w:type="dxa"/>
            <w:shd w:val="clear" w:color="auto" w:fill="auto"/>
            <w:noWrap/>
            <w:vAlign w:val="center"/>
            <w:hideMark/>
          </w:tcPr>
          <w:p w14:paraId="40078D2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7CBE3AC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$34,721 </w:t>
            </w:r>
          </w:p>
        </w:tc>
        <w:tc>
          <w:tcPr>
            <w:tcW w:w="961" w:type="dxa"/>
            <w:shd w:val="clear" w:color="auto" w:fill="auto"/>
            <w:noWrap/>
            <w:vAlign w:val="center"/>
            <w:hideMark/>
          </w:tcPr>
          <w:p w14:paraId="28E1AD9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$23,060 </w:t>
            </w:r>
          </w:p>
        </w:tc>
        <w:tc>
          <w:tcPr>
            <w:tcW w:w="1379" w:type="dxa"/>
            <w:shd w:val="clear" w:color="auto" w:fill="auto"/>
            <w:noWrap/>
            <w:vAlign w:val="center"/>
            <w:hideMark/>
          </w:tcPr>
          <w:p w14:paraId="74CCACC0"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IV</w:t>
            </w:r>
          </w:p>
        </w:tc>
      </w:tr>
      <w:tr w:rsidR="00034447" w:rsidRPr="00034447" w14:paraId="7EBC6505" w14:textId="77777777" w:rsidTr="0024239B">
        <w:trPr>
          <w:trHeight w:val="270"/>
        </w:trPr>
        <w:tc>
          <w:tcPr>
            <w:tcW w:w="2340" w:type="dxa"/>
            <w:shd w:val="clear" w:color="auto" w:fill="auto"/>
            <w:noWrap/>
            <w:vAlign w:val="center"/>
            <w:hideMark/>
          </w:tcPr>
          <w:p w14:paraId="50D2196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1412</w:t>
            </w:r>
          </w:p>
        </w:tc>
        <w:tc>
          <w:tcPr>
            <w:tcW w:w="3780" w:type="dxa"/>
            <w:shd w:val="clear" w:color="auto" w:fill="auto"/>
            <w:vAlign w:val="center"/>
            <w:hideMark/>
          </w:tcPr>
          <w:p w14:paraId="2724AA2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Petition for a Derivation Proceeding</w:t>
            </w:r>
          </w:p>
        </w:tc>
        <w:tc>
          <w:tcPr>
            <w:tcW w:w="990" w:type="dxa"/>
            <w:shd w:val="clear" w:color="auto" w:fill="auto"/>
            <w:noWrap/>
            <w:vAlign w:val="center"/>
            <w:hideMark/>
          </w:tcPr>
          <w:p w14:paraId="449F928C"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n/a</w:t>
            </w:r>
          </w:p>
        </w:tc>
        <w:tc>
          <w:tcPr>
            <w:tcW w:w="990" w:type="dxa"/>
            <w:shd w:val="clear" w:color="auto" w:fill="auto"/>
            <w:noWrap/>
            <w:vAlign w:val="center"/>
            <w:hideMark/>
          </w:tcPr>
          <w:p w14:paraId="38C5E78A"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w:t>
            </w:r>
            <w:r w:rsidR="00AD3D54">
              <w:rPr>
                <w:rFonts w:eastAsia="Times New Roman"/>
                <w:color w:val="000000"/>
                <w:sz w:val="20"/>
                <w:szCs w:val="20"/>
              </w:rPr>
              <w:t>24,193</w:t>
            </w:r>
            <w:r w:rsidRPr="00034447">
              <w:rPr>
                <w:rFonts w:eastAsia="Times New Roman"/>
                <w:color w:val="000000"/>
                <w:sz w:val="20"/>
                <w:szCs w:val="20"/>
              </w:rPr>
              <w:t xml:space="preserve"> </w:t>
            </w:r>
          </w:p>
        </w:tc>
        <w:tc>
          <w:tcPr>
            <w:tcW w:w="961" w:type="dxa"/>
            <w:shd w:val="clear" w:color="auto" w:fill="auto"/>
            <w:noWrap/>
            <w:vAlign w:val="center"/>
            <w:hideMark/>
          </w:tcPr>
          <w:p w14:paraId="1B507B7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$51,949 </w:t>
            </w:r>
          </w:p>
        </w:tc>
        <w:tc>
          <w:tcPr>
            <w:tcW w:w="1379" w:type="dxa"/>
            <w:shd w:val="clear" w:color="auto" w:fill="auto"/>
            <w:noWrap/>
            <w:vAlign w:val="center"/>
            <w:hideMark/>
          </w:tcPr>
          <w:p w14:paraId="799C5D83"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IV</w:t>
            </w:r>
          </w:p>
        </w:tc>
      </w:tr>
      <w:tr w:rsidR="0024239B" w:rsidRPr="00034447" w14:paraId="6BE92B7E" w14:textId="77777777" w:rsidTr="00A6680A">
        <w:trPr>
          <w:trHeight w:val="270"/>
        </w:trPr>
        <w:tc>
          <w:tcPr>
            <w:tcW w:w="2340" w:type="dxa"/>
            <w:shd w:val="clear" w:color="auto" w:fill="F2F2F2" w:themeFill="background1" w:themeFillShade="F2"/>
            <w:noWrap/>
            <w:vAlign w:val="center"/>
            <w:hideMark/>
          </w:tcPr>
          <w:p w14:paraId="5024C250" w14:textId="77777777" w:rsidR="0024239B" w:rsidRPr="00034447" w:rsidRDefault="0024239B" w:rsidP="00F40D8F">
            <w:pPr>
              <w:rPr>
                <w:rFonts w:eastAsia="Times New Roman"/>
                <w:color w:val="000000"/>
                <w:sz w:val="20"/>
                <w:szCs w:val="20"/>
              </w:rPr>
            </w:pPr>
            <w:r>
              <w:rPr>
                <w:rFonts w:eastAsia="Times New Roman"/>
                <w:b/>
                <w:bCs/>
                <w:color w:val="000000"/>
                <w:sz w:val="20"/>
                <w:szCs w:val="20"/>
              </w:rPr>
              <w:t xml:space="preserve">Patent Petition </w:t>
            </w:r>
            <w:r w:rsidRPr="00034447">
              <w:rPr>
                <w:rFonts w:eastAsia="Times New Roman"/>
                <w:b/>
                <w:bCs/>
                <w:color w:val="000000"/>
                <w:sz w:val="20"/>
                <w:szCs w:val="20"/>
              </w:rPr>
              <w:t>Fees</w:t>
            </w:r>
            <w:r w:rsidRPr="00034447">
              <w:rPr>
                <w:rFonts w:eastAsia="Times New Roman"/>
                <w:color w:val="000000"/>
                <w:sz w:val="20"/>
                <w:szCs w:val="20"/>
              </w:rPr>
              <w:t> </w:t>
            </w:r>
          </w:p>
        </w:tc>
        <w:tc>
          <w:tcPr>
            <w:tcW w:w="3780" w:type="dxa"/>
            <w:shd w:val="clear" w:color="auto" w:fill="F2F2F2" w:themeFill="background1" w:themeFillShade="F2"/>
            <w:vAlign w:val="center"/>
          </w:tcPr>
          <w:p w14:paraId="2D3F50D4" w14:textId="77777777" w:rsidR="0024239B" w:rsidRPr="00034447" w:rsidRDefault="0024239B" w:rsidP="00F40D8F">
            <w:pPr>
              <w:rPr>
                <w:rFonts w:eastAsia="Times New Roman"/>
                <w:color w:val="000000"/>
                <w:sz w:val="20"/>
                <w:szCs w:val="20"/>
              </w:rPr>
            </w:pPr>
          </w:p>
        </w:tc>
        <w:tc>
          <w:tcPr>
            <w:tcW w:w="990" w:type="dxa"/>
            <w:shd w:val="clear" w:color="auto" w:fill="F2F2F2" w:themeFill="background1" w:themeFillShade="F2"/>
            <w:vAlign w:val="center"/>
          </w:tcPr>
          <w:p w14:paraId="710C9FB7" w14:textId="77777777" w:rsidR="0024239B" w:rsidRPr="00034447" w:rsidRDefault="0024239B" w:rsidP="00F40D8F">
            <w:pPr>
              <w:rPr>
                <w:rFonts w:eastAsia="Times New Roman"/>
                <w:color w:val="000000"/>
                <w:sz w:val="20"/>
                <w:szCs w:val="20"/>
              </w:rPr>
            </w:pPr>
          </w:p>
        </w:tc>
        <w:tc>
          <w:tcPr>
            <w:tcW w:w="990" w:type="dxa"/>
            <w:shd w:val="clear" w:color="auto" w:fill="F2F2F2" w:themeFill="background1" w:themeFillShade="F2"/>
            <w:vAlign w:val="center"/>
          </w:tcPr>
          <w:p w14:paraId="0C58335C" w14:textId="77777777" w:rsidR="0024239B" w:rsidRPr="00034447" w:rsidRDefault="0024239B" w:rsidP="00F40D8F">
            <w:pPr>
              <w:rPr>
                <w:rFonts w:eastAsia="Times New Roman"/>
                <w:color w:val="000000"/>
                <w:sz w:val="20"/>
                <w:szCs w:val="20"/>
              </w:rPr>
            </w:pPr>
          </w:p>
        </w:tc>
        <w:tc>
          <w:tcPr>
            <w:tcW w:w="961" w:type="dxa"/>
            <w:shd w:val="clear" w:color="auto" w:fill="F2F2F2" w:themeFill="background1" w:themeFillShade="F2"/>
            <w:vAlign w:val="center"/>
          </w:tcPr>
          <w:p w14:paraId="2EB6F7E9" w14:textId="77777777" w:rsidR="0024239B" w:rsidRPr="00034447" w:rsidRDefault="0024239B" w:rsidP="00F40D8F">
            <w:pPr>
              <w:rPr>
                <w:rFonts w:eastAsia="Times New Roman"/>
                <w:color w:val="000000"/>
                <w:sz w:val="20"/>
                <w:szCs w:val="20"/>
              </w:rPr>
            </w:pPr>
          </w:p>
        </w:tc>
        <w:tc>
          <w:tcPr>
            <w:tcW w:w="1379" w:type="dxa"/>
            <w:shd w:val="clear" w:color="auto" w:fill="F2F2F2" w:themeFill="background1" w:themeFillShade="F2"/>
            <w:vAlign w:val="center"/>
          </w:tcPr>
          <w:p w14:paraId="1C7C6987" w14:textId="569C959E" w:rsidR="0024239B" w:rsidRPr="00034447" w:rsidRDefault="0024239B" w:rsidP="00F40D8F">
            <w:pPr>
              <w:rPr>
                <w:rFonts w:eastAsia="Times New Roman"/>
                <w:color w:val="000000"/>
                <w:sz w:val="20"/>
                <w:szCs w:val="20"/>
              </w:rPr>
            </w:pPr>
          </w:p>
        </w:tc>
      </w:tr>
      <w:tr w:rsidR="00034447" w:rsidRPr="00034447" w14:paraId="78272AD2" w14:textId="77777777" w:rsidTr="0024239B">
        <w:trPr>
          <w:trHeight w:val="525"/>
        </w:trPr>
        <w:tc>
          <w:tcPr>
            <w:tcW w:w="2340" w:type="dxa"/>
            <w:shd w:val="clear" w:color="auto" w:fill="auto"/>
            <w:noWrap/>
            <w:vAlign w:val="center"/>
            <w:hideMark/>
          </w:tcPr>
          <w:p w14:paraId="6B367D9A"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1462/2462/3462</w:t>
            </w:r>
          </w:p>
        </w:tc>
        <w:tc>
          <w:tcPr>
            <w:tcW w:w="3780" w:type="dxa"/>
            <w:shd w:val="clear" w:color="auto" w:fill="auto"/>
            <w:vAlign w:val="center"/>
            <w:hideMark/>
          </w:tcPr>
          <w:p w14:paraId="247D6E77"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Petitions Requiring the Petition Fee Set Forth in 37 CFR 1.17(f) (Group I)</w:t>
            </w:r>
          </w:p>
        </w:tc>
        <w:tc>
          <w:tcPr>
            <w:tcW w:w="990" w:type="dxa"/>
            <w:shd w:val="clear" w:color="000000" w:fill="FFFFFF"/>
            <w:noWrap/>
            <w:vAlign w:val="center"/>
            <w:hideMark/>
          </w:tcPr>
          <w:p w14:paraId="7B0385E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$307 </w:t>
            </w:r>
          </w:p>
        </w:tc>
        <w:tc>
          <w:tcPr>
            <w:tcW w:w="990" w:type="dxa"/>
            <w:shd w:val="clear" w:color="000000" w:fill="FFFFFF"/>
            <w:noWrap/>
            <w:vAlign w:val="center"/>
            <w:hideMark/>
          </w:tcPr>
          <w:p w14:paraId="5134AB0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$211 </w:t>
            </w:r>
          </w:p>
        </w:tc>
        <w:tc>
          <w:tcPr>
            <w:tcW w:w="961" w:type="dxa"/>
            <w:shd w:val="clear" w:color="000000" w:fill="FFFFFF"/>
            <w:noWrap/>
            <w:vAlign w:val="center"/>
            <w:hideMark/>
          </w:tcPr>
          <w:p w14:paraId="6C915FA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$244 </w:t>
            </w:r>
          </w:p>
        </w:tc>
        <w:tc>
          <w:tcPr>
            <w:tcW w:w="1379" w:type="dxa"/>
            <w:shd w:val="clear" w:color="auto" w:fill="auto"/>
            <w:noWrap/>
            <w:vAlign w:val="center"/>
            <w:hideMark/>
          </w:tcPr>
          <w:p w14:paraId="200EF058"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4B0C3994" w14:textId="77777777" w:rsidTr="0024239B">
        <w:trPr>
          <w:trHeight w:val="525"/>
        </w:trPr>
        <w:tc>
          <w:tcPr>
            <w:tcW w:w="2340" w:type="dxa"/>
            <w:shd w:val="clear" w:color="auto" w:fill="auto"/>
            <w:noWrap/>
            <w:vAlign w:val="center"/>
            <w:hideMark/>
          </w:tcPr>
          <w:p w14:paraId="11A2A5BD"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1463/2463/3463</w:t>
            </w:r>
          </w:p>
        </w:tc>
        <w:tc>
          <w:tcPr>
            <w:tcW w:w="3780" w:type="dxa"/>
            <w:shd w:val="clear" w:color="auto" w:fill="auto"/>
            <w:vAlign w:val="center"/>
            <w:hideMark/>
          </w:tcPr>
          <w:p w14:paraId="27BD096C"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Petitions Requiring the Petition Fee Set Forth in 37 CFR 1.17(g) (Group II)</w:t>
            </w:r>
          </w:p>
        </w:tc>
        <w:tc>
          <w:tcPr>
            <w:tcW w:w="990" w:type="dxa"/>
            <w:shd w:val="clear" w:color="000000" w:fill="FFFFFF"/>
            <w:noWrap/>
            <w:vAlign w:val="center"/>
            <w:hideMark/>
          </w:tcPr>
          <w:p w14:paraId="1A1F2BD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$307 </w:t>
            </w:r>
          </w:p>
        </w:tc>
        <w:tc>
          <w:tcPr>
            <w:tcW w:w="990" w:type="dxa"/>
            <w:shd w:val="clear" w:color="000000" w:fill="FFFFFF"/>
            <w:noWrap/>
            <w:vAlign w:val="center"/>
            <w:hideMark/>
          </w:tcPr>
          <w:p w14:paraId="38E15BA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$211 </w:t>
            </w:r>
          </w:p>
        </w:tc>
        <w:tc>
          <w:tcPr>
            <w:tcW w:w="961" w:type="dxa"/>
            <w:shd w:val="clear" w:color="000000" w:fill="FFFFFF"/>
            <w:noWrap/>
            <w:vAlign w:val="center"/>
            <w:hideMark/>
          </w:tcPr>
          <w:p w14:paraId="3886D8C2"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$244 </w:t>
            </w:r>
          </w:p>
        </w:tc>
        <w:tc>
          <w:tcPr>
            <w:tcW w:w="1379" w:type="dxa"/>
            <w:shd w:val="clear" w:color="auto" w:fill="auto"/>
            <w:noWrap/>
            <w:vAlign w:val="center"/>
            <w:hideMark/>
          </w:tcPr>
          <w:p w14:paraId="28366D4F"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798EB1B" w14:textId="77777777" w:rsidTr="0024239B">
        <w:trPr>
          <w:trHeight w:val="525"/>
        </w:trPr>
        <w:tc>
          <w:tcPr>
            <w:tcW w:w="2340" w:type="dxa"/>
            <w:shd w:val="clear" w:color="auto" w:fill="auto"/>
            <w:noWrap/>
            <w:vAlign w:val="center"/>
            <w:hideMark/>
          </w:tcPr>
          <w:p w14:paraId="2F09C05A"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1464/2464/3464</w:t>
            </w:r>
          </w:p>
        </w:tc>
        <w:tc>
          <w:tcPr>
            <w:tcW w:w="3780" w:type="dxa"/>
            <w:shd w:val="clear" w:color="auto" w:fill="auto"/>
            <w:vAlign w:val="center"/>
            <w:hideMark/>
          </w:tcPr>
          <w:p w14:paraId="2425118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Petitions Requiring the Petition Fee Set Forth in 37 CFR 1.17(h) (Group III)</w:t>
            </w:r>
          </w:p>
        </w:tc>
        <w:tc>
          <w:tcPr>
            <w:tcW w:w="990" w:type="dxa"/>
            <w:shd w:val="clear" w:color="000000" w:fill="FFFFFF"/>
            <w:noWrap/>
            <w:vAlign w:val="center"/>
            <w:hideMark/>
          </w:tcPr>
          <w:p w14:paraId="3D1DC01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395FACC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2673B6B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403475D3"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A0C90D1" w14:textId="77777777" w:rsidTr="0024239B">
        <w:trPr>
          <w:trHeight w:val="1035"/>
        </w:trPr>
        <w:tc>
          <w:tcPr>
            <w:tcW w:w="2340" w:type="dxa"/>
            <w:shd w:val="clear" w:color="auto" w:fill="auto"/>
            <w:noWrap/>
            <w:vAlign w:val="center"/>
            <w:hideMark/>
          </w:tcPr>
          <w:p w14:paraId="0080414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1453/2453</w:t>
            </w:r>
          </w:p>
        </w:tc>
        <w:tc>
          <w:tcPr>
            <w:tcW w:w="3780" w:type="dxa"/>
            <w:shd w:val="clear" w:color="auto" w:fill="auto"/>
            <w:vAlign w:val="center"/>
            <w:hideMark/>
          </w:tcPr>
          <w:p w14:paraId="53550BCC"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Petition for Revival of an Abandoned Application for a </w:t>
            </w:r>
            <w:r w:rsidR="009941AC">
              <w:rPr>
                <w:rFonts w:eastAsia="Times New Roman"/>
                <w:color w:val="000000"/>
                <w:sz w:val="20"/>
                <w:szCs w:val="20"/>
              </w:rPr>
              <w:t>Patent</w:t>
            </w:r>
            <w:r w:rsidRPr="00034447">
              <w:rPr>
                <w:rFonts w:eastAsia="Times New Roman"/>
                <w:color w:val="000000"/>
                <w:sz w:val="20"/>
                <w:szCs w:val="20"/>
              </w:rPr>
              <w:t xml:space="preserve">, for the Delayed Payment of the Fee for Issuing Each </w:t>
            </w:r>
            <w:r w:rsidR="009941AC">
              <w:rPr>
                <w:rFonts w:eastAsia="Times New Roman"/>
                <w:color w:val="000000"/>
                <w:sz w:val="20"/>
                <w:szCs w:val="20"/>
              </w:rPr>
              <w:t>Patent</w:t>
            </w:r>
            <w:r w:rsidRPr="00034447">
              <w:rPr>
                <w:rFonts w:eastAsia="Times New Roman"/>
                <w:color w:val="000000"/>
                <w:sz w:val="20"/>
                <w:szCs w:val="20"/>
              </w:rPr>
              <w:t xml:space="preserve">, or for the Delayed Response by the </w:t>
            </w:r>
            <w:r w:rsidR="009941AC">
              <w:rPr>
                <w:rFonts w:eastAsia="Times New Roman"/>
                <w:color w:val="000000"/>
                <w:sz w:val="20"/>
                <w:szCs w:val="20"/>
              </w:rPr>
              <w:t>Patent</w:t>
            </w:r>
            <w:r w:rsidRPr="00034447">
              <w:rPr>
                <w:rFonts w:eastAsia="Times New Roman"/>
                <w:color w:val="000000"/>
                <w:sz w:val="20"/>
                <w:szCs w:val="20"/>
              </w:rPr>
              <w:t xml:space="preserve"> Owner in any Reexamination Proceeding</w:t>
            </w:r>
          </w:p>
        </w:tc>
        <w:tc>
          <w:tcPr>
            <w:tcW w:w="990" w:type="dxa"/>
            <w:shd w:val="clear" w:color="000000" w:fill="FFFFFF"/>
            <w:noWrap/>
            <w:vAlign w:val="center"/>
            <w:hideMark/>
          </w:tcPr>
          <w:p w14:paraId="00B2642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$307 </w:t>
            </w:r>
          </w:p>
        </w:tc>
        <w:tc>
          <w:tcPr>
            <w:tcW w:w="990" w:type="dxa"/>
            <w:shd w:val="clear" w:color="000000" w:fill="FFFFFF"/>
            <w:noWrap/>
            <w:vAlign w:val="center"/>
            <w:hideMark/>
          </w:tcPr>
          <w:p w14:paraId="56B8352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$211 </w:t>
            </w:r>
          </w:p>
        </w:tc>
        <w:tc>
          <w:tcPr>
            <w:tcW w:w="961" w:type="dxa"/>
            <w:shd w:val="clear" w:color="000000" w:fill="FFFFFF"/>
            <w:noWrap/>
            <w:vAlign w:val="center"/>
            <w:hideMark/>
          </w:tcPr>
          <w:p w14:paraId="73DD14D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$244 </w:t>
            </w:r>
          </w:p>
        </w:tc>
        <w:tc>
          <w:tcPr>
            <w:tcW w:w="1379" w:type="dxa"/>
            <w:shd w:val="clear" w:color="auto" w:fill="auto"/>
            <w:noWrap/>
            <w:vAlign w:val="center"/>
            <w:hideMark/>
          </w:tcPr>
          <w:p w14:paraId="0374FCA2"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24FDC687" w14:textId="77777777" w:rsidTr="0024239B">
        <w:trPr>
          <w:trHeight w:val="525"/>
        </w:trPr>
        <w:tc>
          <w:tcPr>
            <w:tcW w:w="2340" w:type="dxa"/>
            <w:shd w:val="clear" w:color="auto" w:fill="auto"/>
            <w:noWrap/>
            <w:vAlign w:val="center"/>
            <w:hideMark/>
          </w:tcPr>
          <w:p w14:paraId="0F1C8416"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1454/2454/3454</w:t>
            </w:r>
          </w:p>
        </w:tc>
        <w:tc>
          <w:tcPr>
            <w:tcW w:w="3780" w:type="dxa"/>
            <w:shd w:val="clear" w:color="auto" w:fill="auto"/>
            <w:vAlign w:val="center"/>
            <w:hideMark/>
          </w:tcPr>
          <w:p w14:paraId="5403F18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Petition for the Delayed Submission of a Priority or Benefit Claim, or to Restore the Right of Priority or Benefit</w:t>
            </w:r>
          </w:p>
        </w:tc>
        <w:tc>
          <w:tcPr>
            <w:tcW w:w="990" w:type="dxa"/>
            <w:shd w:val="clear" w:color="000000" w:fill="FFFFFF"/>
            <w:noWrap/>
            <w:vAlign w:val="center"/>
            <w:hideMark/>
          </w:tcPr>
          <w:p w14:paraId="365557A1"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$307 </w:t>
            </w:r>
          </w:p>
        </w:tc>
        <w:tc>
          <w:tcPr>
            <w:tcW w:w="990" w:type="dxa"/>
            <w:shd w:val="clear" w:color="000000" w:fill="FFFFFF"/>
            <w:noWrap/>
            <w:vAlign w:val="center"/>
            <w:hideMark/>
          </w:tcPr>
          <w:p w14:paraId="030F8CF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$211 </w:t>
            </w:r>
          </w:p>
        </w:tc>
        <w:tc>
          <w:tcPr>
            <w:tcW w:w="961" w:type="dxa"/>
            <w:shd w:val="clear" w:color="000000" w:fill="FFFFFF"/>
            <w:noWrap/>
            <w:vAlign w:val="center"/>
            <w:hideMark/>
          </w:tcPr>
          <w:p w14:paraId="069E97A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$244 </w:t>
            </w:r>
          </w:p>
        </w:tc>
        <w:tc>
          <w:tcPr>
            <w:tcW w:w="1379" w:type="dxa"/>
            <w:shd w:val="clear" w:color="auto" w:fill="auto"/>
            <w:noWrap/>
            <w:vAlign w:val="center"/>
            <w:hideMark/>
          </w:tcPr>
          <w:p w14:paraId="0D2D7C14"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1D3941D7" w14:textId="77777777" w:rsidTr="0024239B">
        <w:trPr>
          <w:trHeight w:val="270"/>
        </w:trPr>
        <w:tc>
          <w:tcPr>
            <w:tcW w:w="2340" w:type="dxa"/>
            <w:shd w:val="clear" w:color="auto" w:fill="auto"/>
            <w:noWrap/>
            <w:vAlign w:val="center"/>
            <w:hideMark/>
          </w:tcPr>
          <w:p w14:paraId="36B5E743"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1455</w:t>
            </w:r>
          </w:p>
        </w:tc>
        <w:tc>
          <w:tcPr>
            <w:tcW w:w="3780" w:type="dxa"/>
            <w:shd w:val="clear" w:color="auto" w:fill="auto"/>
            <w:vAlign w:val="center"/>
            <w:hideMark/>
          </w:tcPr>
          <w:p w14:paraId="7B75CD74"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Filing an Application for </w:t>
            </w:r>
            <w:r w:rsidR="009941AC">
              <w:rPr>
                <w:rFonts w:eastAsia="Times New Roman"/>
                <w:color w:val="000000"/>
                <w:sz w:val="20"/>
                <w:szCs w:val="20"/>
              </w:rPr>
              <w:t>Patent</w:t>
            </w:r>
            <w:r w:rsidRPr="00034447">
              <w:rPr>
                <w:rFonts w:eastAsia="Times New Roman"/>
                <w:color w:val="000000"/>
                <w:sz w:val="20"/>
                <w:szCs w:val="20"/>
              </w:rPr>
              <w:t xml:space="preserve"> Term Adjustment </w:t>
            </w:r>
          </w:p>
        </w:tc>
        <w:tc>
          <w:tcPr>
            <w:tcW w:w="990" w:type="dxa"/>
            <w:shd w:val="clear" w:color="000000" w:fill="FFFFFF"/>
            <w:noWrap/>
            <w:vAlign w:val="center"/>
            <w:hideMark/>
          </w:tcPr>
          <w:p w14:paraId="7157CC5B"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5047AA9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6867E2C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7473E586"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4FA0441" w14:textId="77777777" w:rsidTr="0024239B">
        <w:trPr>
          <w:trHeight w:val="270"/>
        </w:trPr>
        <w:tc>
          <w:tcPr>
            <w:tcW w:w="2340" w:type="dxa"/>
            <w:shd w:val="clear" w:color="auto" w:fill="auto"/>
            <w:noWrap/>
            <w:vAlign w:val="center"/>
            <w:hideMark/>
          </w:tcPr>
          <w:p w14:paraId="389F87D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1456</w:t>
            </w:r>
          </w:p>
        </w:tc>
        <w:tc>
          <w:tcPr>
            <w:tcW w:w="3780" w:type="dxa"/>
            <w:shd w:val="clear" w:color="auto" w:fill="auto"/>
            <w:vAlign w:val="center"/>
            <w:hideMark/>
          </w:tcPr>
          <w:p w14:paraId="5B2ACF1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Request for Reinstatement of Term Reduced </w:t>
            </w:r>
          </w:p>
        </w:tc>
        <w:tc>
          <w:tcPr>
            <w:tcW w:w="990" w:type="dxa"/>
            <w:shd w:val="clear" w:color="000000" w:fill="FFFFFF"/>
            <w:noWrap/>
            <w:vAlign w:val="center"/>
            <w:hideMark/>
          </w:tcPr>
          <w:p w14:paraId="1457A7F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01D32C7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1D5E59A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47A235E2"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14F47C5" w14:textId="77777777" w:rsidTr="0024239B">
        <w:trPr>
          <w:trHeight w:val="270"/>
        </w:trPr>
        <w:tc>
          <w:tcPr>
            <w:tcW w:w="2340" w:type="dxa"/>
            <w:shd w:val="clear" w:color="auto" w:fill="auto"/>
            <w:noWrap/>
            <w:vAlign w:val="center"/>
            <w:hideMark/>
          </w:tcPr>
          <w:p w14:paraId="768213B1"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1457</w:t>
            </w:r>
          </w:p>
        </w:tc>
        <w:tc>
          <w:tcPr>
            <w:tcW w:w="3780" w:type="dxa"/>
            <w:shd w:val="clear" w:color="auto" w:fill="auto"/>
            <w:vAlign w:val="center"/>
            <w:hideMark/>
          </w:tcPr>
          <w:p w14:paraId="773A649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Extension of Term of </w:t>
            </w:r>
            <w:r w:rsidR="009941AC">
              <w:rPr>
                <w:rFonts w:eastAsia="Times New Roman"/>
                <w:color w:val="000000"/>
                <w:sz w:val="20"/>
                <w:szCs w:val="20"/>
              </w:rPr>
              <w:t>Patent</w:t>
            </w:r>
            <w:r w:rsidRPr="00034447">
              <w:rPr>
                <w:rFonts w:eastAsia="Times New Roman"/>
                <w:color w:val="000000"/>
                <w:sz w:val="20"/>
                <w:szCs w:val="20"/>
              </w:rPr>
              <w:t xml:space="preserve"> </w:t>
            </w:r>
          </w:p>
        </w:tc>
        <w:tc>
          <w:tcPr>
            <w:tcW w:w="990" w:type="dxa"/>
            <w:shd w:val="clear" w:color="000000" w:fill="FFFFFF"/>
            <w:noWrap/>
            <w:vAlign w:val="center"/>
            <w:hideMark/>
          </w:tcPr>
          <w:p w14:paraId="1631AEE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0B108B4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14BABEDD"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5B38E8FE"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4964C3C4" w14:textId="77777777" w:rsidTr="0024239B">
        <w:trPr>
          <w:trHeight w:val="270"/>
        </w:trPr>
        <w:tc>
          <w:tcPr>
            <w:tcW w:w="2340" w:type="dxa"/>
            <w:shd w:val="clear" w:color="auto" w:fill="auto"/>
            <w:noWrap/>
            <w:vAlign w:val="center"/>
            <w:hideMark/>
          </w:tcPr>
          <w:p w14:paraId="49810ED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1458</w:t>
            </w:r>
          </w:p>
        </w:tc>
        <w:tc>
          <w:tcPr>
            <w:tcW w:w="3780" w:type="dxa"/>
            <w:shd w:val="clear" w:color="auto" w:fill="auto"/>
            <w:vAlign w:val="center"/>
            <w:hideMark/>
          </w:tcPr>
          <w:p w14:paraId="7722D90B"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Initial Application for Interim Extension (see 37 CFR 1.790) </w:t>
            </w:r>
          </w:p>
        </w:tc>
        <w:tc>
          <w:tcPr>
            <w:tcW w:w="990" w:type="dxa"/>
            <w:shd w:val="clear" w:color="000000" w:fill="FFFFFF"/>
            <w:noWrap/>
            <w:vAlign w:val="center"/>
            <w:hideMark/>
          </w:tcPr>
          <w:p w14:paraId="0EED68C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44D90517"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54A50DAF"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5B0AD39B"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328BC376" w14:textId="77777777" w:rsidTr="0024239B">
        <w:trPr>
          <w:trHeight w:val="270"/>
        </w:trPr>
        <w:tc>
          <w:tcPr>
            <w:tcW w:w="2340" w:type="dxa"/>
            <w:shd w:val="clear" w:color="auto" w:fill="auto"/>
            <w:noWrap/>
            <w:vAlign w:val="center"/>
            <w:hideMark/>
          </w:tcPr>
          <w:p w14:paraId="39B7039B"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1459</w:t>
            </w:r>
          </w:p>
        </w:tc>
        <w:tc>
          <w:tcPr>
            <w:tcW w:w="3780" w:type="dxa"/>
            <w:shd w:val="clear" w:color="auto" w:fill="auto"/>
            <w:vAlign w:val="center"/>
            <w:hideMark/>
          </w:tcPr>
          <w:p w14:paraId="3D121D23"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 xml:space="preserve">Subsequent Application for Interim Extension (see 37 CFR 1.790) </w:t>
            </w:r>
          </w:p>
        </w:tc>
        <w:tc>
          <w:tcPr>
            <w:tcW w:w="990" w:type="dxa"/>
            <w:shd w:val="clear" w:color="000000" w:fill="FFFFFF"/>
            <w:noWrap/>
            <w:vAlign w:val="center"/>
            <w:hideMark/>
          </w:tcPr>
          <w:p w14:paraId="7AF49AA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$115 </w:t>
            </w:r>
          </w:p>
        </w:tc>
        <w:tc>
          <w:tcPr>
            <w:tcW w:w="990" w:type="dxa"/>
            <w:shd w:val="clear" w:color="000000" w:fill="FFFFFF"/>
            <w:noWrap/>
            <w:vAlign w:val="center"/>
            <w:hideMark/>
          </w:tcPr>
          <w:p w14:paraId="14DE222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$113 </w:t>
            </w:r>
          </w:p>
        </w:tc>
        <w:tc>
          <w:tcPr>
            <w:tcW w:w="961" w:type="dxa"/>
            <w:shd w:val="clear" w:color="000000" w:fill="FFFFFF"/>
            <w:noWrap/>
            <w:vAlign w:val="center"/>
            <w:hideMark/>
          </w:tcPr>
          <w:p w14:paraId="28D12D94"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$121 </w:t>
            </w:r>
          </w:p>
        </w:tc>
        <w:tc>
          <w:tcPr>
            <w:tcW w:w="1379" w:type="dxa"/>
            <w:shd w:val="clear" w:color="auto" w:fill="auto"/>
            <w:noWrap/>
            <w:vAlign w:val="center"/>
            <w:hideMark/>
          </w:tcPr>
          <w:p w14:paraId="7BCE4075"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24239B" w:rsidRPr="00034447" w14:paraId="515529C2" w14:textId="77777777" w:rsidTr="00A6680A">
        <w:trPr>
          <w:trHeight w:val="270"/>
        </w:trPr>
        <w:tc>
          <w:tcPr>
            <w:tcW w:w="2340" w:type="dxa"/>
            <w:shd w:val="clear" w:color="auto" w:fill="F2F2F2" w:themeFill="background1" w:themeFillShade="F2"/>
            <w:noWrap/>
            <w:vAlign w:val="center"/>
            <w:hideMark/>
          </w:tcPr>
          <w:p w14:paraId="5345E445" w14:textId="77777777" w:rsidR="0024239B" w:rsidRPr="00034447" w:rsidRDefault="0024239B" w:rsidP="00034447">
            <w:pPr>
              <w:rPr>
                <w:rFonts w:eastAsia="Times New Roman"/>
                <w:b/>
                <w:bCs/>
                <w:color w:val="000000"/>
                <w:sz w:val="20"/>
                <w:szCs w:val="20"/>
              </w:rPr>
            </w:pPr>
            <w:r w:rsidRPr="00034447">
              <w:rPr>
                <w:rFonts w:eastAsia="Times New Roman"/>
                <w:b/>
                <w:bCs/>
                <w:color w:val="000000"/>
                <w:sz w:val="20"/>
                <w:szCs w:val="20"/>
              </w:rPr>
              <w:t>PCT Fees - National Stage</w:t>
            </w:r>
          </w:p>
        </w:tc>
        <w:tc>
          <w:tcPr>
            <w:tcW w:w="3780" w:type="dxa"/>
            <w:shd w:val="clear" w:color="auto" w:fill="F2F2F2" w:themeFill="background1" w:themeFillShade="F2"/>
            <w:vAlign w:val="center"/>
          </w:tcPr>
          <w:p w14:paraId="36D6628E" w14:textId="151149B8" w:rsidR="0024239B" w:rsidRPr="00034447" w:rsidRDefault="0024239B" w:rsidP="00034447">
            <w:pPr>
              <w:rPr>
                <w:rFonts w:eastAsia="Times New Roman"/>
                <w:b/>
                <w:bCs/>
                <w:color w:val="000000"/>
                <w:sz w:val="20"/>
                <w:szCs w:val="20"/>
              </w:rPr>
            </w:pPr>
          </w:p>
        </w:tc>
        <w:tc>
          <w:tcPr>
            <w:tcW w:w="990" w:type="dxa"/>
            <w:shd w:val="clear" w:color="auto" w:fill="F2F2F2" w:themeFill="background1" w:themeFillShade="F2"/>
            <w:noWrap/>
            <w:vAlign w:val="center"/>
            <w:hideMark/>
          </w:tcPr>
          <w:p w14:paraId="598FAF83"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90" w:type="dxa"/>
            <w:shd w:val="clear" w:color="auto" w:fill="F2F2F2" w:themeFill="background1" w:themeFillShade="F2"/>
            <w:noWrap/>
            <w:vAlign w:val="center"/>
            <w:hideMark/>
          </w:tcPr>
          <w:p w14:paraId="784D0AD4"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961" w:type="dxa"/>
            <w:shd w:val="clear" w:color="auto" w:fill="F2F2F2" w:themeFill="background1" w:themeFillShade="F2"/>
            <w:noWrap/>
            <w:vAlign w:val="center"/>
            <w:hideMark/>
          </w:tcPr>
          <w:p w14:paraId="3EA569D7" w14:textId="77777777" w:rsidR="0024239B" w:rsidRPr="00034447" w:rsidRDefault="0024239B" w:rsidP="00F40D8F">
            <w:pPr>
              <w:rPr>
                <w:rFonts w:eastAsia="Times New Roman"/>
                <w:b/>
                <w:bCs/>
                <w:color w:val="000000"/>
                <w:sz w:val="20"/>
                <w:szCs w:val="20"/>
              </w:rPr>
            </w:pPr>
            <w:r w:rsidRPr="00034447">
              <w:rPr>
                <w:rFonts w:eastAsia="Times New Roman"/>
                <w:b/>
                <w:bCs/>
                <w:color w:val="000000"/>
                <w:sz w:val="20"/>
                <w:szCs w:val="20"/>
              </w:rPr>
              <w:t> </w:t>
            </w:r>
          </w:p>
        </w:tc>
        <w:tc>
          <w:tcPr>
            <w:tcW w:w="1379" w:type="dxa"/>
            <w:shd w:val="clear" w:color="auto" w:fill="F2F2F2" w:themeFill="background1" w:themeFillShade="F2"/>
            <w:noWrap/>
            <w:vAlign w:val="center"/>
            <w:hideMark/>
          </w:tcPr>
          <w:p w14:paraId="6ADA3CA3" w14:textId="77777777" w:rsidR="0024239B" w:rsidRPr="00034447" w:rsidRDefault="0024239B" w:rsidP="00034447">
            <w:pPr>
              <w:jc w:val="center"/>
              <w:rPr>
                <w:rFonts w:eastAsia="Times New Roman"/>
                <w:color w:val="000000"/>
                <w:sz w:val="20"/>
                <w:szCs w:val="20"/>
              </w:rPr>
            </w:pPr>
            <w:r w:rsidRPr="00034447">
              <w:rPr>
                <w:rFonts w:eastAsia="Times New Roman"/>
                <w:color w:val="000000"/>
                <w:sz w:val="20"/>
                <w:szCs w:val="20"/>
              </w:rPr>
              <w:t> </w:t>
            </w:r>
          </w:p>
        </w:tc>
      </w:tr>
      <w:tr w:rsidR="00034447" w:rsidRPr="00034447" w14:paraId="59833B90" w14:textId="77777777" w:rsidTr="0024239B">
        <w:trPr>
          <w:trHeight w:val="270"/>
        </w:trPr>
        <w:tc>
          <w:tcPr>
            <w:tcW w:w="2340" w:type="dxa"/>
            <w:shd w:val="clear" w:color="auto" w:fill="auto"/>
            <w:noWrap/>
            <w:vAlign w:val="center"/>
            <w:hideMark/>
          </w:tcPr>
          <w:p w14:paraId="4B2FCAB9"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1631/2631/3631</w:t>
            </w:r>
          </w:p>
        </w:tc>
        <w:tc>
          <w:tcPr>
            <w:tcW w:w="3780" w:type="dxa"/>
            <w:shd w:val="clear" w:color="auto" w:fill="auto"/>
            <w:vAlign w:val="center"/>
            <w:hideMark/>
          </w:tcPr>
          <w:p w14:paraId="0380ED7B"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Basic National Stage Fee</w:t>
            </w:r>
          </w:p>
        </w:tc>
        <w:tc>
          <w:tcPr>
            <w:tcW w:w="990" w:type="dxa"/>
            <w:shd w:val="clear" w:color="000000" w:fill="FFFFFF"/>
            <w:noWrap/>
            <w:vAlign w:val="center"/>
            <w:hideMark/>
          </w:tcPr>
          <w:p w14:paraId="04234C19"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$338 </w:t>
            </w:r>
          </w:p>
        </w:tc>
        <w:tc>
          <w:tcPr>
            <w:tcW w:w="990" w:type="dxa"/>
            <w:shd w:val="clear" w:color="000000" w:fill="FFFFFF"/>
            <w:noWrap/>
            <w:vAlign w:val="center"/>
            <w:hideMark/>
          </w:tcPr>
          <w:p w14:paraId="592B085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$350 </w:t>
            </w:r>
          </w:p>
        </w:tc>
        <w:tc>
          <w:tcPr>
            <w:tcW w:w="961" w:type="dxa"/>
            <w:shd w:val="clear" w:color="000000" w:fill="FFFFFF"/>
            <w:noWrap/>
            <w:vAlign w:val="center"/>
            <w:hideMark/>
          </w:tcPr>
          <w:p w14:paraId="62EBC05A"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$343 </w:t>
            </w:r>
          </w:p>
        </w:tc>
        <w:tc>
          <w:tcPr>
            <w:tcW w:w="1379" w:type="dxa"/>
            <w:shd w:val="clear" w:color="auto" w:fill="auto"/>
            <w:noWrap/>
            <w:vAlign w:val="center"/>
            <w:hideMark/>
          </w:tcPr>
          <w:p w14:paraId="093F393B"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w:t>
            </w:r>
          </w:p>
        </w:tc>
      </w:tr>
      <w:tr w:rsidR="00034447" w:rsidRPr="00034447" w14:paraId="64A68EDE" w14:textId="77777777" w:rsidTr="0024239B">
        <w:trPr>
          <w:trHeight w:val="270"/>
        </w:trPr>
        <w:tc>
          <w:tcPr>
            <w:tcW w:w="2340" w:type="dxa"/>
            <w:shd w:val="clear" w:color="auto" w:fill="auto"/>
            <w:noWrap/>
            <w:vAlign w:val="center"/>
            <w:hideMark/>
          </w:tcPr>
          <w:p w14:paraId="1A90E6D2"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1641/2641/3641</w:t>
            </w:r>
          </w:p>
        </w:tc>
        <w:tc>
          <w:tcPr>
            <w:tcW w:w="3780" w:type="dxa"/>
            <w:shd w:val="clear" w:color="auto" w:fill="auto"/>
            <w:vAlign w:val="center"/>
            <w:hideMark/>
          </w:tcPr>
          <w:p w14:paraId="43F3C228"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National Stage Search Fee - U.S. Was the ISA</w:t>
            </w:r>
          </w:p>
        </w:tc>
        <w:tc>
          <w:tcPr>
            <w:tcW w:w="990" w:type="dxa"/>
            <w:shd w:val="clear" w:color="000000" w:fill="FFFFFF"/>
            <w:noWrap/>
            <w:vAlign w:val="center"/>
            <w:hideMark/>
          </w:tcPr>
          <w:p w14:paraId="796C5763"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$272 </w:t>
            </w:r>
          </w:p>
        </w:tc>
        <w:tc>
          <w:tcPr>
            <w:tcW w:w="990" w:type="dxa"/>
            <w:shd w:val="clear" w:color="000000" w:fill="FFFFFF"/>
            <w:noWrap/>
            <w:vAlign w:val="center"/>
            <w:hideMark/>
          </w:tcPr>
          <w:p w14:paraId="4C616F8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$300 </w:t>
            </w:r>
          </w:p>
        </w:tc>
        <w:tc>
          <w:tcPr>
            <w:tcW w:w="961" w:type="dxa"/>
            <w:shd w:val="clear" w:color="000000" w:fill="FFFFFF"/>
            <w:noWrap/>
            <w:vAlign w:val="center"/>
            <w:hideMark/>
          </w:tcPr>
          <w:p w14:paraId="51001336" w14:textId="50AD3BF7" w:rsidR="00034447" w:rsidRPr="00034447" w:rsidRDefault="001F7A69" w:rsidP="00E824C1">
            <w:pPr>
              <w:rPr>
                <w:rFonts w:eastAsia="Times New Roman"/>
                <w:color w:val="000000"/>
                <w:sz w:val="20"/>
                <w:szCs w:val="20"/>
              </w:rPr>
            </w:pPr>
            <w:r>
              <w:rPr>
                <w:rFonts w:eastAsia="Times New Roman"/>
                <w:color w:val="000000"/>
                <w:sz w:val="20"/>
                <w:szCs w:val="20"/>
              </w:rPr>
              <w:t>$3</w:t>
            </w:r>
            <w:r w:rsidR="007957D8">
              <w:rPr>
                <w:rFonts w:eastAsia="Times New Roman"/>
                <w:color w:val="000000"/>
                <w:sz w:val="20"/>
                <w:szCs w:val="20"/>
              </w:rPr>
              <w:t>24</w:t>
            </w:r>
          </w:p>
        </w:tc>
        <w:tc>
          <w:tcPr>
            <w:tcW w:w="1379" w:type="dxa"/>
            <w:shd w:val="clear" w:color="auto" w:fill="auto"/>
            <w:noWrap/>
            <w:vAlign w:val="center"/>
            <w:hideMark/>
          </w:tcPr>
          <w:p w14:paraId="0AEDECEA"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6300ACE3" w14:textId="77777777" w:rsidTr="0024239B">
        <w:trPr>
          <w:trHeight w:val="525"/>
        </w:trPr>
        <w:tc>
          <w:tcPr>
            <w:tcW w:w="2340" w:type="dxa"/>
            <w:shd w:val="clear" w:color="auto" w:fill="auto"/>
            <w:noWrap/>
            <w:vAlign w:val="center"/>
            <w:hideMark/>
          </w:tcPr>
          <w:p w14:paraId="64C3CDE3"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1642/2642/3642</w:t>
            </w:r>
          </w:p>
        </w:tc>
        <w:tc>
          <w:tcPr>
            <w:tcW w:w="3780" w:type="dxa"/>
            <w:shd w:val="clear" w:color="auto" w:fill="auto"/>
            <w:vAlign w:val="center"/>
            <w:hideMark/>
          </w:tcPr>
          <w:p w14:paraId="46BE653E"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National Stage Search Fee - Search Report Prepared and Provided to USPTO</w:t>
            </w:r>
          </w:p>
        </w:tc>
        <w:tc>
          <w:tcPr>
            <w:tcW w:w="990" w:type="dxa"/>
            <w:shd w:val="clear" w:color="000000" w:fill="FFFFFF"/>
            <w:noWrap/>
            <w:vAlign w:val="center"/>
            <w:hideMark/>
          </w:tcPr>
          <w:p w14:paraId="113EC4F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$1,603 </w:t>
            </w:r>
          </w:p>
        </w:tc>
        <w:tc>
          <w:tcPr>
            <w:tcW w:w="990" w:type="dxa"/>
            <w:shd w:val="clear" w:color="000000" w:fill="FFFFFF"/>
            <w:noWrap/>
            <w:vAlign w:val="center"/>
            <w:hideMark/>
          </w:tcPr>
          <w:p w14:paraId="30169EC8"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$2,020 </w:t>
            </w:r>
          </w:p>
        </w:tc>
        <w:tc>
          <w:tcPr>
            <w:tcW w:w="961" w:type="dxa"/>
            <w:shd w:val="clear" w:color="000000" w:fill="FFFFFF"/>
            <w:noWrap/>
            <w:vAlign w:val="center"/>
            <w:hideMark/>
          </w:tcPr>
          <w:p w14:paraId="6ED625D6"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$1,773 </w:t>
            </w:r>
          </w:p>
        </w:tc>
        <w:tc>
          <w:tcPr>
            <w:tcW w:w="1379" w:type="dxa"/>
            <w:shd w:val="clear" w:color="auto" w:fill="auto"/>
            <w:noWrap/>
            <w:vAlign w:val="center"/>
            <w:hideMark/>
          </w:tcPr>
          <w:p w14:paraId="28767203"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034447" w:rsidRPr="00034447" w14:paraId="1B752B84" w14:textId="77777777" w:rsidTr="0024239B">
        <w:trPr>
          <w:trHeight w:val="270"/>
        </w:trPr>
        <w:tc>
          <w:tcPr>
            <w:tcW w:w="2340" w:type="dxa"/>
            <w:shd w:val="clear" w:color="auto" w:fill="auto"/>
            <w:noWrap/>
            <w:vAlign w:val="center"/>
            <w:hideMark/>
          </w:tcPr>
          <w:p w14:paraId="2BF56B77"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lastRenderedPageBreak/>
              <w:t>1632/2632/3632</w:t>
            </w:r>
          </w:p>
        </w:tc>
        <w:tc>
          <w:tcPr>
            <w:tcW w:w="3780" w:type="dxa"/>
            <w:shd w:val="clear" w:color="auto" w:fill="auto"/>
            <w:vAlign w:val="center"/>
            <w:hideMark/>
          </w:tcPr>
          <w:p w14:paraId="01287665" w14:textId="77777777" w:rsidR="00034447" w:rsidRPr="00034447" w:rsidRDefault="00034447" w:rsidP="00034447">
            <w:pPr>
              <w:rPr>
                <w:rFonts w:eastAsia="Times New Roman"/>
                <w:color w:val="000000"/>
                <w:sz w:val="20"/>
                <w:szCs w:val="20"/>
              </w:rPr>
            </w:pPr>
            <w:r w:rsidRPr="00034447">
              <w:rPr>
                <w:rFonts w:eastAsia="Times New Roman"/>
                <w:color w:val="000000"/>
                <w:sz w:val="20"/>
                <w:szCs w:val="20"/>
              </w:rPr>
              <w:t>National Stage Search Fee - All Other Situations</w:t>
            </w:r>
          </w:p>
        </w:tc>
        <w:tc>
          <w:tcPr>
            <w:tcW w:w="990" w:type="dxa"/>
            <w:shd w:val="clear" w:color="000000" w:fill="FFFFFF"/>
            <w:noWrap/>
            <w:vAlign w:val="center"/>
            <w:hideMark/>
          </w:tcPr>
          <w:p w14:paraId="0852C315"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$1,603 </w:t>
            </w:r>
          </w:p>
        </w:tc>
        <w:tc>
          <w:tcPr>
            <w:tcW w:w="990" w:type="dxa"/>
            <w:shd w:val="clear" w:color="000000" w:fill="FFFFFF"/>
            <w:noWrap/>
            <w:vAlign w:val="center"/>
            <w:hideMark/>
          </w:tcPr>
          <w:p w14:paraId="6A12AD8E"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$2,020 </w:t>
            </w:r>
          </w:p>
        </w:tc>
        <w:tc>
          <w:tcPr>
            <w:tcW w:w="961" w:type="dxa"/>
            <w:shd w:val="clear" w:color="000000" w:fill="FFFFFF"/>
            <w:noWrap/>
            <w:vAlign w:val="center"/>
            <w:hideMark/>
          </w:tcPr>
          <w:p w14:paraId="69991D60" w14:textId="77777777" w:rsidR="00034447" w:rsidRPr="00034447" w:rsidRDefault="00034447" w:rsidP="00F40D8F">
            <w:pPr>
              <w:rPr>
                <w:rFonts w:eastAsia="Times New Roman"/>
                <w:color w:val="000000"/>
                <w:sz w:val="20"/>
                <w:szCs w:val="20"/>
              </w:rPr>
            </w:pPr>
            <w:r w:rsidRPr="00034447">
              <w:rPr>
                <w:rFonts w:eastAsia="Times New Roman"/>
                <w:color w:val="000000"/>
                <w:sz w:val="20"/>
                <w:szCs w:val="20"/>
              </w:rPr>
              <w:t xml:space="preserve">$1,773 </w:t>
            </w:r>
          </w:p>
        </w:tc>
        <w:tc>
          <w:tcPr>
            <w:tcW w:w="1379" w:type="dxa"/>
            <w:shd w:val="clear" w:color="auto" w:fill="auto"/>
            <w:noWrap/>
            <w:vAlign w:val="center"/>
            <w:hideMark/>
          </w:tcPr>
          <w:p w14:paraId="3208ECE7" w14:textId="77777777" w:rsidR="00034447" w:rsidRPr="00034447" w:rsidRDefault="00034447" w:rsidP="00034447">
            <w:pPr>
              <w:jc w:val="center"/>
              <w:rPr>
                <w:rFonts w:eastAsia="Times New Roman"/>
                <w:color w:val="000000"/>
                <w:sz w:val="20"/>
                <w:szCs w:val="20"/>
              </w:rPr>
            </w:pPr>
            <w:r w:rsidRPr="00034447">
              <w:rPr>
                <w:rFonts w:eastAsia="Times New Roman"/>
                <w:color w:val="000000"/>
                <w:sz w:val="20"/>
                <w:szCs w:val="20"/>
              </w:rPr>
              <w:t>II</w:t>
            </w:r>
          </w:p>
        </w:tc>
      </w:tr>
      <w:tr w:rsidR="00347E16" w:rsidRPr="00034447" w14:paraId="7638C331" w14:textId="77777777" w:rsidTr="0024239B">
        <w:trPr>
          <w:trHeight w:val="270"/>
        </w:trPr>
        <w:tc>
          <w:tcPr>
            <w:tcW w:w="2340" w:type="dxa"/>
            <w:shd w:val="clear" w:color="auto" w:fill="auto"/>
            <w:noWrap/>
            <w:vAlign w:val="center"/>
          </w:tcPr>
          <w:p w14:paraId="3EE51C3E" w14:textId="0CE49385" w:rsidR="00347E16" w:rsidRPr="00034447" w:rsidRDefault="00347E16" w:rsidP="00347E16">
            <w:pPr>
              <w:rPr>
                <w:rFonts w:eastAsia="Times New Roman"/>
                <w:color w:val="000000"/>
                <w:sz w:val="20"/>
                <w:szCs w:val="20"/>
              </w:rPr>
            </w:pPr>
            <w:r w:rsidRPr="00034447">
              <w:rPr>
                <w:rFonts w:eastAsia="Times New Roman"/>
                <w:color w:val="000000"/>
                <w:sz w:val="20"/>
                <w:szCs w:val="20"/>
              </w:rPr>
              <w:t>1633/2633/3633</w:t>
            </w:r>
          </w:p>
        </w:tc>
        <w:tc>
          <w:tcPr>
            <w:tcW w:w="3780" w:type="dxa"/>
            <w:shd w:val="clear" w:color="auto" w:fill="auto"/>
            <w:vAlign w:val="center"/>
          </w:tcPr>
          <w:p w14:paraId="767942E0" w14:textId="37FC0B6A" w:rsidR="00347E16" w:rsidRPr="00034447" w:rsidRDefault="00347E16" w:rsidP="00347E16">
            <w:pPr>
              <w:rPr>
                <w:rFonts w:eastAsia="Times New Roman"/>
                <w:color w:val="000000"/>
                <w:sz w:val="20"/>
                <w:szCs w:val="20"/>
              </w:rPr>
            </w:pPr>
            <w:r w:rsidRPr="00034447">
              <w:rPr>
                <w:rFonts w:eastAsia="Times New Roman"/>
                <w:color w:val="000000"/>
                <w:sz w:val="20"/>
                <w:szCs w:val="20"/>
              </w:rPr>
              <w:t>National Stage Examination Fee - All Other Situations</w:t>
            </w:r>
          </w:p>
        </w:tc>
        <w:tc>
          <w:tcPr>
            <w:tcW w:w="990" w:type="dxa"/>
            <w:shd w:val="clear" w:color="000000" w:fill="FFFFFF"/>
            <w:noWrap/>
            <w:vAlign w:val="center"/>
          </w:tcPr>
          <w:p w14:paraId="25077720" w14:textId="5B4EC0E4"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$1,981 </w:t>
            </w:r>
          </w:p>
        </w:tc>
        <w:tc>
          <w:tcPr>
            <w:tcW w:w="990" w:type="dxa"/>
            <w:shd w:val="clear" w:color="000000" w:fill="FFFFFF"/>
            <w:noWrap/>
            <w:vAlign w:val="center"/>
          </w:tcPr>
          <w:p w14:paraId="2A71C1E5" w14:textId="774ACD6E"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$2,195 </w:t>
            </w:r>
          </w:p>
        </w:tc>
        <w:tc>
          <w:tcPr>
            <w:tcW w:w="961" w:type="dxa"/>
            <w:shd w:val="clear" w:color="000000" w:fill="FFFFFF"/>
            <w:noWrap/>
            <w:vAlign w:val="center"/>
          </w:tcPr>
          <w:p w14:paraId="69283BAA" w14:textId="0BB7F6AA"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$2,205 </w:t>
            </w:r>
          </w:p>
        </w:tc>
        <w:tc>
          <w:tcPr>
            <w:tcW w:w="1379" w:type="dxa"/>
            <w:shd w:val="clear" w:color="auto" w:fill="auto"/>
            <w:noWrap/>
            <w:vAlign w:val="center"/>
          </w:tcPr>
          <w:p w14:paraId="4785E1EB" w14:textId="2B7E9B6B"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w:t>
            </w:r>
          </w:p>
        </w:tc>
      </w:tr>
      <w:tr w:rsidR="00347E16" w:rsidRPr="00034447" w14:paraId="171B4447" w14:textId="77777777" w:rsidTr="0024239B">
        <w:trPr>
          <w:trHeight w:val="270"/>
        </w:trPr>
        <w:tc>
          <w:tcPr>
            <w:tcW w:w="2340" w:type="dxa"/>
            <w:shd w:val="clear" w:color="auto" w:fill="auto"/>
            <w:noWrap/>
          </w:tcPr>
          <w:p w14:paraId="251DFB64" w14:textId="26DB3066" w:rsidR="00347E16" w:rsidRPr="0060076A" w:rsidRDefault="007C7716" w:rsidP="00347E16">
            <w:pPr>
              <w:rPr>
                <w:rFonts w:eastAsia="Times New Roman"/>
                <w:color w:val="000000"/>
                <w:sz w:val="20"/>
                <w:szCs w:val="20"/>
              </w:rPr>
            </w:pPr>
            <w:r w:rsidRPr="0060076A">
              <w:rPr>
                <w:rFonts w:eastAsia="Times New Roman"/>
                <w:color w:val="000000"/>
                <w:sz w:val="20"/>
                <w:szCs w:val="20"/>
              </w:rPr>
              <w:t>n/a</w:t>
            </w:r>
          </w:p>
        </w:tc>
        <w:tc>
          <w:tcPr>
            <w:tcW w:w="3780" w:type="dxa"/>
            <w:shd w:val="clear" w:color="auto" w:fill="auto"/>
          </w:tcPr>
          <w:p w14:paraId="0A41E8C6" w14:textId="7556DA66" w:rsidR="00347E16" w:rsidRPr="0060076A" w:rsidRDefault="00347E16" w:rsidP="00347E16">
            <w:pPr>
              <w:rPr>
                <w:rFonts w:eastAsia="Times New Roman"/>
                <w:color w:val="000000"/>
                <w:sz w:val="20"/>
                <w:szCs w:val="20"/>
              </w:rPr>
            </w:pPr>
            <w:r w:rsidRPr="0060076A">
              <w:rPr>
                <w:rFonts w:eastAsia="Times New Roman"/>
                <w:color w:val="000000"/>
                <w:sz w:val="20"/>
                <w:szCs w:val="20"/>
              </w:rPr>
              <w:t>National Stage Search Fee - U.S. was ISA or IPEA and all claims satisfy PCT Article 33(1)-(4)</w:t>
            </w:r>
          </w:p>
        </w:tc>
        <w:tc>
          <w:tcPr>
            <w:tcW w:w="990" w:type="dxa"/>
            <w:shd w:val="clear" w:color="000000" w:fill="FFFFFF"/>
            <w:noWrap/>
            <w:vAlign w:val="center"/>
          </w:tcPr>
          <w:p w14:paraId="1D8BA54F" w14:textId="019E1C79" w:rsidR="00347E16" w:rsidRPr="0060076A" w:rsidRDefault="00347E16" w:rsidP="00347E16">
            <w:pPr>
              <w:rPr>
                <w:rFonts w:eastAsia="Times New Roman"/>
                <w:color w:val="000000"/>
                <w:sz w:val="20"/>
                <w:szCs w:val="20"/>
              </w:rPr>
            </w:pPr>
            <w:r w:rsidRPr="0060076A">
              <w:rPr>
                <w:rFonts w:eastAsia="Times New Roman"/>
                <w:color w:val="000000"/>
                <w:sz w:val="20"/>
                <w:szCs w:val="20"/>
              </w:rPr>
              <w:t xml:space="preserve">$272 </w:t>
            </w:r>
          </w:p>
        </w:tc>
        <w:tc>
          <w:tcPr>
            <w:tcW w:w="990" w:type="dxa"/>
            <w:shd w:val="clear" w:color="000000" w:fill="FFFFFF"/>
            <w:noWrap/>
            <w:vAlign w:val="center"/>
          </w:tcPr>
          <w:p w14:paraId="11519614" w14:textId="29B6ED94" w:rsidR="00347E16" w:rsidRPr="0060076A" w:rsidRDefault="00347E16" w:rsidP="00347E16">
            <w:pPr>
              <w:rPr>
                <w:rFonts w:eastAsia="Times New Roman"/>
                <w:color w:val="000000"/>
                <w:sz w:val="20"/>
                <w:szCs w:val="20"/>
              </w:rPr>
            </w:pPr>
            <w:r w:rsidRPr="0060076A">
              <w:rPr>
                <w:rFonts w:eastAsia="Times New Roman"/>
                <w:color w:val="000000"/>
                <w:sz w:val="20"/>
                <w:szCs w:val="20"/>
              </w:rPr>
              <w:t xml:space="preserve">$300 </w:t>
            </w:r>
          </w:p>
        </w:tc>
        <w:tc>
          <w:tcPr>
            <w:tcW w:w="961" w:type="dxa"/>
            <w:shd w:val="clear" w:color="000000" w:fill="FFFFFF"/>
            <w:noWrap/>
            <w:vAlign w:val="center"/>
          </w:tcPr>
          <w:p w14:paraId="01F73098" w14:textId="69C51344" w:rsidR="00347E16" w:rsidRPr="0060076A" w:rsidRDefault="00347E16" w:rsidP="00347E16">
            <w:pPr>
              <w:rPr>
                <w:rFonts w:eastAsia="Times New Roman"/>
                <w:color w:val="000000"/>
                <w:sz w:val="20"/>
                <w:szCs w:val="20"/>
              </w:rPr>
            </w:pPr>
            <w:r w:rsidRPr="0060076A">
              <w:rPr>
                <w:rFonts w:eastAsia="Times New Roman"/>
                <w:color w:val="000000"/>
                <w:sz w:val="20"/>
                <w:szCs w:val="20"/>
              </w:rPr>
              <w:t xml:space="preserve">$324 </w:t>
            </w:r>
          </w:p>
        </w:tc>
        <w:tc>
          <w:tcPr>
            <w:tcW w:w="1379" w:type="dxa"/>
            <w:shd w:val="clear" w:color="auto" w:fill="auto"/>
            <w:noWrap/>
            <w:vAlign w:val="center"/>
          </w:tcPr>
          <w:p w14:paraId="030FFAF5" w14:textId="55ECF6BE" w:rsidR="00347E16" w:rsidRPr="0060076A" w:rsidRDefault="00347E16" w:rsidP="00347E16">
            <w:pPr>
              <w:jc w:val="center"/>
              <w:rPr>
                <w:rFonts w:eastAsia="Times New Roman"/>
                <w:color w:val="000000"/>
                <w:sz w:val="20"/>
                <w:szCs w:val="20"/>
              </w:rPr>
            </w:pPr>
            <w:r w:rsidRPr="0060076A">
              <w:rPr>
                <w:rFonts w:eastAsia="Times New Roman"/>
                <w:color w:val="000000"/>
                <w:sz w:val="20"/>
                <w:szCs w:val="20"/>
              </w:rPr>
              <w:t>II</w:t>
            </w:r>
          </w:p>
        </w:tc>
      </w:tr>
      <w:tr w:rsidR="00347E16" w:rsidRPr="00034447" w14:paraId="01B7245B" w14:textId="77777777" w:rsidTr="0024239B">
        <w:trPr>
          <w:trHeight w:val="270"/>
        </w:trPr>
        <w:tc>
          <w:tcPr>
            <w:tcW w:w="2340" w:type="dxa"/>
            <w:shd w:val="clear" w:color="auto" w:fill="auto"/>
            <w:noWrap/>
          </w:tcPr>
          <w:p w14:paraId="7913395F" w14:textId="41DC742C" w:rsidR="00347E16" w:rsidRPr="0060076A" w:rsidRDefault="007C7716" w:rsidP="00347E16">
            <w:pPr>
              <w:rPr>
                <w:rFonts w:eastAsia="Times New Roman"/>
                <w:color w:val="000000"/>
                <w:sz w:val="20"/>
                <w:szCs w:val="20"/>
              </w:rPr>
            </w:pPr>
            <w:r w:rsidRPr="0060076A">
              <w:rPr>
                <w:rFonts w:eastAsia="Times New Roman"/>
                <w:color w:val="000000"/>
                <w:sz w:val="20"/>
                <w:szCs w:val="20"/>
              </w:rPr>
              <w:t>n/a</w:t>
            </w:r>
            <w:r w:rsidR="00347E16" w:rsidRPr="0060076A">
              <w:rPr>
                <w:rFonts w:eastAsia="Times New Roman"/>
                <w:color w:val="000000"/>
                <w:sz w:val="20"/>
                <w:szCs w:val="20"/>
              </w:rPr>
              <w:t xml:space="preserve"> </w:t>
            </w:r>
          </w:p>
        </w:tc>
        <w:tc>
          <w:tcPr>
            <w:tcW w:w="3780" w:type="dxa"/>
            <w:shd w:val="clear" w:color="auto" w:fill="auto"/>
          </w:tcPr>
          <w:p w14:paraId="718CEA38" w14:textId="3DA59127" w:rsidR="00347E16" w:rsidRPr="0060076A" w:rsidRDefault="00347E16" w:rsidP="00347E16">
            <w:pPr>
              <w:rPr>
                <w:rFonts w:eastAsia="Times New Roman"/>
                <w:color w:val="000000"/>
                <w:sz w:val="20"/>
                <w:szCs w:val="20"/>
              </w:rPr>
            </w:pPr>
            <w:r w:rsidRPr="0060076A">
              <w:rPr>
                <w:rFonts w:eastAsia="Times New Roman"/>
                <w:color w:val="000000"/>
                <w:sz w:val="20"/>
                <w:szCs w:val="20"/>
              </w:rPr>
              <w:t>National Stage Examination Fee - U.S. was ISA or IPEA and, all claims satisfy PCT Article 33(1)-(4)</w:t>
            </w:r>
          </w:p>
        </w:tc>
        <w:tc>
          <w:tcPr>
            <w:tcW w:w="990" w:type="dxa"/>
            <w:shd w:val="clear" w:color="000000" w:fill="FFFFFF"/>
            <w:noWrap/>
            <w:vAlign w:val="center"/>
          </w:tcPr>
          <w:p w14:paraId="46025829" w14:textId="13BE477C" w:rsidR="00347E16" w:rsidRPr="0060076A" w:rsidRDefault="00347E16" w:rsidP="00347E16">
            <w:pPr>
              <w:rPr>
                <w:rFonts w:eastAsia="Times New Roman"/>
                <w:color w:val="000000"/>
                <w:sz w:val="20"/>
                <w:szCs w:val="20"/>
              </w:rPr>
            </w:pPr>
            <w:r w:rsidRPr="0060076A">
              <w:rPr>
                <w:rFonts w:eastAsia="Times New Roman"/>
                <w:color w:val="000000"/>
                <w:sz w:val="20"/>
                <w:szCs w:val="20"/>
              </w:rPr>
              <w:t xml:space="preserve">$1,981 </w:t>
            </w:r>
          </w:p>
        </w:tc>
        <w:tc>
          <w:tcPr>
            <w:tcW w:w="990" w:type="dxa"/>
            <w:shd w:val="clear" w:color="000000" w:fill="FFFFFF"/>
            <w:noWrap/>
            <w:vAlign w:val="center"/>
          </w:tcPr>
          <w:p w14:paraId="62FCF36F" w14:textId="05C90A03" w:rsidR="00347E16" w:rsidRPr="0060076A" w:rsidRDefault="00347E16" w:rsidP="00347E16">
            <w:pPr>
              <w:rPr>
                <w:rFonts w:eastAsia="Times New Roman"/>
                <w:color w:val="000000"/>
                <w:sz w:val="20"/>
                <w:szCs w:val="20"/>
              </w:rPr>
            </w:pPr>
            <w:r w:rsidRPr="0060076A">
              <w:rPr>
                <w:rFonts w:eastAsia="Times New Roman"/>
                <w:color w:val="000000"/>
                <w:sz w:val="20"/>
                <w:szCs w:val="20"/>
              </w:rPr>
              <w:t xml:space="preserve">$2,195 </w:t>
            </w:r>
          </w:p>
        </w:tc>
        <w:tc>
          <w:tcPr>
            <w:tcW w:w="961" w:type="dxa"/>
            <w:shd w:val="clear" w:color="000000" w:fill="FFFFFF"/>
            <w:noWrap/>
            <w:vAlign w:val="center"/>
          </w:tcPr>
          <w:p w14:paraId="1D13E1A9" w14:textId="0C91BDC8" w:rsidR="00347E16" w:rsidRPr="0060076A" w:rsidRDefault="00347E16" w:rsidP="00347E16">
            <w:pPr>
              <w:rPr>
                <w:rFonts w:eastAsia="Times New Roman"/>
                <w:color w:val="000000"/>
                <w:sz w:val="20"/>
                <w:szCs w:val="20"/>
              </w:rPr>
            </w:pPr>
            <w:r w:rsidRPr="0060076A">
              <w:rPr>
                <w:rFonts w:eastAsia="Times New Roman"/>
                <w:color w:val="000000"/>
                <w:sz w:val="20"/>
                <w:szCs w:val="20"/>
              </w:rPr>
              <w:t xml:space="preserve">$2,205 </w:t>
            </w:r>
          </w:p>
        </w:tc>
        <w:tc>
          <w:tcPr>
            <w:tcW w:w="1379" w:type="dxa"/>
            <w:shd w:val="clear" w:color="auto" w:fill="auto"/>
            <w:noWrap/>
            <w:vAlign w:val="center"/>
          </w:tcPr>
          <w:p w14:paraId="1EC4DF4C" w14:textId="4E2A46F8" w:rsidR="00347E16" w:rsidRPr="0060076A" w:rsidRDefault="00347E16" w:rsidP="00347E16">
            <w:pPr>
              <w:jc w:val="center"/>
              <w:rPr>
                <w:rFonts w:eastAsia="Times New Roman"/>
                <w:color w:val="000000"/>
                <w:sz w:val="20"/>
                <w:szCs w:val="20"/>
              </w:rPr>
            </w:pPr>
            <w:r w:rsidRPr="0060076A">
              <w:rPr>
                <w:rFonts w:eastAsia="Times New Roman"/>
                <w:color w:val="000000"/>
                <w:sz w:val="20"/>
                <w:szCs w:val="20"/>
              </w:rPr>
              <w:t>II</w:t>
            </w:r>
          </w:p>
        </w:tc>
      </w:tr>
      <w:tr w:rsidR="0024239B" w:rsidRPr="0024239B" w14:paraId="03F377CF" w14:textId="77777777" w:rsidTr="00A6680A">
        <w:trPr>
          <w:trHeight w:val="270"/>
        </w:trPr>
        <w:tc>
          <w:tcPr>
            <w:tcW w:w="2340" w:type="dxa"/>
            <w:shd w:val="clear" w:color="auto" w:fill="F2F2F2" w:themeFill="background1" w:themeFillShade="F2"/>
            <w:noWrap/>
            <w:vAlign w:val="center"/>
            <w:hideMark/>
          </w:tcPr>
          <w:p w14:paraId="75C40078" w14:textId="77777777" w:rsidR="0024239B" w:rsidRPr="0024239B" w:rsidRDefault="0024239B" w:rsidP="00347E16">
            <w:pPr>
              <w:rPr>
                <w:rFonts w:eastAsia="Times New Roman"/>
                <w:b/>
                <w:color w:val="000000"/>
                <w:sz w:val="20"/>
                <w:szCs w:val="20"/>
              </w:rPr>
            </w:pPr>
            <w:r w:rsidRPr="0024239B">
              <w:rPr>
                <w:rFonts w:eastAsia="Times New Roman"/>
                <w:b/>
                <w:color w:val="000000"/>
                <w:sz w:val="20"/>
                <w:szCs w:val="20"/>
              </w:rPr>
              <w:t>PCT Fees - International Stage</w:t>
            </w:r>
          </w:p>
        </w:tc>
        <w:tc>
          <w:tcPr>
            <w:tcW w:w="3780" w:type="dxa"/>
            <w:shd w:val="clear" w:color="auto" w:fill="F2F2F2" w:themeFill="background1" w:themeFillShade="F2"/>
            <w:vAlign w:val="center"/>
          </w:tcPr>
          <w:p w14:paraId="69FA5DF2" w14:textId="02AE5A1F" w:rsidR="0024239B" w:rsidRPr="0024239B" w:rsidRDefault="0024239B" w:rsidP="00347E16">
            <w:pPr>
              <w:rPr>
                <w:rFonts w:eastAsia="Times New Roman"/>
                <w:b/>
                <w:color w:val="000000"/>
                <w:sz w:val="20"/>
                <w:szCs w:val="20"/>
              </w:rPr>
            </w:pPr>
          </w:p>
        </w:tc>
        <w:tc>
          <w:tcPr>
            <w:tcW w:w="990" w:type="dxa"/>
            <w:shd w:val="clear" w:color="auto" w:fill="F2F2F2" w:themeFill="background1" w:themeFillShade="F2"/>
            <w:noWrap/>
            <w:vAlign w:val="center"/>
            <w:hideMark/>
          </w:tcPr>
          <w:p w14:paraId="44F2F12C" w14:textId="77777777" w:rsidR="0024239B" w:rsidRPr="0024239B" w:rsidRDefault="0024239B" w:rsidP="00347E16">
            <w:pPr>
              <w:rPr>
                <w:rFonts w:eastAsia="Times New Roman"/>
                <w:b/>
                <w:color w:val="000000"/>
                <w:sz w:val="20"/>
                <w:szCs w:val="20"/>
              </w:rPr>
            </w:pPr>
            <w:r w:rsidRPr="0024239B">
              <w:rPr>
                <w:rFonts w:eastAsia="Times New Roman"/>
                <w:b/>
                <w:color w:val="000000"/>
                <w:sz w:val="20"/>
                <w:szCs w:val="20"/>
              </w:rPr>
              <w:t> </w:t>
            </w:r>
          </w:p>
        </w:tc>
        <w:tc>
          <w:tcPr>
            <w:tcW w:w="990" w:type="dxa"/>
            <w:shd w:val="clear" w:color="auto" w:fill="F2F2F2" w:themeFill="background1" w:themeFillShade="F2"/>
            <w:noWrap/>
            <w:vAlign w:val="center"/>
            <w:hideMark/>
          </w:tcPr>
          <w:p w14:paraId="371AF0D0" w14:textId="77777777" w:rsidR="0024239B" w:rsidRPr="0024239B" w:rsidRDefault="0024239B" w:rsidP="00347E16">
            <w:pPr>
              <w:rPr>
                <w:rFonts w:eastAsia="Times New Roman"/>
                <w:b/>
                <w:color w:val="000000"/>
                <w:sz w:val="20"/>
                <w:szCs w:val="20"/>
              </w:rPr>
            </w:pPr>
            <w:r w:rsidRPr="0024239B">
              <w:rPr>
                <w:rFonts w:eastAsia="Times New Roman"/>
                <w:b/>
                <w:color w:val="000000"/>
                <w:sz w:val="20"/>
                <w:szCs w:val="20"/>
              </w:rPr>
              <w:t> </w:t>
            </w:r>
          </w:p>
        </w:tc>
        <w:tc>
          <w:tcPr>
            <w:tcW w:w="961" w:type="dxa"/>
            <w:shd w:val="clear" w:color="auto" w:fill="F2F2F2" w:themeFill="background1" w:themeFillShade="F2"/>
            <w:noWrap/>
            <w:vAlign w:val="center"/>
            <w:hideMark/>
          </w:tcPr>
          <w:p w14:paraId="1F952E83" w14:textId="77777777" w:rsidR="0024239B" w:rsidRPr="0024239B" w:rsidRDefault="0024239B" w:rsidP="00347E16">
            <w:pPr>
              <w:rPr>
                <w:rFonts w:eastAsia="Times New Roman"/>
                <w:b/>
                <w:color w:val="000000"/>
                <w:sz w:val="20"/>
                <w:szCs w:val="20"/>
              </w:rPr>
            </w:pPr>
            <w:r w:rsidRPr="0024239B">
              <w:rPr>
                <w:rFonts w:eastAsia="Times New Roman"/>
                <w:b/>
                <w:color w:val="000000"/>
                <w:sz w:val="20"/>
                <w:szCs w:val="20"/>
              </w:rPr>
              <w:t> </w:t>
            </w:r>
          </w:p>
        </w:tc>
        <w:tc>
          <w:tcPr>
            <w:tcW w:w="1379" w:type="dxa"/>
            <w:shd w:val="clear" w:color="auto" w:fill="F2F2F2" w:themeFill="background1" w:themeFillShade="F2"/>
            <w:noWrap/>
            <w:vAlign w:val="center"/>
            <w:hideMark/>
          </w:tcPr>
          <w:p w14:paraId="39260DFD" w14:textId="77777777" w:rsidR="0024239B" w:rsidRPr="0024239B" w:rsidRDefault="0024239B" w:rsidP="0024239B">
            <w:pPr>
              <w:rPr>
                <w:rFonts w:eastAsia="Times New Roman"/>
                <w:b/>
                <w:color w:val="000000"/>
                <w:sz w:val="20"/>
                <w:szCs w:val="20"/>
              </w:rPr>
            </w:pPr>
            <w:r w:rsidRPr="0024239B">
              <w:rPr>
                <w:rFonts w:eastAsia="Times New Roman"/>
                <w:b/>
                <w:color w:val="000000"/>
                <w:sz w:val="20"/>
                <w:szCs w:val="20"/>
              </w:rPr>
              <w:t> </w:t>
            </w:r>
          </w:p>
        </w:tc>
      </w:tr>
      <w:tr w:rsidR="00347E16" w:rsidRPr="00034447" w14:paraId="165E143C" w14:textId="77777777" w:rsidTr="0024239B">
        <w:trPr>
          <w:trHeight w:val="270"/>
        </w:trPr>
        <w:tc>
          <w:tcPr>
            <w:tcW w:w="2340" w:type="dxa"/>
            <w:shd w:val="clear" w:color="auto" w:fill="auto"/>
            <w:noWrap/>
            <w:vAlign w:val="center"/>
            <w:hideMark/>
          </w:tcPr>
          <w:p w14:paraId="2E47EBF5"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1601/2601/3601</w:t>
            </w:r>
          </w:p>
        </w:tc>
        <w:tc>
          <w:tcPr>
            <w:tcW w:w="3780" w:type="dxa"/>
            <w:shd w:val="clear" w:color="auto" w:fill="auto"/>
            <w:vAlign w:val="center"/>
            <w:hideMark/>
          </w:tcPr>
          <w:p w14:paraId="1833F2D8"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Transmittal Fee</w:t>
            </w:r>
          </w:p>
        </w:tc>
        <w:tc>
          <w:tcPr>
            <w:tcW w:w="990" w:type="dxa"/>
            <w:shd w:val="clear" w:color="000000" w:fill="FFFFFF"/>
            <w:noWrap/>
            <w:vAlign w:val="center"/>
            <w:hideMark/>
          </w:tcPr>
          <w:p w14:paraId="1BF7FDF8"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$328 </w:t>
            </w:r>
          </w:p>
        </w:tc>
        <w:tc>
          <w:tcPr>
            <w:tcW w:w="990" w:type="dxa"/>
            <w:shd w:val="clear" w:color="000000" w:fill="FFFFFF"/>
            <w:noWrap/>
            <w:vAlign w:val="center"/>
            <w:hideMark/>
          </w:tcPr>
          <w:p w14:paraId="13D6E119"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$310 </w:t>
            </w:r>
          </w:p>
        </w:tc>
        <w:tc>
          <w:tcPr>
            <w:tcW w:w="961" w:type="dxa"/>
            <w:shd w:val="clear" w:color="000000" w:fill="FFFFFF"/>
            <w:noWrap/>
            <w:vAlign w:val="center"/>
            <w:hideMark/>
          </w:tcPr>
          <w:p w14:paraId="358632EE"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$302 </w:t>
            </w:r>
          </w:p>
        </w:tc>
        <w:tc>
          <w:tcPr>
            <w:tcW w:w="1379" w:type="dxa"/>
            <w:shd w:val="clear" w:color="auto" w:fill="auto"/>
            <w:noWrap/>
            <w:vAlign w:val="center"/>
            <w:hideMark/>
          </w:tcPr>
          <w:p w14:paraId="785CACCC"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w:t>
            </w:r>
          </w:p>
        </w:tc>
      </w:tr>
      <w:tr w:rsidR="00347E16" w:rsidRPr="00034447" w14:paraId="4E11E734" w14:textId="77777777" w:rsidTr="0024239B">
        <w:trPr>
          <w:trHeight w:val="525"/>
        </w:trPr>
        <w:tc>
          <w:tcPr>
            <w:tcW w:w="2340" w:type="dxa"/>
            <w:shd w:val="clear" w:color="auto" w:fill="auto"/>
            <w:noWrap/>
            <w:vAlign w:val="center"/>
            <w:hideMark/>
          </w:tcPr>
          <w:p w14:paraId="323AFAAB"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1602/2602/3602</w:t>
            </w:r>
          </w:p>
        </w:tc>
        <w:tc>
          <w:tcPr>
            <w:tcW w:w="3780" w:type="dxa"/>
            <w:shd w:val="clear" w:color="auto" w:fill="auto"/>
            <w:vAlign w:val="center"/>
            <w:hideMark/>
          </w:tcPr>
          <w:p w14:paraId="1BAF46CB"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Search Fee - Regardless of Whether There is a Corresponding Application (see 35 U.S.C. 361(d) and PCT Rule 16)</w:t>
            </w:r>
          </w:p>
        </w:tc>
        <w:tc>
          <w:tcPr>
            <w:tcW w:w="990" w:type="dxa"/>
            <w:shd w:val="clear" w:color="000000" w:fill="FFFFFF"/>
            <w:noWrap/>
            <w:vAlign w:val="center"/>
            <w:hideMark/>
          </w:tcPr>
          <w:p w14:paraId="2E3B96F7"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$1,979 </w:t>
            </w:r>
          </w:p>
        </w:tc>
        <w:tc>
          <w:tcPr>
            <w:tcW w:w="990" w:type="dxa"/>
            <w:shd w:val="clear" w:color="000000" w:fill="FFFFFF"/>
            <w:noWrap/>
            <w:vAlign w:val="center"/>
            <w:hideMark/>
          </w:tcPr>
          <w:p w14:paraId="3F1B4491"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$1,839 </w:t>
            </w:r>
          </w:p>
        </w:tc>
        <w:tc>
          <w:tcPr>
            <w:tcW w:w="961" w:type="dxa"/>
            <w:shd w:val="clear" w:color="000000" w:fill="FFFFFF"/>
            <w:noWrap/>
            <w:vAlign w:val="center"/>
            <w:hideMark/>
          </w:tcPr>
          <w:p w14:paraId="1422496B"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$1,911 </w:t>
            </w:r>
          </w:p>
        </w:tc>
        <w:tc>
          <w:tcPr>
            <w:tcW w:w="1379" w:type="dxa"/>
            <w:shd w:val="clear" w:color="auto" w:fill="auto"/>
            <w:noWrap/>
            <w:vAlign w:val="center"/>
            <w:hideMark/>
          </w:tcPr>
          <w:p w14:paraId="02674014"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w:t>
            </w:r>
          </w:p>
        </w:tc>
      </w:tr>
      <w:tr w:rsidR="00347E16" w:rsidRPr="00034447" w14:paraId="4385EF43" w14:textId="77777777" w:rsidTr="0024239B">
        <w:trPr>
          <w:trHeight w:val="270"/>
        </w:trPr>
        <w:tc>
          <w:tcPr>
            <w:tcW w:w="2340" w:type="dxa"/>
            <w:shd w:val="clear" w:color="auto" w:fill="auto"/>
            <w:noWrap/>
            <w:vAlign w:val="center"/>
            <w:hideMark/>
          </w:tcPr>
          <w:p w14:paraId="1FDF889E"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1604/2604/3604</w:t>
            </w:r>
          </w:p>
        </w:tc>
        <w:tc>
          <w:tcPr>
            <w:tcW w:w="3780" w:type="dxa"/>
            <w:shd w:val="clear" w:color="auto" w:fill="auto"/>
            <w:vAlign w:val="center"/>
            <w:hideMark/>
          </w:tcPr>
          <w:p w14:paraId="5D88CDE5"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Supplemental Search Fee When Required, per Additional Invention</w:t>
            </w:r>
          </w:p>
        </w:tc>
        <w:tc>
          <w:tcPr>
            <w:tcW w:w="990" w:type="dxa"/>
            <w:shd w:val="clear" w:color="000000" w:fill="FFFFFF"/>
            <w:noWrap/>
            <w:vAlign w:val="center"/>
            <w:hideMark/>
          </w:tcPr>
          <w:p w14:paraId="644FA261"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$1,979 </w:t>
            </w:r>
          </w:p>
        </w:tc>
        <w:tc>
          <w:tcPr>
            <w:tcW w:w="990" w:type="dxa"/>
            <w:shd w:val="clear" w:color="000000" w:fill="FFFFFF"/>
            <w:noWrap/>
            <w:vAlign w:val="center"/>
            <w:hideMark/>
          </w:tcPr>
          <w:p w14:paraId="5E155B6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$1,839 </w:t>
            </w:r>
          </w:p>
        </w:tc>
        <w:tc>
          <w:tcPr>
            <w:tcW w:w="961" w:type="dxa"/>
            <w:shd w:val="clear" w:color="000000" w:fill="FFFFFF"/>
            <w:noWrap/>
            <w:vAlign w:val="center"/>
            <w:hideMark/>
          </w:tcPr>
          <w:p w14:paraId="7461258F"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$1,911 </w:t>
            </w:r>
          </w:p>
        </w:tc>
        <w:tc>
          <w:tcPr>
            <w:tcW w:w="1379" w:type="dxa"/>
            <w:shd w:val="clear" w:color="auto" w:fill="auto"/>
            <w:noWrap/>
            <w:vAlign w:val="center"/>
            <w:hideMark/>
          </w:tcPr>
          <w:p w14:paraId="4DEACB4C"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w:t>
            </w:r>
          </w:p>
        </w:tc>
      </w:tr>
      <w:tr w:rsidR="00347E16" w:rsidRPr="00034447" w14:paraId="468E7D60" w14:textId="77777777" w:rsidTr="0024239B">
        <w:trPr>
          <w:trHeight w:val="270"/>
        </w:trPr>
        <w:tc>
          <w:tcPr>
            <w:tcW w:w="2340" w:type="dxa"/>
            <w:shd w:val="clear" w:color="auto" w:fill="auto"/>
            <w:noWrap/>
            <w:vAlign w:val="center"/>
            <w:hideMark/>
          </w:tcPr>
          <w:p w14:paraId="0438B037"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1621/2621/3621</w:t>
            </w:r>
          </w:p>
        </w:tc>
        <w:tc>
          <w:tcPr>
            <w:tcW w:w="3780" w:type="dxa"/>
            <w:shd w:val="clear" w:color="auto" w:fill="auto"/>
            <w:vAlign w:val="center"/>
            <w:hideMark/>
          </w:tcPr>
          <w:p w14:paraId="0DCCDD6A"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Transmitting Application to Intl. Bureau to Act as Receiving Office</w:t>
            </w:r>
          </w:p>
        </w:tc>
        <w:tc>
          <w:tcPr>
            <w:tcW w:w="990" w:type="dxa"/>
            <w:shd w:val="clear" w:color="000000" w:fill="FFFFFF"/>
            <w:noWrap/>
            <w:vAlign w:val="center"/>
            <w:hideMark/>
          </w:tcPr>
          <w:p w14:paraId="0756DE2A"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$11 </w:t>
            </w:r>
          </w:p>
        </w:tc>
        <w:tc>
          <w:tcPr>
            <w:tcW w:w="990" w:type="dxa"/>
            <w:shd w:val="clear" w:color="000000" w:fill="FFFFFF"/>
            <w:noWrap/>
            <w:vAlign w:val="center"/>
            <w:hideMark/>
          </w:tcPr>
          <w:p w14:paraId="2A959CA5"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$5 </w:t>
            </w:r>
          </w:p>
        </w:tc>
        <w:tc>
          <w:tcPr>
            <w:tcW w:w="961" w:type="dxa"/>
            <w:shd w:val="clear" w:color="000000" w:fill="FFFFFF"/>
            <w:noWrap/>
            <w:vAlign w:val="center"/>
            <w:hideMark/>
          </w:tcPr>
          <w:p w14:paraId="48A71FF0"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$5 </w:t>
            </w:r>
          </w:p>
        </w:tc>
        <w:tc>
          <w:tcPr>
            <w:tcW w:w="1379" w:type="dxa"/>
            <w:shd w:val="clear" w:color="auto" w:fill="auto"/>
            <w:noWrap/>
            <w:vAlign w:val="center"/>
            <w:hideMark/>
          </w:tcPr>
          <w:p w14:paraId="4E81044B"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w:t>
            </w:r>
          </w:p>
        </w:tc>
      </w:tr>
      <w:tr w:rsidR="00347E16" w:rsidRPr="00034447" w14:paraId="0958C349" w14:textId="77777777" w:rsidTr="0024239B">
        <w:trPr>
          <w:trHeight w:val="270"/>
        </w:trPr>
        <w:tc>
          <w:tcPr>
            <w:tcW w:w="2340" w:type="dxa"/>
            <w:shd w:val="clear" w:color="auto" w:fill="auto"/>
            <w:noWrap/>
            <w:vAlign w:val="center"/>
            <w:hideMark/>
          </w:tcPr>
          <w:p w14:paraId="636C9454"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1605/2605/3605</w:t>
            </w:r>
          </w:p>
        </w:tc>
        <w:tc>
          <w:tcPr>
            <w:tcW w:w="3780" w:type="dxa"/>
            <w:shd w:val="clear" w:color="auto" w:fill="auto"/>
            <w:vAlign w:val="center"/>
            <w:hideMark/>
          </w:tcPr>
          <w:p w14:paraId="57834D28"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Preliminary Examination Fee - U.S. Was the ISA</w:t>
            </w:r>
          </w:p>
        </w:tc>
        <w:tc>
          <w:tcPr>
            <w:tcW w:w="990" w:type="dxa"/>
            <w:shd w:val="clear" w:color="000000" w:fill="FFFFFF"/>
            <w:noWrap/>
            <w:vAlign w:val="center"/>
            <w:hideMark/>
          </w:tcPr>
          <w:p w14:paraId="6333CDE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$824 </w:t>
            </w:r>
          </w:p>
        </w:tc>
        <w:tc>
          <w:tcPr>
            <w:tcW w:w="990" w:type="dxa"/>
            <w:shd w:val="clear" w:color="000000" w:fill="FFFFFF"/>
            <w:noWrap/>
            <w:vAlign w:val="center"/>
            <w:hideMark/>
          </w:tcPr>
          <w:p w14:paraId="556FC12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$827 </w:t>
            </w:r>
          </w:p>
        </w:tc>
        <w:tc>
          <w:tcPr>
            <w:tcW w:w="961" w:type="dxa"/>
            <w:shd w:val="clear" w:color="000000" w:fill="FFFFFF"/>
            <w:noWrap/>
            <w:vAlign w:val="center"/>
            <w:hideMark/>
          </w:tcPr>
          <w:p w14:paraId="3B510C7E"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$866 </w:t>
            </w:r>
          </w:p>
        </w:tc>
        <w:tc>
          <w:tcPr>
            <w:tcW w:w="1379" w:type="dxa"/>
            <w:shd w:val="clear" w:color="auto" w:fill="auto"/>
            <w:noWrap/>
            <w:vAlign w:val="center"/>
            <w:hideMark/>
          </w:tcPr>
          <w:p w14:paraId="2F592121" w14:textId="22DEBCAC" w:rsidR="00347E16" w:rsidRPr="00034447" w:rsidRDefault="00347E16" w:rsidP="00347E16">
            <w:pPr>
              <w:jc w:val="center"/>
              <w:rPr>
                <w:rFonts w:eastAsia="Times New Roman"/>
                <w:color w:val="000000"/>
                <w:sz w:val="20"/>
                <w:szCs w:val="20"/>
              </w:rPr>
            </w:pPr>
            <w:r>
              <w:rPr>
                <w:rFonts w:eastAsia="Times New Roman"/>
                <w:color w:val="000000"/>
                <w:sz w:val="20"/>
                <w:szCs w:val="20"/>
              </w:rPr>
              <w:t>I</w:t>
            </w:r>
          </w:p>
        </w:tc>
      </w:tr>
      <w:tr w:rsidR="00347E16" w:rsidRPr="00034447" w14:paraId="2FAA167D" w14:textId="77777777" w:rsidTr="0024239B">
        <w:trPr>
          <w:trHeight w:val="270"/>
        </w:trPr>
        <w:tc>
          <w:tcPr>
            <w:tcW w:w="2340" w:type="dxa"/>
            <w:shd w:val="clear" w:color="auto" w:fill="auto"/>
            <w:noWrap/>
            <w:vAlign w:val="center"/>
            <w:hideMark/>
          </w:tcPr>
          <w:p w14:paraId="2D48884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1606/2606/3606</w:t>
            </w:r>
          </w:p>
        </w:tc>
        <w:tc>
          <w:tcPr>
            <w:tcW w:w="3780" w:type="dxa"/>
            <w:shd w:val="clear" w:color="auto" w:fill="auto"/>
            <w:vAlign w:val="center"/>
            <w:hideMark/>
          </w:tcPr>
          <w:p w14:paraId="52A0236B"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Preliminary Examination Fee - U.S. Was Not the ISA</w:t>
            </w:r>
          </w:p>
        </w:tc>
        <w:tc>
          <w:tcPr>
            <w:tcW w:w="990" w:type="dxa"/>
            <w:shd w:val="clear" w:color="000000" w:fill="FFFFFF"/>
            <w:noWrap/>
            <w:vAlign w:val="center"/>
            <w:hideMark/>
          </w:tcPr>
          <w:p w14:paraId="647B98B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$824 </w:t>
            </w:r>
          </w:p>
        </w:tc>
        <w:tc>
          <w:tcPr>
            <w:tcW w:w="990" w:type="dxa"/>
            <w:shd w:val="clear" w:color="000000" w:fill="FFFFFF"/>
            <w:noWrap/>
            <w:vAlign w:val="center"/>
            <w:hideMark/>
          </w:tcPr>
          <w:p w14:paraId="749F4E78"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$827 </w:t>
            </w:r>
          </w:p>
        </w:tc>
        <w:tc>
          <w:tcPr>
            <w:tcW w:w="961" w:type="dxa"/>
            <w:shd w:val="clear" w:color="000000" w:fill="FFFFFF"/>
            <w:noWrap/>
            <w:vAlign w:val="center"/>
            <w:hideMark/>
          </w:tcPr>
          <w:p w14:paraId="1E923A3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$866 </w:t>
            </w:r>
          </w:p>
        </w:tc>
        <w:tc>
          <w:tcPr>
            <w:tcW w:w="1379" w:type="dxa"/>
            <w:shd w:val="clear" w:color="auto" w:fill="auto"/>
            <w:noWrap/>
            <w:vAlign w:val="center"/>
            <w:hideMark/>
          </w:tcPr>
          <w:p w14:paraId="6ACF5984"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w:t>
            </w:r>
          </w:p>
        </w:tc>
      </w:tr>
      <w:tr w:rsidR="00347E16" w:rsidRPr="00034447" w14:paraId="1B9A4BD8" w14:textId="77777777" w:rsidTr="0024239B">
        <w:trPr>
          <w:trHeight w:val="270"/>
        </w:trPr>
        <w:tc>
          <w:tcPr>
            <w:tcW w:w="2340" w:type="dxa"/>
            <w:shd w:val="clear" w:color="auto" w:fill="auto"/>
            <w:noWrap/>
            <w:vAlign w:val="center"/>
            <w:hideMark/>
          </w:tcPr>
          <w:p w14:paraId="2B2D84DD"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1607/2607/3607</w:t>
            </w:r>
          </w:p>
        </w:tc>
        <w:tc>
          <w:tcPr>
            <w:tcW w:w="3780" w:type="dxa"/>
            <w:shd w:val="clear" w:color="auto" w:fill="auto"/>
            <w:vAlign w:val="center"/>
            <w:hideMark/>
          </w:tcPr>
          <w:p w14:paraId="0C4EE8C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Supplemental Examination Fee per Additional Invention</w:t>
            </w:r>
          </w:p>
        </w:tc>
        <w:tc>
          <w:tcPr>
            <w:tcW w:w="990" w:type="dxa"/>
            <w:shd w:val="clear" w:color="000000" w:fill="FFFFFF"/>
            <w:noWrap/>
            <w:vAlign w:val="center"/>
            <w:hideMark/>
          </w:tcPr>
          <w:p w14:paraId="4A43FF1E"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$824 </w:t>
            </w:r>
          </w:p>
        </w:tc>
        <w:tc>
          <w:tcPr>
            <w:tcW w:w="990" w:type="dxa"/>
            <w:shd w:val="clear" w:color="000000" w:fill="FFFFFF"/>
            <w:noWrap/>
            <w:vAlign w:val="center"/>
            <w:hideMark/>
          </w:tcPr>
          <w:p w14:paraId="2D9EF4E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$827 </w:t>
            </w:r>
          </w:p>
        </w:tc>
        <w:tc>
          <w:tcPr>
            <w:tcW w:w="961" w:type="dxa"/>
            <w:shd w:val="clear" w:color="000000" w:fill="FFFFFF"/>
            <w:noWrap/>
            <w:vAlign w:val="center"/>
            <w:hideMark/>
          </w:tcPr>
          <w:p w14:paraId="4626BF1A"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$866 </w:t>
            </w:r>
          </w:p>
        </w:tc>
        <w:tc>
          <w:tcPr>
            <w:tcW w:w="1379" w:type="dxa"/>
            <w:shd w:val="clear" w:color="auto" w:fill="auto"/>
            <w:noWrap/>
            <w:vAlign w:val="center"/>
            <w:hideMark/>
          </w:tcPr>
          <w:p w14:paraId="577E1938"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w:t>
            </w:r>
          </w:p>
        </w:tc>
      </w:tr>
      <w:tr w:rsidR="0024239B" w:rsidRPr="00034447" w14:paraId="3586067E" w14:textId="77777777" w:rsidTr="00A6680A">
        <w:trPr>
          <w:trHeight w:val="270"/>
        </w:trPr>
        <w:tc>
          <w:tcPr>
            <w:tcW w:w="2340" w:type="dxa"/>
            <w:shd w:val="clear" w:color="auto" w:fill="F2F2F2" w:themeFill="background1" w:themeFillShade="F2"/>
            <w:noWrap/>
            <w:vAlign w:val="center"/>
          </w:tcPr>
          <w:p w14:paraId="506330FE" w14:textId="77777777" w:rsidR="0024239B" w:rsidRPr="00D00D1F" w:rsidRDefault="0024239B" w:rsidP="00347E16">
            <w:pPr>
              <w:rPr>
                <w:rFonts w:eastAsia="Times New Roman"/>
                <w:b/>
                <w:color w:val="000000"/>
                <w:sz w:val="20"/>
                <w:szCs w:val="20"/>
              </w:rPr>
            </w:pPr>
            <w:r>
              <w:rPr>
                <w:rFonts w:eastAsia="Times New Roman"/>
                <w:b/>
                <w:color w:val="000000"/>
                <w:sz w:val="20"/>
                <w:szCs w:val="20"/>
              </w:rPr>
              <w:t>Patent</w:t>
            </w:r>
            <w:r w:rsidRPr="00D00D1F">
              <w:rPr>
                <w:rFonts w:eastAsia="Times New Roman"/>
                <w:b/>
                <w:color w:val="000000"/>
                <w:sz w:val="20"/>
                <w:szCs w:val="20"/>
              </w:rPr>
              <w:t xml:space="preserve"> Enrollment Fees</w:t>
            </w:r>
          </w:p>
        </w:tc>
        <w:tc>
          <w:tcPr>
            <w:tcW w:w="3780" w:type="dxa"/>
            <w:shd w:val="clear" w:color="auto" w:fill="F2F2F2" w:themeFill="background1" w:themeFillShade="F2"/>
            <w:vAlign w:val="center"/>
          </w:tcPr>
          <w:p w14:paraId="085B6595" w14:textId="77777777" w:rsidR="0024239B" w:rsidRPr="00D00D1F" w:rsidRDefault="0024239B" w:rsidP="00347E16">
            <w:pPr>
              <w:rPr>
                <w:rFonts w:eastAsia="Times New Roman"/>
                <w:b/>
                <w:color w:val="000000"/>
                <w:sz w:val="20"/>
                <w:szCs w:val="20"/>
              </w:rPr>
            </w:pPr>
          </w:p>
        </w:tc>
        <w:tc>
          <w:tcPr>
            <w:tcW w:w="990" w:type="dxa"/>
            <w:shd w:val="clear" w:color="auto" w:fill="F2F2F2" w:themeFill="background1" w:themeFillShade="F2"/>
            <w:vAlign w:val="center"/>
          </w:tcPr>
          <w:p w14:paraId="3554A86C" w14:textId="77777777" w:rsidR="0024239B" w:rsidRPr="00D00D1F" w:rsidRDefault="0024239B" w:rsidP="00347E16">
            <w:pPr>
              <w:rPr>
                <w:rFonts w:eastAsia="Times New Roman"/>
                <w:b/>
                <w:color w:val="000000"/>
                <w:sz w:val="20"/>
                <w:szCs w:val="20"/>
              </w:rPr>
            </w:pPr>
          </w:p>
        </w:tc>
        <w:tc>
          <w:tcPr>
            <w:tcW w:w="990" w:type="dxa"/>
            <w:shd w:val="clear" w:color="auto" w:fill="F2F2F2" w:themeFill="background1" w:themeFillShade="F2"/>
            <w:vAlign w:val="center"/>
          </w:tcPr>
          <w:p w14:paraId="0BCDFFEB" w14:textId="77777777" w:rsidR="0024239B" w:rsidRPr="00D00D1F" w:rsidRDefault="0024239B" w:rsidP="00347E16">
            <w:pPr>
              <w:rPr>
                <w:rFonts w:eastAsia="Times New Roman"/>
                <w:b/>
                <w:color w:val="000000"/>
                <w:sz w:val="20"/>
                <w:szCs w:val="20"/>
              </w:rPr>
            </w:pPr>
          </w:p>
        </w:tc>
        <w:tc>
          <w:tcPr>
            <w:tcW w:w="961" w:type="dxa"/>
            <w:shd w:val="clear" w:color="auto" w:fill="F2F2F2" w:themeFill="background1" w:themeFillShade="F2"/>
            <w:vAlign w:val="center"/>
          </w:tcPr>
          <w:p w14:paraId="78DF9530" w14:textId="77777777" w:rsidR="0024239B" w:rsidRPr="00D00D1F" w:rsidRDefault="0024239B" w:rsidP="00347E16">
            <w:pPr>
              <w:rPr>
                <w:rFonts w:eastAsia="Times New Roman"/>
                <w:b/>
                <w:color w:val="000000"/>
                <w:sz w:val="20"/>
                <w:szCs w:val="20"/>
              </w:rPr>
            </w:pPr>
          </w:p>
        </w:tc>
        <w:tc>
          <w:tcPr>
            <w:tcW w:w="1379" w:type="dxa"/>
            <w:shd w:val="clear" w:color="auto" w:fill="F2F2F2" w:themeFill="background1" w:themeFillShade="F2"/>
            <w:vAlign w:val="center"/>
          </w:tcPr>
          <w:p w14:paraId="095C506C" w14:textId="5011A7E7" w:rsidR="0024239B" w:rsidRPr="00D00D1F" w:rsidRDefault="0024239B" w:rsidP="00347E16">
            <w:pPr>
              <w:rPr>
                <w:rFonts w:eastAsia="Times New Roman"/>
                <w:b/>
                <w:color w:val="000000"/>
                <w:sz w:val="20"/>
                <w:szCs w:val="20"/>
              </w:rPr>
            </w:pPr>
          </w:p>
        </w:tc>
      </w:tr>
      <w:tr w:rsidR="00347E16" w:rsidRPr="00034447" w14:paraId="0710E3B4" w14:textId="77777777" w:rsidTr="0024239B">
        <w:trPr>
          <w:trHeight w:val="270"/>
        </w:trPr>
        <w:tc>
          <w:tcPr>
            <w:tcW w:w="2340" w:type="dxa"/>
            <w:shd w:val="clear" w:color="auto" w:fill="auto"/>
            <w:noWrap/>
            <w:vAlign w:val="center"/>
            <w:hideMark/>
          </w:tcPr>
          <w:p w14:paraId="71B3DFA5"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9001</w:t>
            </w:r>
          </w:p>
        </w:tc>
        <w:tc>
          <w:tcPr>
            <w:tcW w:w="3780" w:type="dxa"/>
            <w:shd w:val="clear" w:color="auto" w:fill="auto"/>
            <w:vAlign w:val="center"/>
            <w:hideMark/>
          </w:tcPr>
          <w:p w14:paraId="1C97AEE9"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Application Fee (Non-Refundable)</w:t>
            </w:r>
          </w:p>
        </w:tc>
        <w:tc>
          <w:tcPr>
            <w:tcW w:w="990" w:type="dxa"/>
            <w:shd w:val="clear" w:color="000000" w:fill="FFFFFF"/>
            <w:noWrap/>
            <w:vAlign w:val="center"/>
            <w:hideMark/>
          </w:tcPr>
          <w:p w14:paraId="021DDEC4"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n/a</w:t>
            </w:r>
          </w:p>
        </w:tc>
        <w:tc>
          <w:tcPr>
            <w:tcW w:w="990" w:type="dxa"/>
            <w:shd w:val="clear" w:color="000000" w:fill="FFFFFF"/>
            <w:noWrap/>
            <w:vAlign w:val="center"/>
            <w:hideMark/>
          </w:tcPr>
          <w:p w14:paraId="4EF7A892"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 xml:space="preserve">$194 </w:t>
            </w:r>
          </w:p>
        </w:tc>
        <w:tc>
          <w:tcPr>
            <w:tcW w:w="961" w:type="dxa"/>
            <w:shd w:val="clear" w:color="000000" w:fill="FFFFFF"/>
            <w:noWrap/>
            <w:vAlign w:val="center"/>
            <w:hideMark/>
          </w:tcPr>
          <w:p w14:paraId="0E0AB8B2"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$225 </w:t>
            </w:r>
          </w:p>
        </w:tc>
        <w:tc>
          <w:tcPr>
            <w:tcW w:w="1379" w:type="dxa"/>
            <w:shd w:val="clear" w:color="auto" w:fill="auto"/>
            <w:noWrap/>
            <w:vAlign w:val="center"/>
            <w:hideMark/>
          </w:tcPr>
          <w:p w14:paraId="4C5C2C00" w14:textId="77777777" w:rsidR="00347E16" w:rsidRPr="00B20E20" w:rsidRDefault="00347E16" w:rsidP="00347E16">
            <w:pPr>
              <w:jc w:val="center"/>
              <w:rPr>
                <w:rFonts w:eastAsia="Times New Roman"/>
                <w:color w:val="000000"/>
                <w:sz w:val="20"/>
                <w:szCs w:val="20"/>
              </w:rPr>
            </w:pPr>
            <w:r w:rsidRPr="00B20E20">
              <w:rPr>
                <w:rFonts w:eastAsia="Times New Roman"/>
                <w:color w:val="000000"/>
                <w:sz w:val="20"/>
                <w:szCs w:val="20"/>
              </w:rPr>
              <w:t>III</w:t>
            </w:r>
          </w:p>
        </w:tc>
      </w:tr>
      <w:tr w:rsidR="00054BF2" w:rsidRPr="00034447" w14:paraId="36BD7DE4" w14:textId="77777777" w:rsidTr="002A2AA6">
        <w:trPr>
          <w:trHeight w:val="525"/>
        </w:trPr>
        <w:tc>
          <w:tcPr>
            <w:tcW w:w="2340" w:type="dxa"/>
            <w:shd w:val="clear" w:color="auto" w:fill="auto"/>
            <w:noWrap/>
            <w:vAlign w:val="center"/>
            <w:hideMark/>
          </w:tcPr>
          <w:p w14:paraId="46639634" w14:textId="77777777" w:rsidR="00054BF2" w:rsidRPr="00B20E20" w:rsidRDefault="00054BF2" w:rsidP="002A2AA6">
            <w:pPr>
              <w:rPr>
                <w:rFonts w:eastAsia="Times New Roman"/>
                <w:color w:val="000000"/>
                <w:sz w:val="20"/>
                <w:szCs w:val="20"/>
              </w:rPr>
            </w:pPr>
            <w:r w:rsidRPr="00B20E20">
              <w:rPr>
                <w:rFonts w:eastAsia="Times New Roman"/>
                <w:color w:val="000000"/>
                <w:sz w:val="20"/>
                <w:szCs w:val="20"/>
              </w:rPr>
              <w:t>9003</w:t>
            </w:r>
          </w:p>
        </w:tc>
        <w:tc>
          <w:tcPr>
            <w:tcW w:w="3780" w:type="dxa"/>
            <w:shd w:val="clear" w:color="auto" w:fill="auto"/>
            <w:vAlign w:val="center"/>
            <w:hideMark/>
          </w:tcPr>
          <w:p w14:paraId="75861577" w14:textId="2E86D1C2" w:rsidR="00054BF2" w:rsidRPr="00B20E20" w:rsidRDefault="00054BF2" w:rsidP="002A2AA6">
            <w:pPr>
              <w:rPr>
                <w:rFonts w:eastAsia="Times New Roman"/>
                <w:color w:val="000000"/>
                <w:sz w:val="20"/>
                <w:szCs w:val="20"/>
              </w:rPr>
            </w:pPr>
            <w:r w:rsidRPr="00B20E20">
              <w:rPr>
                <w:rFonts w:eastAsia="Times New Roman"/>
                <w:color w:val="000000"/>
                <w:sz w:val="20"/>
                <w:szCs w:val="20"/>
              </w:rPr>
              <w:t>Registration to Practice or Grant of Limited Recognition Under §11.9(b) or (c)</w:t>
            </w:r>
          </w:p>
        </w:tc>
        <w:tc>
          <w:tcPr>
            <w:tcW w:w="990" w:type="dxa"/>
            <w:shd w:val="clear" w:color="000000" w:fill="FFFFFF"/>
            <w:noWrap/>
            <w:vAlign w:val="center"/>
            <w:hideMark/>
          </w:tcPr>
          <w:p w14:paraId="33F2687F" w14:textId="77777777" w:rsidR="00054BF2" w:rsidRPr="00B20E20" w:rsidRDefault="00054BF2" w:rsidP="002A2AA6">
            <w:pPr>
              <w:rPr>
                <w:rFonts w:eastAsia="Times New Roman"/>
                <w:color w:val="000000"/>
                <w:sz w:val="20"/>
                <w:szCs w:val="20"/>
              </w:rPr>
            </w:pPr>
            <w:r w:rsidRPr="00B20E20">
              <w:rPr>
                <w:rFonts w:eastAsia="Times New Roman"/>
                <w:color w:val="000000"/>
                <w:sz w:val="20"/>
                <w:szCs w:val="20"/>
              </w:rPr>
              <w:t>n/a</w:t>
            </w:r>
          </w:p>
        </w:tc>
        <w:tc>
          <w:tcPr>
            <w:tcW w:w="990" w:type="dxa"/>
            <w:shd w:val="clear" w:color="000000" w:fill="FFFFFF"/>
            <w:noWrap/>
            <w:vAlign w:val="center"/>
            <w:hideMark/>
          </w:tcPr>
          <w:p w14:paraId="759FAA1F" w14:textId="77777777" w:rsidR="00054BF2" w:rsidRPr="00B20E20" w:rsidRDefault="00054BF2" w:rsidP="002A2AA6">
            <w:pPr>
              <w:rPr>
                <w:rFonts w:eastAsia="Times New Roman"/>
                <w:color w:val="000000"/>
                <w:sz w:val="20"/>
                <w:szCs w:val="20"/>
              </w:rPr>
            </w:pPr>
            <w:r w:rsidRPr="00B20E20">
              <w:rPr>
                <w:rFonts w:eastAsia="Times New Roman"/>
                <w:color w:val="000000"/>
                <w:sz w:val="20"/>
                <w:szCs w:val="20"/>
              </w:rPr>
              <w:t xml:space="preserve">$427 </w:t>
            </w:r>
          </w:p>
        </w:tc>
        <w:tc>
          <w:tcPr>
            <w:tcW w:w="961" w:type="dxa"/>
            <w:shd w:val="clear" w:color="000000" w:fill="FFFFFF"/>
            <w:noWrap/>
            <w:vAlign w:val="center"/>
            <w:hideMark/>
          </w:tcPr>
          <w:p w14:paraId="094E6D3D" w14:textId="77777777" w:rsidR="00054BF2" w:rsidRPr="00B20E20" w:rsidRDefault="00054BF2" w:rsidP="002A2AA6">
            <w:pPr>
              <w:rPr>
                <w:rFonts w:eastAsia="Times New Roman"/>
                <w:color w:val="000000"/>
                <w:sz w:val="20"/>
                <w:szCs w:val="20"/>
              </w:rPr>
            </w:pPr>
            <w:r w:rsidRPr="00B20E20">
              <w:rPr>
                <w:rFonts w:eastAsia="Times New Roman"/>
                <w:color w:val="000000"/>
                <w:sz w:val="20"/>
                <w:szCs w:val="20"/>
              </w:rPr>
              <w:t>$493 </w:t>
            </w:r>
          </w:p>
        </w:tc>
        <w:tc>
          <w:tcPr>
            <w:tcW w:w="1379" w:type="dxa"/>
            <w:shd w:val="clear" w:color="auto" w:fill="auto"/>
            <w:noWrap/>
            <w:vAlign w:val="center"/>
            <w:hideMark/>
          </w:tcPr>
          <w:p w14:paraId="20C167F2" w14:textId="77777777" w:rsidR="00054BF2" w:rsidRPr="00B20E20" w:rsidRDefault="00054BF2" w:rsidP="002A2AA6">
            <w:pPr>
              <w:jc w:val="center"/>
              <w:rPr>
                <w:rFonts w:eastAsia="Times New Roman"/>
                <w:color w:val="000000"/>
                <w:sz w:val="20"/>
                <w:szCs w:val="20"/>
              </w:rPr>
            </w:pPr>
            <w:r w:rsidRPr="00B20E20">
              <w:rPr>
                <w:rFonts w:eastAsia="Times New Roman"/>
                <w:color w:val="000000"/>
                <w:sz w:val="20"/>
                <w:szCs w:val="20"/>
              </w:rPr>
              <w:t>III</w:t>
            </w:r>
          </w:p>
        </w:tc>
      </w:tr>
      <w:tr w:rsidR="00347E16" w:rsidRPr="00034447" w14:paraId="06D486E5" w14:textId="77777777" w:rsidTr="0024239B">
        <w:trPr>
          <w:trHeight w:val="270"/>
        </w:trPr>
        <w:tc>
          <w:tcPr>
            <w:tcW w:w="2340" w:type="dxa"/>
            <w:shd w:val="clear" w:color="auto" w:fill="auto"/>
            <w:noWrap/>
            <w:vAlign w:val="center"/>
            <w:hideMark/>
          </w:tcPr>
          <w:p w14:paraId="0FEFB93E"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9005</w:t>
            </w:r>
          </w:p>
        </w:tc>
        <w:tc>
          <w:tcPr>
            <w:tcW w:w="3780" w:type="dxa"/>
            <w:shd w:val="clear" w:color="auto" w:fill="auto"/>
            <w:vAlign w:val="center"/>
            <w:hideMark/>
          </w:tcPr>
          <w:p w14:paraId="7AA22A9B"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Certificate of Good Standing as an Attorney or Agent</w:t>
            </w:r>
          </w:p>
        </w:tc>
        <w:tc>
          <w:tcPr>
            <w:tcW w:w="990" w:type="dxa"/>
            <w:shd w:val="clear" w:color="000000" w:fill="FFFFFF"/>
            <w:noWrap/>
            <w:vAlign w:val="center"/>
            <w:hideMark/>
          </w:tcPr>
          <w:p w14:paraId="3A496728"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n/a</w:t>
            </w:r>
          </w:p>
        </w:tc>
        <w:tc>
          <w:tcPr>
            <w:tcW w:w="990" w:type="dxa"/>
            <w:shd w:val="clear" w:color="000000" w:fill="FFFFFF"/>
            <w:noWrap/>
            <w:vAlign w:val="center"/>
            <w:hideMark/>
          </w:tcPr>
          <w:p w14:paraId="2D074445"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 xml:space="preserve">$34 </w:t>
            </w:r>
          </w:p>
        </w:tc>
        <w:tc>
          <w:tcPr>
            <w:tcW w:w="961" w:type="dxa"/>
            <w:shd w:val="clear" w:color="000000" w:fill="FFFFFF"/>
            <w:noWrap/>
            <w:vAlign w:val="center"/>
            <w:hideMark/>
          </w:tcPr>
          <w:p w14:paraId="0AD2E3A3"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 xml:space="preserve">$39 </w:t>
            </w:r>
          </w:p>
        </w:tc>
        <w:tc>
          <w:tcPr>
            <w:tcW w:w="1379" w:type="dxa"/>
            <w:shd w:val="clear" w:color="auto" w:fill="auto"/>
            <w:noWrap/>
            <w:vAlign w:val="center"/>
            <w:hideMark/>
          </w:tcPr>
          <w:p w14:paraId="57738C27" w14:textId="77777777" w:rsidR="00347E16" w:rsidRPr="00B20E20" w:rsidRDefault="00347E16" w:rsidP="00347E16">
            <w:pPr>
              <w:jc w:val="center"/>
              <w:rPr>
                <w:rFonts w:eastAsia="Times New Roman"/>
                <w:color w:val="000000"/>
                <w:sz w:val="20"/>
                <w:szCs w:val="20"/>
              </w:rPr>
            </w:pPr>
            <w:r w:rsidRPr="00B20E20">
              <w:rPr>
                <w:rFonts w:eastAsia="Times New Roman"/>
                <w:color w:val="000000"/>
                <w:sz w:val="20"/>
                <w:szCs w:val="20"/>
              </w:rPr>
              <w:t>III</w:t>
            </w:r>
          </w:p>
        </w:tc>
      </w:tr>
      <w:tr w:rsidR="00347E16" w:rsidRPr="00034447" w14:paraId="79614606" w14:textId="77777777" w:rsidTr="0024239B">
        <w:trPr>
          <w:trHeight w:val="525"/>
        </w:trPr>
        <w:tc>
          <w:tcPr>
            <w:tcW w:w="2340" w:type="dxa"/>
            <w:shd w:val="clear" w:color="auto" w:fill="auto"/>
            <w:noWrap/>
            <w:vAlign w:val="center"/>
            <w:hideMark/>
          </w:tcPr>
          <w:p w14:paraId="2247A0B0"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9006</w:t>
            </w:r>
          </w:p>
        </w:tc>
        <w:tc>
          <w:tcPr>
            <w:tcW w:w="3780" w:type="dxa"/>
            <w:shd w:val="clear" w:color="auto" w:fill="auto"/>
            <w:vAlign w:val="center"/>
            <w:hideMark/>
          </w:tcPr>
          <w:p w14:paraId="30EC3AD5"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Certificate of Good Standing as an Attorney or Agent, Suitable for Framing</w:t>
            </w:r>
          </w:p>
        </w:tc>
        <w:tc>
          <w:tcPr>
            <w:tcW w:w="990" w:type="dxa"/>
            <w:shd w:val="clear" w:color="000000" w:fill="FFFFFF"/>
            <w:noWrap/>
            <w:vAlign w:val="center"/>
            <w:hideMark/>
          </w:tcPr>
          <w:p w14:paraId="7199CE60"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n/a</w:t>
            </w:r>
          </w:p>
        </w:tc>
        <w:tc>
          <w:tcPr>
            <w:tcW w:w="990" w:type="dxa"/>
            <w:shd w:val="clear" w:color="000000" w:fill="FFFFFF"/>
            <w:noWrap/>
            <w:vAlign w:val="center"/>
            <w:hideMark/>
          </w:tcPr>
          <w:p w14:paraId="348F2047"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 xml:space="preserve">$42 </w:t>
            </w:r>
          </w:p>
        </w:tc>
        <w:tc>
          <w:tcPr>
            <w:tcW w:w="961" w:type="dxa"/>
            <w:shd w:val="clear" w:color="000000" w:fill="FFFFFF"/>
            <w:noWrap/>
            <w:vAlign w:val="center"/>
            <w:hideMark/>
          </w:tcPr>
          <w:p w14:paraId="71D610BE"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 xml:space="preserve">$49 </w:t>
            </w:r>
          </w:p>
        </w:tc>
        <w:tc>
          <w:tcPr>
            <w:tcW w:w="1379" w:type="dxa"/>
            <w:shd w:val="clear" w:color="auto" w:fill="auto"/>
            <w:noWrap/>
            <w:vAlign w:val="center"/>
            <w:hideMark/>
          </w:tcPr>
          <w:p w14:paraId="3C4D37C5" w14:textId="77777777" w:rsidR="00347E16" w:rsidRPr="00B20E20" w:rsidRDefault="00347E16" w:rsidP="00347E16">
            <w:pPr>
              <w:jc w:val="center"/>
              <w:rPr>
                <w:rFonts w:eastAsia="Times New Roman"/>
                <w:color w:val="000000"/>
                <w:sz w:val="20"/>
                <w:szCs w:val="20"/>
              </w:rPr>
            </w:pPr>
            <w:r w:rsidRPr="00B20E20">
              <w:rPr>
                <w:rFonts w:eastAsia="Times New Roman"/>
                <w:color w:val="000000"/>
                <w:sz w:val="20"/>
                <w:szCs w:val="20"/>
              </w:rPr>
              <w:t>III</w:t>
            </w:r>
          </w:p>
        </w:tc>
      </w:tr>
      <w:tr w:rsidR="00347E16" w:rsidRPr="00034447" w14:paraId="05F77AAB" w14:textId="77777777" w:rsidTr="0024239B">
        <w:trPr>
          <w:trHeight w:val="270"/>
        </w:trPr>
        <w:tc>
          <w:tcPr>
            <w:tcW w:w="2340" w:type="dxa"/>
            <w:shd w:val="clear" w:color="auto" w:fill="auto"/>
            <w:noWrap/>
            <w:vAlign w:val="center"/>
            <w:hideMark/>
          </w:tcPr>
          <w:p w14:paraId="23C83CA2"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9010</w:t>
            </w:r>
          </w:p>
        </w:tc>
        <w:tc>
          <w:tcPr>
            <w:tcW w:w="3780" w:type="dxa"/>
            <w:shd w:val="clear" w:color="auto" w:fill="auto"/>
            <w:vAlign w:val="center"/>
            <w:hideMark/>
          </w:tcPr>
          <w:p w14:paraId="53CACE6B"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For Test Administration by Commercial Entity</w:t>
            </w:r>
          </w:p>
        </w:tc>
        <w:tc>
          <w:tcPr>
            <w:tcW w:w="990" w:type="dxa"/>
            <w:shd w:val="clear" w:color="000000" w:fill="FFFFFF"/>
            <w:noWrap/>
            <w:vAlign w:val="center"/>
            <w:hideMark/>
          </w:tcPr>
          <w:p w14:paraId="265DC839"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n/a</w:t>
            </w:r>
          </w:p>
        </w:tc>
        <w:tc>
          <w:tcPr>
            <w:tcW w:w="990" w:type="dxa"/>
            <w:shd w:val="clear" w:color="000000" w:fill="FFFFFF"/>
            <w:noWrap/>
            <w:vAlign w:val="center"/>
            <w:hideMark/>
          </w:tcPr>
          <w:p w14:paraId="76D6F504"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 xml:space="preserve">$410 </w:t>
            </w:r>
          </w:p>
        </w:tc>
        <w:tc>
          <w:tcPr>
            <w:tcW w:w="961" w:type="dxa"/>
            <w:shd w:val="clear" w:color="000000" w:fill="FFFFFF"/>
            <w:noWrap/>
            <w:vAlign w:val="center"/>
            <w:hideMark/>
          </w:tcPr>
          <w:p w14:paraId="2F829124" w14:textId="77777777" w:rsidR="00347E16" w:rsidRPr="00B20E20" w:rsidRDefault="00347E16" w:rsidP="00347E16">
            <w:pPr>
              <w:rPr>
                <w:rFonts w:eastAsia="Times New Roman"/>
                <w:color w:val="000000"/>
                <w:sz w:val="20"/>
                <w:szCs w:val="20"/>
              </w:rPr>
            </w:pPr>
            <w:r w:rsidRPr="00B20E20">
              <w:rPr>
                <w:rFonts w:eastAsia="Times New Roman"/>
                <w:color w:val="000000"/>
                <w:sz w:val="20"/>
                <w:szCs w:val="20"/>
              </w:rPr>
              <w:t xml:space="preserve">$476 </w:t>
            </w:r>
          </w:p>
        </w:tc>
        <w:tc>
          <w:tcPr>
            <w:tcW w:w="1379" w:type="dxa"/>
            <w:shd w:val="clear" w:color="auto" w:fill="auto"/>
            <w:noWrap/>
            <w:vAlign w:val="center"/>
            <w:hideMark/>
          </w:tcPr>
          <w:p w14:paraId="3F06E121" w14:textId="77777777" w:rsidR="00347E16" w:rsidRPr="00B20E20" w:rsidRDefault="00347E16" w:rsidP="00347E16">
            <w:pPr>
              <w:jc w:val="center"/>
              <w:rPr>
                <w:rFonts w:eastAsia="Times New Roman"/>
                <w:color w:val="000000"/>
                <w:sz w:val="20"/>
                <w:szCs w:val="20"/>
              </w:rPr>
            </w:pPr>
            <w:r w:rsidRPr="00B20E20">
              <w:rPr>
                <w:rFonts w:eastAsia="Times New Roman"/>
                <w:color w:val="000000"/>
                <w:sz w:val="20"/>
                <w:szCs w:val="20"/>
              </w:rPr>
              <w:t>III</w:t>
            </w:r>
          </w:p>
        </w:tc>
      </w:tr>
      <w:tr w:rsidR="00347E16" w:rsidRPr="00034447" w14:paraId="22695695" w14:textId="77777777" w:rsidTr="0024239B">
        <w:trPr>
          <w:trHeight w:val="270"/>
        </w:trPr>
        <w:tc>
          <w:tcPr>
            <w:tcW w:w="2340" w:type="dxa"/>
            <w:shd w:val="clear" w:color="auto" w:fill="auto"/>
            <w:noWrap/>
            <w:vAlign w:val="center"/>
            <w:hideMark/>
          </w:tcPr>
          <w:p w14:paraId="0229B72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9011</w:t>
            </w:r>
          </w:p>
        </w:tc>
        <w:tc>
          <w:tcPr>
            <w:tcW w:w="3780" w:type="dxa"/>
            <w:shd w:val="clear" w:color="auto" w:fill="auto"/>
            <w:vAlign w:val="center"/>
            <w:hideMark/>
          </w:tcPr>
          <w:p w14:paraId="156351FF"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For Test Administration by the USPTO</w:t>
            </w:r>
          </w:p>
        </w:tc>
        <w:tc>
          <w:tcPr>
            <w:tcW w:w="990" w:type="dxa"/>
            <w:shd w:val="clear" w:color="000000" w:fill="FFFFFF"/>
            <w:noWrap/>
            <w:vAlign w:val="center"/>
            <w:hideMark/>
          </w:tcPr>
          <w:p w14:paraId="1E4D516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1739660B"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$584 </w:t>
            </w:r>
          </w:p>
        </w:tc>
        <w:tc>
          <w:tcPr>
            <w:tcW w:w="961" w:type="dxa"/>
            <w:shd w:val="clear" w:color="000000" w:fill="FFFFFF"/>
            <w:noWrap/>
            <w:vAlign w:val="center"/>
            <w:hideMark/>
          </w:tcPr>
          <w:p w14:paraId="100C6441"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$676 </w:t>
            </w:r>
          </w:p>
        </w:tc>
        <w:tc>
          <w:tcPr>
            <w:tcW w:w="1379" w:type="dxa"/>
            <w:shd w:val="clear" w:color="auto" w:fill="auto"/>
            <w:noWrap/>
            <w:vAlign w:val="center"/>
            <w:hideMark/>
          </w:tcPr>
          <w:p w14:paraId="466EC431"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59A45A51" w14:textId="77777777" w:rsidTr="0024239B">
        <w:trPr>
          <w:trHeight w:val="525"/>
        </w:trPr>
        <w:tc>
          <w:tcPr>
            <w:tcW w:w="2340" w:type="dxa"/>
            <w:shd w:val="clear" w:color="auto" w:fill="auto"/>
            <w:noWrap/>
            <w:vAlign w:val="center"/>
            <w:hideMark/>
          </w:tcPr>
          <w:p w14:paraId="3E2B503F"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9012</w:t>
            </w:r>
          </w:p>
        </w:tc>
        <w:tc>
          <w:tcPr>
            <w:tcW w:w="3780" w:type="dxa"/>
            <w:shd w:val="clear" w:color="auto" w:fill="auto"/>
            <w:vAlign w:val="center"/>
            <w:hideMark/>
          </w:tcPr>
          <w:p w14:paraId="1EB24A9E"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Review of Decision by the Director of Enrollment and Discipline Under §11.2(c)</w:t>
            </w:r>
          </w:p>
        </w:tc>
        <w:tc>
          <w:tcPr>
            <w:tcW w:w="990" w:type="dxa"/>
            <w:shd w:val="clear" w:color="000000" w:fill="FFFFFF"/>
            <w:noWrap/>
            <w:vAlign w:val="center"/>
            <w:hideMark/>
          </w:tcPr>
          <w:p w14:paraId="38E55F0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527C2C6B"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$1,769 </w:t>
            </w:r>
          </w:p>
        </w:tc>
        <w:tc>
          <w:tcPr>
            <w:tcW w:w="961" w:type="dxa"/>
            <w:shd w:val="clear" w:color="000000" w:fill="FFFFFF"/>
            <w:noWrap/>
            <w:vAlign w:val="center"/>
            <w:hideMark/>
          </w:tcPr>
          <w:p w14:paraId="00C0F5A4"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$2,044 </w:t>
            </w:r>
          </w:p>
        </w:tc>
        <w:tc>
          <w:tcPr>
            <w:tcW w:w="1379" w:type="dxa"/>
            <w:shd w:val="clear" w:color="auto" w:fill="auto"/>
            <w:noWrap/>
            <w:vAlign w:val="center"/>
            <w:hideMark/>
          </w:tcPr>
          <w:p w14:paraId="059C5638"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47B9D784" w14:textId="77777777" w:rsidTr="0024239B">
        <w:trPr>
          <w:trHeight w:val="525"/>
        </w:trPr>
        <w:tc>
          <w:tcPr>
            <w:tcW w:w="2340" w:type="dxa"/>
            <w:shd w:val="clear" w:color="auto" w:fill="auto"/>
            <w:noWrap/>
            <w:vAlign w:val="center"/>
            <w:hideMark/>
          </w:tcPr>
          <w:p w14:paraId="1129AEB4"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9013</w:t>
            </w:r>
          </w:p>
        </w:tc>
        <w:tc>
          <w:tcPr>
            <w:tcW w:w="3780" w:type="dxa"/>
            <w:shd w:val="clear" w:color="auto" w:fill="auto"/>
            <w:vAlign w:val="center"/>
            <w:hideMark/>
          </w:tcPr>
          <w:p w14:paraId="071FD861"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Review of Decision of the Director of Enrollment and Discipline Under §11.2(d)</w:t>
            </w:r>
          </w:p>
        </w:tc>
        <w:tc>
          <w:tcPr>
            <w:tcW w:w="990" w:type="dxa"/>
            <w:shd w:val="clear" w:color="000000" w:fill="FFFFFF"/>
            <w:noWrap/>
            <w:vAlign w:val="center"/>
            <w:hideMark/>
          </w:tcPr>
          <w:p w14:paraId="6BBCC26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437BAA7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$1,581 </w:t>
            </w:r>
          </w:p>
        </w:tc>
        <w:tc>
          <w:tcPr>
            <w:tcW w:w="961" w:type="dxa"/>
            <w:shd w:val="clear" w:color="000000" w:fill="FFFFFF"/>
            <w:noWrap/>
            <w:vAlign w:val="center"/>
            <w:hideMark/>
          </w:tcPr>
          <w:p w14:paraId="7A483D9F"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$1,827 </w:t>
            </w:r>
          </w:p>
        </w:tc>
        <w:tc>
          <w:tcPr>
            <w:tcW w:w="1379" w:type="dxa"/>
            <w:shd w:val="clear" w:color="auto" w:fill="auto"/>
            <w:noWrap/>
            <w:vAlign w:val="center"/>
            <w:hideMark/>
          </w:tcPr>
          <w:p w14:paraId="4070F027"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5F5BC455" w14:textId="77777777" w:rsidTr="0024239B">
        <w:trPr>
          <w:trHeight w:val="525"/>
        </w:trPr>
        <w:tc>
          <w:tcPr>
            <w:tcW w:w="2340" w:type="dxa"/>
            <w:shd w:val="clear" w:color="auto" w:fill="auto"/>
            <w:noWrap/>
            <w:vAlign w:val="center"/>
            <w:hideMark/>
          </w:tcPr>
          <w:p w14:paraId="3F8DCA81"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9014</w:t>
            </w:r>
          </w:p>
        </w:tc>
        <w:tc>
          <w:tcPr>
            <w:tcW w:w="3780" w:type="dxa"/>
            <w:shd w:val="clear" w:color="auto" w:fill="auto"/>
            <w:vAlign w:val="center"/>
            <w:hideMark/>
          </w:tcPr>
          <w:p w14:paraId="3D9E91C0"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Application Fee for Person Disciplined, Convicted of a Felony or Certain Misdemeanors Under §11.7(h)</w:t>
            </w:r>
          </w:p>
        </w:tc>
        <w:tc>
          <w:tcPr>
            <w:tcW w:w="990" w:type="dxa"/>
            <w:shd w:val="clear" w:color="000000" w:fill="FFFFFF"/>
            <w:noWrap/>
            <w:vAlign w:val="center"/>
            <w:hideMark/>
          </w:tcPr>
          <w:p w14:paraId="074A5941"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4A4ED8A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$2,845 </w:t>
            </w:r>
          </w:p>
        </w:tc>
        <w:tc>
          <w:tcPr>
            <w:tcW w:w="961" w:type="dxa"/>
            <w:shd w:val="clear" w:color="000000" w:fill="FFFFFF"/>
            <w:noWrap/>
            <w:vAlign w:val="center"/>
            <w:hideMark/>
          </w:tcPr>
          <w:p w14:paraId="4DDB11F4"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$3,297 </w:t>
            </w:r>
          </w:p>
        </w:tc>
        <w:tc>
          <w:tcPr>
            <w:tcW w:w="1379" w:type="dxa"/>
            <w:shd w:val="clear" w:color="auto" w:fill="auto"/>
            <w:noWrap/>
            <w:vAlign w:val="center"/>
            <w:hideMark/>
          </w:tcPr>
          <w:p w14:paraId="684CA4D1"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256098CC" w14:textId="77777777" w:rsidTr="0024239B">
        <w:trPr>
          <w:trHeight w:val="270"/>
        </w:trPr>
        <w:tc>
          <w:tcPr>
            <w:tcW w:w="2340" w:type="dxa"/>
            <w:shd w:val="clear" w:color="auto" w:fill="auto"/>
            <w:noWrap/>
            <w:vAlign w:val="center"/>
            <w:hideMark/>
          </w:tcPr>
          <w:p w14:paraId="5E87EBF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9004</w:t>
            </w:r>
          </w:p>
        </w:tc>
        <w:tc>
          <w:tcPr>
            <w:tcW w:w="3780" w:type="dxa"/>
            <w:shd w:val="clear" w:color="auto" w:fill="auto"/>
            <w:vAlign w:val="center"/>
            <w:hideMark/>
          </w:tcPr>
          <w:p w14:paraId="1F750D19"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Administrative Reinstatement Fee</w:t>
            </w:r>
          </w:p>
        </w:tc>
        <w:tc>
          <w:tcPr>
            <w:tcW w:w="990" w:type="dxa"/>
            <w:shd w:val="clear" w:color="000000" w:fill="FFFFFF"/>
            <w:noWrap/>
            <w:vAlign w:val="center"/>
            <w:hideMark/>
          </w:tcPr>
          <w:p w14:paraId="688436CB"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33370B39"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$813 </w:t>
            </w:r>
          </w:p>
        </w:tc>
        <w:tc>
          <w:tcPr>
            <w:tcW w:w="961" w:type="dxa"/>
            <w:shd w:val="clear" w:color="000000" w:fill="FFFFFF"/>
            <w:noWrap/>
            <w:vAlign w:val="center"/>
            <w:hideMark/>
          </w:tcPr>
          <w:p w14:paraId="61B65EC0"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$940 </w:t>
            </w:r>
          </w:p>
        </w:tc>
        <w:tc>
          <w:tcPr>
            <w:tcW w:w="1379" w:type="dxa"/>
            <w:shd w:val="clear" w:color="auto" w:fill="auto"/>
            <w:noWrap/>
            <w:vAlign w:val="center"/>
            <w:hideMark/>
          </w:tcPr>
          <w:p w14:paraId="2C5DCBCF"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5AF19203" w14:textId="77777777" w:rsidTr="0024239B">
        <w:trPr>
          <w:trHeight w:val="270"/>
        </w:trPr>
        <w:tc>
          <w:tcPr>
            <w:tcW w:w="2340" w:type="dxa"/>
            <w:shd w:val="clear" w:color="auto" w:fill="auto"/>
            <w:noWrap/>
            <w:vAlign w:val="center"/>
            <w:hideMark/>
          </w:tcPr>
          <w:p w14:paraId="05D2805D"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9020</w:t>
            </w:r>
          </w:p>
        </w:tc>
        <w:tc>
          <w:tcPr>
            <w:tcW w:w="3780" w:type="dxa"/>
            <w:shd w:val="clear" w:color="auto" w:fill="auto"/>
            <w:vAlign w:val="center"/>
            <w:hideMark/>
          </w:tcPr>
          <w:p w14:paraId="77931060"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Delinquency Fee</w:t>
            </w:r>
          </w:p>
        </w:tc>
        <w:tc>
          <w:tcPr>
            <w:tcW w:w="990" w:type="dxa"/>
            <w:shd w:val="clear" w:color="000000" w:fill="FFFFFF"/>
            <w:noWrap/>
            <w:vAlign w:val="center"/>
            <w:hideMark/>
          </w:tcPr>
          <w:p w14:paraId="5FE8339A"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6A10772E"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$150 </w:t>
            </w:r>
          </w:p>
        </w:tc>
        <w:tc>
          <w:tcPr>
            <w:tcW w:w="961" w:type="dxa"/>
            <w:shd w:val="clear" w:color="000000" w:fill="FFFFFF"/>
            <w:noWrap/>
            <w:vAlign w:val="center"/>
            <w:hideMark/>
          </w:tcPr>
          <w:p w14:paraId="14B9108E"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$173 </w:t>
            </w:r>
          </w:p>
        </w:tc>
        <w:tc>
          <w:tcPr>
            <w:tcW w:w="1379" w:type="dxa"/>
            <w:shd w:val="clear" w:color="auto" w:fill="auto"/>
            <w:noWrap/>
            <w:vAlign w:val="center"/>
            <w:hideMark/>
          </w:tcPr>
          <w:p w14:paraId="1ABCE032"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2343339B" w14:textId="77777777" w:rsidTr="0024239B">
        <w:trPr>
          <w:trHeight w:val="270"/>
        </w:trPr>
        <w:tc>
          <w:tcPr>
            <w:tcW w:w="2340" w:type="dxa"/>
            <w:shd w:val="clear" w:color="auto" w:fill="auto"/>
            <w:noWrap/>
            <w:vAlign w:val="center"/>
            <w:hideMark/>
          </w:tcPr>
          <w:p w14:paraId="007B719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lastRenderedPageBreak/>
              <w:t>9024 </w:t>
            </w:r>
          </w:p>
        </w:tc>
        <w:tc>
          <w:tcPr>
            <w:tcW w:w="3780" w:type="dxa"/>
            <w:shd w:val="clear" w:color="auto" w:fill="auto"/>
            <w:vAlign w:val="center"/>
            <w:hideMark/>
          </w:tcPr>
          <w:p w14:paraId="1AC20C18"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Unspecified Other Services, Excluding Labor</w:t>
            </w:r>
          </w:p>
        </w:tc>
        <w:tc>
          <w:tcPr>
            <w:tcW w:w="990" w:type="dxa"/>
            <w:shd w:val="clear" w:color="000000" w:fill="FFFFFF"/>
            <w:noWrap/>
            <w:vAlign w:val="center"/>
            <w:hideMark/>
          </w:tcPr>
          <w:p w14:paraId="2156C4D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18C971F0"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$65 </w:t>
            </w:r>
          </w:p>
        </w:tc>
        <w:tc>
          <w:tcPr>
            <w:tcW w:w="961" w:type="dxa"/>
            <w:shd w:val="clear" w:color="000000" w:fill="FFFFFF"/>
            <w:noWrap/>
            <w:vAlign w:val="center"/>
            <w:hideMark/>
          </w:tcPr>
          <w:p w14:paraId="0324C484"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$75 </w:t>
            </w:r>
          </w:p>
        </w:tc>
        <w:tc>
          <w:tcPr>
            <w:tcW w:w="1379" w:type="dxa"/>
            <w:shd w:val="clear" w:color="auto" w:fill="auto"/>
            <w:noWrap/>
            <w:vAlign w:val="center"/>
            <w:hideMark/>
          </w:tcPr>
          <w:p w14:paraId="3493C040"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4C7EDBD7" w14:textId="77777777" w:rsidTr="0024239B">
        <w:trPr>
          <w:trHeight w:val="270"/>
        </w:trPr>
        <w:tc>
          <w:tcPr>
            <w:tcW w:w="2340" w:type="dxa"/>
            <w:shd w:val="clear" w:color="auto" w:fill="auto"/>
            <w:noWrap/>
            <w:vAlign w:val="center"/>
            <w:hideMark/>
          </w:tcPr>
          <w:p w14:paraId="641F73B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9025</w:t>
            </w:r>
          </w:p>
        </w:tc>
        <w:tc>
          <w:tcPr>
            <w:tcW w:w="3780" w:type="dxa"/>
            <w:shd w:val="clear" w:color="auto" w:fill="auto"/>
            <w:vAlign w:val="center"/>
            <w:hideMark/>
          </w:tcPr>
          <w:p w14:paraId="25A66692"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Registration to Practice for Change of Practitioner Type</w:t>
            </w:r>
          </w:p>
        </w:tc>
        <w:tc>
          <w:tcPr>
            <w:tcW w:w="990" w:type="dxa"/>
            <w:shd w:val="clear" w:color="000000" w:fill="FFFFFF"/>
            <w:noWrap/>
            <w:vAlign w:val="center"/>
            <w:hideMark/>
          </w:tcPr>
          <w:p w14:paraId="7BB9A43C"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1BDE90A7"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$69 </w:t>
            </w:r>
          </w:p>
        </w:tc>
        <w:tc>
          <w:tcPr>
            <w:tcW w:w="961" w:type="dxa"/>
            <w:shd w:val="clear" w:color="000000" w:fill="FFFFFF"/>
            <w:noWrap/>
            <w:vAlign w:val="center"/>
            <w:hideMark/>
          </w:tcPr>
          <w:p w14:paraId="44601E13"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$80 </w:t>
            </w:r>
          </w:p>
        </w:tc>
        <w:tc>
          <w:tcPr>
            <w:tcW w:w="1379" w:type="dxa"/>
            <w:shd w:val="clear" w:color="auto" w:fill="auto"/>
            <w:noWrap/>
            <w:vAlign w:val="center"/>
            <w:hideMark/>
          </w:tcPr>
          <w:p w14:paraId="366E9CB7"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r w:rsidR="00347E16" w:rsidRPr="00034447" w14:paraId="21C2B734" w14:textId="77777777" w:rsidTr="0024239B">
        <w:trPr>
          <w:trHeight w:val="270"/>
        </w:trPr>
        <w:tc>
          <w:tcPr>
            <w:tcW w:w="2340" w:type="dxa"/>
            <w:shd w:val="clear" w:color="auto" w:fill="auto"/>
            <w:noWrap/>
            <w:vAlign w:val="center"/>
            <w:hideMark/>
          </w:tcPr>
          <w:p w14:paraId="39C4AC42" w14:textId="77777777" w:rsidR="00347E16" w:rsidRPr="0060076A" w:rsidRDefault="00347E16" w:rsidP="00347E16">
            <w:pPr>
              <w:rPr>
                <w:rFonts w:eastAsia="Times New Roman"/>
                <w:sz w:val="20"/>
                <w:szCs w:val="20"/>
              </w:rPr>
            </w:pPr>
            <w:r w:rsidRPr="0060076A">
              <w:rPr>
                <w:rFonts w:eastAsia="Times New Roman"/>
                <w:sz w:val="20"/>
                <w:szCs w:val="20"/>
              </w:rPr>
              <w:t>New Fee Code</w:t>
            </w:r>
          </w:p>
        </w:tc>
        <w:tc>
          <w:tcPr>
            <w:tcW w:w="3780" w:type="dxa"/>
            <w:shd w:val="clear" w:color="auto" w:fill="auto"/>
            <w:vAlign w:val="center"/>
            <w:hideMark/>
          </w:tcPr>
          <w:p w14:paraId="4911420F" w14:textId="77777777" w:rsidR="00347E16" w:rsidRPr="0060076A" w:rsidRDefault="00347E16" w:rsidP="00347E16">
            <w:pPr>
              <w:rPr>
                <w:rFonts w:eastAsia="Times New Roman"/>
                <w:sz w:val="20"/>
                <w:szCs w:val="20"/>
              </w:rPr>
            </w:pPr>
            <w:r w:rsidRPr="0060076A">
              <w:rPr>
                <w:rFonts w:eastAsia="Times New Roman"/>
                <w:sz w:val="20"/>
                <w:szCs w:val="20"/>
              </w:rPr>
              <w:t>Registration Examination Review Session</w:t>
            </w:r>
          </w:p>
        </w:tc>
        <w:tc>
          <w:tcPr>
            <w:tcW w:w="990" w:type="dxa"/>
            <w:shd w:val="clear" w:color="000000" w:fill="FFFFFF"/>
            <w:noWrap/>
            <w:vAlign w:val="center"/>
            <w:hideMark/>
          </w:tcPr>
          <w:p w14:paraId="36200A5F"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n/a</w:t>
            </w:r>
          </w:p>
        </w:tc>
        <w:tc>
          <w:tcPr>
            <w:tcW w:w="990" w:type="dxa"/>
            <w:shd w:val="clear" w:color="000000" w:fill="FFFFFF"/>
            <w:noWrap/>
            <w:vAlign w:val="center"/>
            <w:hideMark/>
          </w:tcPr>
          <w:p w14:paraId="063ABEF3"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$445 </w:t>
            </w:r>
          </w:p>
        </w:tc>
        <w:tc>
          <w:tcPr>
            <w:tcW w:w="961" w:type="dxa"/>
            <w:shd w:val="clear" w:color="000000" w:fill="FFFFFF"/>
            <w:noWrap/>
            <w:vAlign w:val="center"/>
            <w:hideMark/>
          </w:tcPr>
          <w:p w14:paraId="16BC1AFD" w14:textId="77777777" w:rsidR="00347E16" w:rsidRPr="00034447" w:rsidRDefault="00347E16" w:rsidP="00347E16">
            <w:pPr>
              <w:rPr>
                <w:rFonts w:eastAsia="Times New Roman"/>
                <w:color w:val="000000"/>
                <w:sz w:val="20"/>
                <w:szCs w:val="20"/>
              </w:rPr>
            </w:pPr>
            <w:r w:rsidRPr="00034447">
              <w:rPr>
                <w:rFonts w:eastAsia="Times New Roman"/>
                <w:color w:val="000000"/>
                <w:sz w:val="20"/>
                <w:szCs w:val="20"/>
              </w:rPr>
              <w:t xml:space="preserve">$515 </w:t>
            </w:r>
          </w:p>
        </w:tc>
        <w:tc>
          <w:tcPr>
            <w:tcW w:w="1379" w:type="dxa"/>
            <w:shd w:val="clear" w:color="000000" w:fill="FFFFFF"/>
            <w:noWrap/>
            <w:vAlign w:val="center"/>
            <w:hideMark/>
          </w:tcPr>
          <w:p w14:paraId="496423EA" w14:textId="77777777" w:rsidR="00347E16" w:rsidRPr="00034447" w:rsidRDefault="00347E16" w:rsidP="00347E16">
            <w:pPr>
              <w:jc w:val="center"/>
              <w:rPr>
                <w:rFonts w:eastAsia="Times New Roman"/>
                <w:color w:val="000000"/>
                <w:sz w:val="20"/>
                <w:szCs w:val="20"/>
              </w:rPr>
            </w:pPr>
            <w:r w:rsidRPr="00034447">
              <w:rPr>
                <w:rFonts w:eastAsia="Times New Roman"/>
                <w:color w:val="000000"/>
                <w:sz w:val="20"/>
                <w:szCs w:val="20"/>
              </w:rPr>
              <w:t>III</w:t>
            </w:r>
          </w:p>
        </w:tc>
      </w:tr>
    </w:tbl>
    <w:p w14:paraId="45FB0EA5" w14:textId="77777777" w:rsidR="00034447" w:rsidRPr="00D375A6" w:rsidRDefault="00034447" w:rsidP="00A32406">
      <w:pPr>
        <w:spacing w:line="480" w:lineRule="auto"/>
        <w:jc w:val="both"/>
        <w:rPr>
          <w:b/>
          <w:bCs/>
        </w:rPr>
      </w:pPr>
    </w:p>
    <w:sectPr w:rsidR="00034447" w:rsidRPr="00D375A6" w:rsidSect="00C00F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FF8D2" w14:textId="77777777" w:rsidR="00182CF6" w:rsidRDefault="00182CF6" w:rsidP="000E238B">
      <w:r>
        <w:separator/>
      </w:r>
    </w:p>
  </w:endnote>
  <w:endnote w:type="continuationSeparator" w:id="0">
    <w:p w14:paraId="1A122FFE" w14:textId="77777777" w:rsidR="00182CF6" w:rsidRDefault="00182CF6" w:rsidP="000E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794D8" w14:textId="77777777" w:rsidR="00182CF6" w:rsidRDefault="00182CF6">
    <w:pPr>
      <w:pStyle w:val="Footer"/>
      <w:pBdr>
        <w:top w:val="single" w:sz="4" w:space="1" w:color="D9D9D9"/>
      </w:pBdr>
      <w:jc w:val="right"/>
    </w:pPr>
    <w:r>
      <w:fldChar w:fldCharType="begin"/>
    </w:r>
    <w:r>
      <w:instrText xml:space="preserve"> PAGE   \* MERGEFORMAT </w:instrText>
    </w:r>
    <w:r>
      <w:fldChar w:fldCharType="separate"/>
    </w:r>
    <w:r w:rsidR="000E1C02">
      <w:rPr>
        <w:noProof/>
      </w:rPr>
      <w:t>22</w:t>
    </w:r>
    <w:r>
      <w:rPr>
        <w:noProof/>
      </w:rPr>
      <w:fldChar w:fldCharType="end"/>
    </w:r>
    <w:r>
      <w:t xml:space="preserve"> | </w:t>
    </w:r>
    <w:r>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C4214" w14:textId="77777777" w:rsidR="00182CF6" w:rsidRDefault="00182CF6" w:rsidP="000E238B">
      <w:r>
        <w:separator/>
      </w:r>
    </w:p>
  </w:footnote>
  <w:footnote w:type="continuationSeparator" w:id="0">
    <w:p w14:paraId="4D4616A4" w14:textId="77777777" w:rsidR="00182CF6" w:rsidRDefault="00182CF6" w:rsidP="000E238B">
      <w:r>
        <w:continuationSeparator/>
      </w:r>
    </w:p>
  </w:footnote>
  <w:footnote w:id="1">
    <w:p w14:paraId="52E3A71B" w14:textId="3E66693B" w:rsidR="00182CF6" w:rsidRPr="001B19E3" w:rsidRDefault="00182CF6" w:rsidP="00A93367">
      <w:pPr>
        <w:rPr>
          <w:sz w:val="16"/>
          <w:szCs w:val="16"/>
        </w:rPr>
      </w:pPr>
      <w:r>
        <w:rPr>
          <w:rStyle w:val="FootnoteReference"/>
        </w:rPr>
        <w:footnoteRef/>
      </w:r>
      <w:r>
        <w:t xml:space="preserve"> </w:t>
      </w:r>
      <w:r w:rsidRPr="001B19E3">
        <w:rPr>
          <w:sz w:val="20"/>
          <w:szCs w:val="16"/>
        </w:rPr>
        <w:t>Those activities with an asterisk in the table above are examination activities captured in</w:t>
      </w:r>
      <w:r>
        <w:rPr>
          <w:sz w:val="20"/>
          <w:szCs w:val="16"/>
        </w:rPr>
        <w:t xml:space="preserve"> the annual examiner survey.  PCT Chapter IIs are rolled up under 2.08.  N/A identifies Process 7 - PTAB model activities that changed in FY 2014.  There is no direct mapping from prior activities to new activities.  Therefore, the new set of activities is shown separately.</w:t>
      </w:r>
    </w:p>
  </w:footnote>
  <w:footnote w:id="2">
    <w:p w14:paraId="5B9AF5A4" w14:textId="77777777" w:rsidR="00182CF6" w:rsidRDefault="00182CF6" w:rsidP="00A93367">
      <w:pPr>
        <w:pStyle w:val="ListParagraph"/>
        <w:spacing w:before="100" w:beforeAutospacing="1" w:after="100" w:afterAutospacing="1"/>
        <w:rPr>
          <w:sz w:val="18"/>
          <w:szCs w:val="18"/>
        </w:rPr>
      </w:pPr>
      <w:r>
        <w:rPr>
          <w:rStyle w:val="FootnoteReference"/>
        </w:rPr>
        <w:footnoteRef/>
      </w:r>
      <w:r>
        <w:t xml:space="preserve"> </w:t>
      </w:r>
      <w:r w:rsidRPr="00726700">
        <w:rPr>
          <w:sz w:val="18"/>
          <w:szCs w:val="18"/>
        </w:rPr>
        <w:t xml:space="preserve">The </w:t>
      </w:r>
      <w:r>
        <w:rPr>
          <w:sz w:val="18"/>
          <w:szCs w:val="18"/>
        </w:rPr>
        <w:t xml:space="preserve">fee unit expense calculation </w:t>
      </w:r>
      <w:r w:rsidRPr="00726700">
        <w:rPr>
          <w:sz w:val="18"/>
          <w:szCs w:val="18"/>
        </w:rPr>
        <w:t xml:space="preserve">methodologies include: </w:t>
      </w:r>
    </w:p>
    <w:p w14:paraId="62CE86B1" w14:textId="77777777" w:rsidR="00182CF6" w:rsidRDefault="00182CF6" w:rsidP="00A93367">
      <w:pPr>
        <w:pStyle w:val="ListParagraph"/>
        <w:numPr>
          <w:ilvl w:val="0"/>
          <w:numId w:val="42"/>
        </w:numPr>
        <w:spacing w:before="100" w:beforeAutospacing="1" w:after="100" w:afterAutospacing="1"/>
        <w:rPr>
          <w:sz w:val="18"/>
          <w:szCs w:val="18"/>
        </w:rPr>
      </w:pPr>
      <w:r w:rsidRPr="00726700">
        <w:rPr>
          <w:sz w:val="18"/>
          <w:szCs w:val="18"/>
        </w:rPr>
        <w:t xml:space="preserve">Total Activity Unit Expense </w:t>
      </w:r>
    </w:p>
    <w:p w14:paraId="281226A5" w14:textId="77777777" w:rsidR="00182CF6" w:rsidRDefault="00182CF6" w:rsidP="00A93367">
      <w:pPr>
        <w:pStyle w:val="ListParagraph"/>
        <w:numPr>
          <w:ilvl w:val="0"/>
          <w:numId w:val="42"/>
        </w:numPr>
        <w:spacing w:before="100" w:beforeAutospacing="1" w:after="100" w:afterAutospacing="1"/>
        <w:rPr>
          <w:bCs/>
          <w:sz w:val="18"/>
          <w:szCs w:val="18"/>
        </w:rPr>
      </w:pPr>
      <w:r w:rsidRPr="00726700">
        <w:rPr>
          <w:bCs/>
          <w:sz w:val="18"/>
          <w:szCs w:val="18"/>
        </w:rPr>
        <w:t>Total Activity Unit Expense Adjusted for Frequency of Occurrence</w:t>
      </w:r>
    </w:p>
    <w:p w14:paraId="5B614276" w14:textId="77777777" w:rsidR="00182CF6" w:rsidRPr="00726700" w:rsidRDefault="00182CF6" w:rsidP="00A93367">
      <w:pPr>
        <w:pStyle w:val="ListParagraph"/>
        <w:numPr>
          <w:ilvl w:val="0"/>
          <w:numId w:val="42"/>
        </w:numPr>
        <w:spacing w:before="100" w:beforeAutospacing="1" w:after="100" w:afterAutospacing="1"/>
        <w:rPr>
          <w:sz w:val="18"/>
          <w:szCs w:val="18"/>
        </w:rPr>
      </w:pPr>
      <w:r w:rsidRPr="00726700">
        <w:rPr>
          <w:bCs/>
          <w:sz w:val="18"/>
          <w:szCs w:val="18"/>
        </w:rPr>
        <w:t xml:space="preserve">Expense Build-up </w:t>
      </w:r>
    </w:p>
    <w:p w14:paraId="3D3F7D63" w14:textId="77777777" w:rsidR="00182CF6" w:rsidRPr="00726700" w:rsidRDefault="00182CF6" w:rsidP="00A93367">
      <w:pPr>
        <w:pStyle w:val="ListParagraph"/>
        <w:numPr>
          <w:ilvl w:val="0"/>
          <w:numId w:val="42"/>
        </w:numPr>
        <w:spacing w:before="100" w:beforeAutospacing="1" w:after="100" w:afterAutospacing="1"/>
        <w:rPr>
          <w:sz w:val="18"/>
          <w:szCs w:val="18"/>
        </w:rPr>
      </w:pPr>
      <w:r w:rsidRPr="00726700">
        <w:rPr>
          <w:color w:val="000000"/>
          <w:sz w:val="18"/>
          <w:szCs w:val="18"/>
        </w:rPr>
        <w:t>Similar Work Estimation</w:t>
      </w:r>
    </w:p>
    <w:p w14:paraId="47BA149C" w14:textId="77777777" w:rsidR="00182CF6" w:rsidRPr="00787C1E" w:rsidRDefault="00182CF6" w:rsidP="00A93367">
      <w:pPr>
        <w:pStyle w:val="ListParagraph"/>
        <w:numPr>
          <w:ilvl w:val="0"/>
          <w:numId w:val="42"/>
        </w:numPr>
        <w:spacing w:before="100" w:beforeAutospacing="1" w:after="100" w:afterAutospacing="1"/>
        <w:rPr>
          <w:sz w:val="18"/>
          <w:szCs w:val="18"/>
        </w:rPr>
      </w:pPr>
      <w:r w:rsidRPr="00726700">
        <w:rPr>
          <w:bCs/>
          <w:sz w:val="18"/>
          <w:szCs w:val="18"/>
        </w:rPr>
        <w:t>Hybrid - Expense Build-up and Activity Unit Expense</w:t>
      </w:r>
    </w:p>
    <w:p w14:paraId="48B56FC0" w14:textId="77777777" w:rsidR="00182CF6" w:rsidRPr="00DE4754" w:rsidRDefault="00182CF6" w:rsidP="00A93367">
      <w:pPr>
        <w:pStyle w:val="ListParagraph"/>
        <w:numPr>
          <w:ilvl w:val="0"/>
          <w:numId w:val="42"/>
        </w:numPr>
        <w:spacing w:before="100" w:beforeAutospacing="1" w:after="100" w:afterAutospacing="1"/>
        <w:rPr>
          <w:sz w:val="18"/>
          <w:szCs w:val="18"/>
        </w:rPr>
      </w:pPr>
      <w:r>
        <w:rPr>
          <w:bCs/>
          <w:sz w:val="18"/>
          <w:szCs w:val="18"/>
        </w:rPr>
        <w:t>Incremental Expense</w:t>
      </w:r>
    </w:p>
    <w:p w14:paraId="738CF2BC" w14:textId="79DFC795" w:rsidR="00182CF6" w:rsidRPr="00DE4754" w:rsidRDefault="00182CF6" w:rsidP="00A93367">
      <w:pPr>
        <w:spacing w:before="100" w:beforeAutospacing="1" w:after="100" w:afterAutospacing="1"/>
        <w:ind w:left="720"/>
        <w:rPr>
          <w:sz w:val="18"/>
          <w:szCs w:val="18"/>
        </w:rPr>
      </w:pPr>
      <w:r>
        <w:rPr>
          <w:sz w:val="18"/>
          <w:szCs w:val="18"/>
        </w:rPr>
        <w:t xml:space="preserve">If a fee code is not listed in the above table, there is either no associated expense, or an expense has not been developed for the particular fee.  </w:t>
      </w:r>
      <w:proofErr w:type="gramStart"/>
      <w:r>
        <w:rPr>
          <w:sz w:val="18"/>
          <w:szCs w:val="18"/>
        </w:rPr>
        <w:t>n/a</w:t>
      </w:r>
      <w:proofErr w:type="gramEnd"/>
      <w:r>
        <w:rPr>
          <w:sz w:val="18"/>
          <w:szCs w:val="18"/>
        </w:rPr>
        <w:t xml:space="preserve"> identifies those fee codes for which there is no calculated expense in the given fiscal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4206"/>
    <w:multiLevelType w:val="hybridMultilevel"/>
    <w:tmpl w:val="C86AFEC4"/>
    <w:lvl w:ilvl="0" w:tplc="8B5E257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17605"/>
    <w:multiLevelType w:val="hybridMultilevel"/>
    <w:tmpl w:val="04EE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1D69"/>
    <w:multiLevelType w:val="hybridMultilevel"/>
    <w:tmpl w:val="AEA817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681BF0"/>
    <w:multiLevelType w:val="hybridMultilevel"/>
    <w:tmpl w:val="76D2DB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192519"/>
    <w:multiLevelType w:val="hybridMultilevel"/>
    <w:tmpl w:val="EE34F58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32CE"/>
    <w:multiLevelType w:val="hybridMultilevel"/>
    <w:tmpl w:val="FABA3B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233642E"/>
    <w:multiLevelType w:val="hybridMultilevel"/>
    <w:tmpl w:val="F9AAAA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357E2D"/>
    <w:multiLevelType w:val="hybridMultilevel"/>
    <w:tmpl w:val="BFC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7C71D6"/>
    <w:multiLevelType w:val="hybridMultilevel"/>
    <w:tmpl w:val="E14EFF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C301BA"/>
    <w:multiLevelType w:val="hybridMultilevel"/>
    <w:tmpl w:val="E5C6A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E4000"/>
    <w:multiLevelType w:val="hybridMultilevel"/>
    <w:tmpl w:val="60E6EBAE"/>
    <w:lvl w:ilvl="0" w:tplc="A35A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37E72"/>
    <w:multiLevelType w:val="hybridMultilevel"/>
    <w:tmpl w:val="73E0B1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93348C"/>
    <w:multiLevelType w:val="hybridMultilevel"/>
    <w:tmpl w:val="BBAAF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5D750E7"/>
    <w:multiLevelType w:val="hybridMultilevel"/>
    <w:tmpl w:val="1CB0D4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6110FB8"/>
    <w:multiLevelType w:val="hybridMultilevel"/>
    <w:tmpl w:val="7610CF3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E272F0"/>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30BD0"/>
    <w:multiLevelType w:val="hybridMultilevel"/>
    <w:tmpl w:val="0816A32E"/>
    <w:lvl w:ilvl="0" w:tplc="FA402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5D37AF"/>
    <w:multiLevelType w:val="hybridMultilevel"/>
    <w:tmpl w:val="DF50C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0749A"/>
    <w:multiLevelType w:val="hybridMultilevel"/>
    <w:tmpl w:val="2942188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B34B1A"/>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B23DA"/>
    <w:multiLevelType w:val="hybridMultilevel"/>
    <w:tmpl w:val="29BEB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80384A"/>
    <w:multiLevelType w:val="hybridMultilevel"/>
    <w:tmpl w:val="318C4602"/>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182683C"/>
    <w:multiLevelType w:val="hybridMultilevel"/>
    <w:tmpl w:val="D76E1818"/>
    <w:lvl w:ilvl="0" w:tplc="7294F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A68FE"/>
    <w:multiLevelType w:val="hybridMultilevel"/>
    <w:tmpl w:val="45F6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F54ED"/>
    <w:multiLevelType w:val="hybridMultilevel"/>
    <w:tmpl w:val="D0667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20690D"/>
    <w:multiLevelType w:val="hybridMultilevel"/>
    <w:tmpl w:val="EBC45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00090F"/>
    <w:multiLevelType w:val="hybridMultilevel"/>
    <w:tmpl w:val="993AD8FA"/>
    <w:lvl w:ilvl="0" w:tplc="04090013">
      <w:start w:val="1"/>
      <w:numFmt w:val="upp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FCD364F"/>
    <w:multiLevelType w:val="hybridMultilevel"/>
    <w:tmpl w:val="65AA9550"/>
    <w:lvl w:ilvl="0" w:tplc="A35A5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101C71"/>
    <w:multiLevelType w:val="hybridMultilevel"/>
    <w:tmpl w:val="8D86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3DDE"/>
    <w:multiLevelType w:val="hybridMultilevel"/>
    <w:tmpl w:val="48682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B6F0132"/>
    <w:multiLevelType w:val="hybridMultilevel"/>
    <w:tmpl w:val="DDF804E8"/>
    <w:lvl w:ilvl="0" w:tplc="8B301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937170"/>
    <w:multiLevelType w:val="hybridMultilevel"/>
    <w:tmpl w:val="861C4064"/>
    <w:lvl w:ilvl="0" w:tplc="D338B5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493769"/>
    <w:multiLevelType w:val="hybridMultilevel"/>
    <w:tmpl w:val="DBB8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D46A8"/>
    <w:multiLevelType w:val="hybridMultilevel"/>
    <w:tmpl w:val="CCA20C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C4368F"/>
    <w:multiLevelType w:val="hybridMultilevel"/>
    <w:tmpl w:val="960C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20839"/>
    <w:multiLevelType w:val="hybridMultilevel"/>
    <w:tmpl w:val="46B60EF0"/>
    <w:lvl w:ilvl="0" w:tplc="A35A58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B40AA6"/>
    <w:multiLevelType w:val="hybridMultilevel"/>
    <w:tmpl w:val="71A8C2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68EB3AAF"/>
    <w:multiLevelType w:val="hybridMultilevel"/>
    <w:tmpl w:val="2CDA1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DC4754"/>
    <w:multiLevelType w:val="hybridMultilevel"/>
    <w:tmpl w:val="3112F50E"/>
    <w:lvl w:ilvl="0" w:tplc="A6E4F87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78B92531"/>
    <w:multiLevelType w:val="hybridMultilevel"/>
    <w:tmpl w:val="E71EFBDA"/>
    <w:lvl w:ilvl="0" w:tplc="797064A2">
      <w:start w:val="1"/>
      <w:numFmt w:val="upperRoman"/>
      <w:pStyle w:val="Heading2"/>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6B0972"/>
    <w:multiLevelType w:val="hybridMultilevel"/>
    <w:tmpl w:val="1708E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F3719"/>
    <w:multiLevelType w:val="hybridMultilevel"/>
    <w:tmpl w:val="EE96B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17"/>
  </w:num>
  <w:num w:numId="4">
    <w:abstractNumId w:val="4"/>
  </w:num>
  <w:num w:numId="5">
    <w:abstractNumId w:val="36"/>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2"/>
  </w:num>
  <w:num w:numId="10">
    <w:abstractNumId w:val="29"/>
  </w:num>
  <w:num w:numId="11">
    <w:abstractNumId w:val="26"/>
  </w:num>
  <w:num w:numId="12">
    <w:abstractNumId w:val="21"/>
  </w:num>
  <w:num w:numId="13">
    <w:abstractNumId w:val="28"/>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3"/>
  </w:num>
  <w:num w:numId="18">
    <w:abstractNumId w:val="10"/>
  </w:num>
  <w:num w:numId="19">
    <w:abstractNumId w:val="27"/>
  </w:num>
  <w:num w:numId="20">
    <w:abstractNumId w:val="35"/>
  </w:num>
  <w:num w:numId="21">
    <w:abstractNumId w:val="0"/>
  </w:num>
  <w:num w:numId="22">
    <w:abstractNumId w:val="20"/>
  </w:num>
  <w:num w:numId="23">
    <w:abstractNumId w:val="30"/>
  </w:num>
  <w:num w:numId="24">
    <w:abstractNumId w:val="25"/>
  </w:num>
  <w:num w:numId="25">
    <w:abstractNumId w:val="37"/>
  </w:num>
  <w:num w:numId="26">
    <w:abstractNumId w:val="8"/>
  </w:num>
  <w:num w:numId="27">
    <w:abstractNumId w:val="40"/>
  </w:num>
  <w:num w:numId="28">
    <w:abstractNumId w:val="33"/>
  </w:num>
  <w:num w:numId="29">
    <w:abstractNumId w:val="31"/>
  </w:num>
  <w:num w:numId="30">
    <w:abstractNumId w:val="9"/>
  </w:num>
  <w:num w:numId="31">
    <w:abstractNumId w:val="34"/>
  </w:num>
  <w:num w:numId="32">
    <w:abstractNumId w:val="2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9"/>
  </w:num>
  <w:num w:numId="36">
    <w:abstractNumId w:val="18"/>
  </w:num>
  <w:num w:numId="37">
    <w:abstractNumId w:val="41"/>
  </w:num>
  <w:num w:numId="38">
    <w:abstractNumId w:val="19"/>
  </w:num>
  <w:num w:numId="39">
    <w:abstractNumId w:val="1"/>
  </w:num>
  <w:num w:numId="40">
    <w:abstractNumId w:val="6"/>
  </w:num>
  <w:num w:numId="41">
    <w:abstractNumId w:val="15"/>
  </w:num>
  <w:num w:numId="42">
    <w:abstractNumId w:val="16"/>
  </w:num>
  <w:num w:numId="43">
    <w:abstractNumId w:val="14"/>
  </w:num>
  <w:num w:numId="44">
    <w:abstractNumId w:val="39"/>
  </w:num>
  <w:num w:numId="45">
    <w:abstractNumId w:val="39"/>
  </w:num>
  <w:num w:numId="46">
    <w:abstractNumId w:val="39"/>
  </w:num>
  <w:num w:numId="47">
    <w:abstractNumId w:val="39"/>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40"/>
    <w:rsid w:val="0000272C"/>
    <w:rsid w:val="00002AE6"/>
    <w:rsid w:val="00006F20"/>
    <w:rsid w:val="00012E89"/>
    <w:rsid w:val="000136C9"/>
    <w:rsid w:val="00013721"/>
    <w:rsid w:val="00015A10"/>
    <w:rsid w:val="00021361"/>
    <w:rsid w:val="00022225"/>
    <w:rsid w:val="00023E21"/>
    <w:rsid w:val="00023EEA"/>
    <w:rsid w:val="000256BA"/>
    <w:rsid w:val="00026314"/>
    <w:rsid w:val="00030641"/>
    <w:rsid w:val="000324AD"/>
    <w:rsid w:val="00032A56"/>
    <w:rsid w:val="0003416D"/>
    <w:rsid w:val="00034447"/>
    <w:rsid w:val="00034A09"/>
    <w:rsid w:val="00036027"/>
    <w:rsid w:val="00036795"/>
    <w:rsid w:val="00036E73"/>
    <w:rsid w:val="00044BE7"/>
    <w:rsid w:val="00045E0A"/>
    <w:rsid w:val="00053B53"/>
    <w:rsid w:val="00054BF2"/>
    <w:rsid w:val="00057F84"/>
    <w:rsid w:val="00062814"/>
    <w:rsid w:val="00063229"/>
    <w:rsid w:val="000641D7"/>
    <w:rsid w:val="00064485"/>
    <w:rsid w:val="0007273B"/>
    <w:rsid w:val="00076116"/>
    <w:rsid w:val="00081A96"/>
    <w:rsid w:val="00081B55"/>
    <w:rsid w:val="00081EEC"/>
    <w:rsid w:val="000843C5"/>
    <w:rsid w:val="0008464F"/>
    <w:rsid w:val="00084BC3"/>
    <w:rsid w:val="000869E1"/>
    <w:rsid w:val="00095CFA"/>
    <w:rsid w:val="00095DE3"/>
    <w:rsid w:val="00096C5D"/>
    <w:rsid w:val="000A0B9A"/>
    <w:rsid w:val="000A0F5E"/>
    <w:rsid w:val="000A2BED"/>
    <w:rsid w:val="000A4F57"/>
    <w:rsid w:val="000A67E0"/>
    <w:rsid w:val="000A73EE"/>
    <w:rsid w:val="000A79C0"/>
    <w:rsid w:val="000B2149"/>
    <w:rsid w:val="000B32D3"/>
    <w:rsid w:val="000B453E"/>
    <w:rsid w:val="000B4C23"/>
    <w:rsid w:val="000B5120"/>
    <w:rsid w:val="000C36D1"/>
    <w:rsid w:val="000C383C"/>
    <w:rsid w:val="000C4C3D"/>
    <w:rsid w:val="000C4CAA"/>
    <w:rsid w:val="000C4FDD"/>
    <w:rsid w:val="000D2677"/>
    <w:rsid w:val="000D2D6A"/>
    <w:rsid w:val="000D3E1F"/>
    <w:rsid w:val="000E03F6"/>
    <w:rsid w:val="000E1C02"/>
    <w:rsid w:val="000E238B"/>
    <w:rsid w:val="000E39E7"/>
    <w:rsid w:val="000E3F50"/>
    <w:rsid w:val="000F321D"/>
    <w:rsid w:val="000F51FB"/>
    <w:rsid w:val="000F626D"/>
    <w:rsid w:val="000F66D6"/>
    <w:rsid w:val="00107455"/>
    <w:rsid w:val="00112C05"/>
    <w:rsid w:val="001165BA"/>
    <w:rsid w:val="0011759E"/>
    <w:rsid w:val="001178EC"/>
    <w:rsid w:val="001208D7"/>
    <w:rsid w:val="00120A78"/>
    <w:rsid w:val="001220C5"/>
    <w:rsid w:val="00126926"/>
    <w:rsid w:val="00132507"/>
    <w:rsid w:val="00132B7C"/>
    <w:rsid w:val="001339B9"/>
    <w:rsid w:val="00136CCB"/>
    <w:rsid w:val="00137C32"/>
    <w:rsid w:val="001404FA"/>
    <w:rsid w:val="00140679"/>
    <w:rsid w:val="00140685"/>
    <w:rsid w:val="00142765"/>
    <w:rsid w:val="001433ED"/>
    <w:rsid w:val="00144ECE"/>
    <w:rsid w:val="001528C1"/>
    <w:rsid w:val="00153A40"/>
    <w:rsid w:val="00154081"/>
    <w:rsid w:val="001573A4"/>
    <w:rsid w:val="00161307"/>
    <w:rsid w:val="00161E8D"/>
    <w:rsid w:val="0016339B"/>
    <w:rsid w:val="001634F5"/>
    <w:rsid w:val="00163945"/>
    <w:rsid w:val="00167332"/>
    <w:rsid w:val="00172687"/>
    <w:rsid w:val="00174C09"/>
    <w:rsid w:val="00174C24"/>
    <w:rsid w:val="00176B5E"/>
    <w:rsid w:val="00180467"/>
    <w:rsid w:val="00180E06"/>
    <w:rsid w:val="00182CF6"/>
    <w:rsid w:val="00183263"/>
    <w:rsid w:val="00193497"/>
    <w:rsid w:val="001A106C"/>
    <w:rsid w:val="001A3982"/>
    <w:rsid w:val="001A433E"/>
    <w:rsid w:val="001A5E7E"/>
    <w:rsid w:val="001A7A73"/>
    <w:rsid w:val="001B19E3"/>
    <w:rsid w:val="001B1E7A"/>
    <w:rsid w:val="001B37DE"/>
    <w:rsid w:val="001B3BA1"/>
    <w:rsid w:val="001B55C3"/>
    <w:rsid w:val="001B654A"/>
    <w:rsid w:val="001B7BD8"/>
    <w:rsid w:val="001C12D3"/>
    <w:rsid w:val="001C145F"/>
    <w:rsid w:val="001C38BE"/>
    <w:rsid w:val="001C4B3C"/>
    <w:rsid w:val="001C556D"/>
    <w:rsid w:val="001D0F70"/>
    <w:rsid w:val="001D4C59"/>
    <w:rsid w:val="001D530F"/>
    <w:rsid w:val="001E031C"/>
    <w:rsid w:val="001E03C5"/>
    <w:rsid w:val="001E197D"/>
    <w:rsid w:val="001E4005"/>
    <w:rsid w:val="001E7C1E"/>
    <w:rsid w:val="001F180C"/>
    <w:rsid w:val="001F76BB"/>
    <w:rsid w:val="001F79E9"/>
    <w:rsid w:val="001F7A69"/>
    <w:rsid w:val="001F7C6E"/>
    <w:rsid w:val="00200CD7"/>
    <w:rsid w:val="002041E7"/>
    <w:rsid w:val="0020658A"/>
    <w:rsid w:val="0020757B"/>
    <w:rsid w:val="00210901"/>
    <w:rsid w:val="002126C6"/>
    <w:rsid w:val="002127E9"/>
    <w:rsid w:val="00215458"/>
    <w:rsid w:val="002163DC"/>
    <w:rsid w:val="0022197F"/>
    <w:rsid w:val="002231C8"/>
    <w:rsid w:val="00227867"/>
    <w:rsid w:val="00230F77"/>
    <w:rsid w:val="0023367C"/>
    <w:rsid w:val="0023513C"/>
    <w:rsid w:val="00236E12"/>
    <w:rsid w:val="0024072C"/>
    <w:rsid w:val="002413A7"/>
    <w:rsid w:val="0024239B"/>
    <w:rsid w:val="002428F7"/>
    <w:rsid w:val="00247429"/>
    <w:rsid w:val="00250416"/>
    <w:rsid w:val="002567E3"/>
    <w:rsid w:val="002628AA"/>
    <w:rsid w:val="0026301C"/>
    <w:rsid w:val="00264BE6"/>
    <w:rsid w:val="00264F87"/>
    <w:rsid w:val="00266C3E"/>
    <w:rsid w:val="002725C2"/>
    <w:rsid w:val="00276A3E"/>
    <w:rsid w:val="00276D8A"/>
    <w:rsid w:val="00287C38"/>
    <w:rsid w:val="00292F55"/>
    <w:rsid w:val="00297553"/>
    <w:rsid w:val="002A07FC"/>
    <w:rsid w:val="002A1286"/>
    <w:rsid w:val="002A2AA6"/>
    <w:rsid w:val="002B0E1F"/>
    <w:rsid w:val="002B15C7"/>
    <w:rsid w:val="002B3A24"/>
    <w:rsid w:val="002B3D54"/>
    <w:rsid w:val="002B3F1E"/>
    <w:rsid w:val="002B43A7"/>
    <w:rsid w:val="002B661A"/>
    <w:rsid w:val="002C092D"/>
    <w:rsid w:val="002C31C4"/>
    <w:rsid w:val="002C49A5"/>
    <w:rsid w:val="002C582A"/>
    <w:rsid w:val="002C6CE9"/>
    <w:rsid w:val="002C7B80"/>
    <w:rsid w:val="002D31B0"/>
    <w:rsid w:val="002D360F"/>
    <w:rsid w:val="002D4212"/>
    <w:rsid w:val="002D56D0"/>
    <w:rsid w:val="002D5F1B"/>
    <w:rsid w:val="002E02FF"/>
    <w:rsid w:val="002F0640"/>
    <w:rsid w:val="002F2962"/>
    <w:rsid w:val="002F3B49"/>
    <w:rsid w:val="002F5E5C"/>
    <w:rsid w:val="003044E5"/>
    <w:rsid w:val="0030510A"/>
    <w:rsid w:val="00311C8E"/>
    <w:rsid w:val="00313C6C"/>
    <w:rsid w:val="00315B47"/>
    <w:rsid w:val="003179F2"/>
    <w:rsid w:val="00323D1F"/>
    <w:rsid w:val="00325813"/>
    <w:rsid w:val="003276B1"/>
    <w:rsid w:val="00330310"/>
    <w:rsid w:val="003306CF"/>
    <w:rsid w:val="00332165"/>
    <w:rsid w:val="00332670"/>
    <w:rsid w:val="0033292B"/>
    <w:rsid w:val="003339EA"/>
    <w:rsid w:val="00334DF0"/>
    <w:rsid w:val="00335340"/>
    <w:rsid w:val="00336291"/>
    <w:rsid w:val="0034154E"/>
    <w:rsid w:val="00343FEA"/>
    <w:rsid w:val="003461F7"/>
    <w:rsid w:val="0034698D"/>
    <w:rsid w:val="00347E16"/>
    <w:rsid w:val="00350C27"/>
    <w:rsid w:val="003517B0"/>
    <w:rsid w:val="00356218"/>
    <w:rsid w:val="003565D5"/>
    <w:rsid w:val="003573B3"/>
    <w:rsid w:val="003579D1"/>
    <w:rsid w:val="00362274"/>
    <w:rsid w:val="00365215"/>
    <w:rsid w:val="00366611"/>
    <w:rsid w:val="00367151"/>
    <w:rsid w:val="00370517"/>
    <w:rsid w:val="00374945"/>
    <w:rsid w:val="0037515A"/>
    <w:rsid w:val="00386C37"/>
    <w:rsid w:val="00391448"/>
    <w:rsid w:val="00393435"/>
    <w:rsid w:val="00394F3A"/>
    <w:rsid w:val="00397071"/>
    <w:rsid w:val="003A0C55"/>
    <w:rsid w:val="003A19DB"/>
    <w:rsid w:val="003A32BB"/>
    <w:rsid w:val="003A4287"/>
    <w:rsid w:val="003A48E7"/>
    <w:rsid w:val="003A5CBC"/>
    <w:rsid w:val="003A6B5B"/>
    <w:rsid w:val="003A701A"/>
    <w:rsid w:val="003B1BE0"/>
    <w:rsid w:val="003B2C69"/>
    <w:rsid w:val="003B4B29"/>
    <w:rsid w:val="003C0733"/>
    <w:rsid w:val="003C0BFA"/>
    <w:rsid w:val="003C3868"/>
    <w:rsid w:val="003C746F"/>
    <w:rsid w:val="003C75A7"/>
    <w:rsid w:val="003D03C8"/>
    <w:rsid w:val="003D34C3"/>
    <w:rsid w:val="003D4B81"/>
    <w:rsid w:val="003D57BC"/>
    <w:rsid w:val="003E2EE7"/>
    <w:rsid w:val="003E666E"/>
    <w:rsid w:val="003E6E6E"/>
    <w:rsid w:val="003F2980"/>
    <w:rsid w:val="003F38DA"/>
    <w:rsid w:val="003F4800"/>
    <w:rsid w:val="003F53A5"/>
    <w:rsid w:val="003F6DC4"/>
    <w:rsid w:val="003F7E23"/>
    <w:rsid w:val="00400832"/>
    <w:rsid w:val="00401137"/>
    <w:rsid w:val="00401AFD"/>
    <w:rsid w:val="004025EA"/>
    <w:rsid w:val="00405641"/>
    <w:rsid w:val="00411C66"/>
    <w:rsid w:val="00414ED1"/>
    <w:rsid w:val="004220AE"/>
    <w:rsid w:val="00424208"/>
    <w:rsid w:val="00424A23"/>
    <w:rsid w:val="00431646"/>
    <w:rsid w:val="00433942"/>
    <w:rsid w:val="00437693"/>
    <w:rsid w:val="0045382F"/>
    <w:rsid w:val="00454F92"/>
    <w:rsid w:val="004557C8"/>
    <w:rsid w:val="004618E8"/>
    <w:rsid w:val="004645B2"/>
    <w:rsid w:val="004648AA"/>
    <w:rsid w:val="004655E5"/>
    <w:rsid w:val="00466B41"/>
    <w:rsid w:val="004705C8"/>
    <w:rsid w:val="00472334"/>
    <w:rsid w:val="00474BB9"/>
    <w:rsid w:val="00482300"/>
    <w:rsid w:val="00484B19"/>
    <w:rsid w:val="00484B9F"/>
    <w:rsid w:val="00484CE8"/>
    <w:rsid w:val="004862B5"/>
    <w:rsid w:val="00486F66"/>
    <w:rsid w:val="00487683"/>
    <w:rsid w:val="00487A7B"/>
    <w:rsid w:val="00492821"/>
    <w:rsid w:val="00492D29"/>
    <w:rsid w:val="004A007A"/>
    <w:rsid w:val="004A1BCF"/>
    <w:rsid w:val="004A30CF"/>
    <w:rsid w:val="004A5B8D"/>
    <w:rsid w:val="004A661F"/>
    <w:rsid w:val="004A6EB0"/>
    <w:rsid w:val="004A7DDF"/>
    <w:rsid w:val="004B3CEB"/>
    <w:rsid w:val="004B6DA8"/>
    <w:rsid w:val="004C1ADF"/>
    <w:rsid w:val="004C2856"/>
    <w:rsid w:val="004C2E8C"/>
    <w:rsid w:val="004C655A"/>
    <w:rsid w:val="004D0831"/>
    <w:rsid w:val="004D2D63"/>
    <w:rsid w:val="004D6C3E"/>
    <w:rsid w:val="004D750E"/>
    <w:rsid w:val="004E31BB"/>
    <w:rsid w:val="004E69D8"/>
    <w:rsid w:val="004E797A"/>
    <w:rsid w:val="004F1B83"/>
    <w:rsid w:val="004F60F3"/>
    <w:rsid w:val="004F7FCF"/>
    <w:rsid w:val="005010A8"/>
    <w:rsid w:val="005031F1"/>
    <w:rsid w:val="00503F25"/>
    <w:rsid w:val="00504E48"/>
    <w:rsid w:val="005132D8"/>
    <w:rsid w:val="00513D39"/>
    <w:rsid w:val="0052016E"/>
    <w:rsid w:val="00523413"/>
    <w:rsid w:val="00525DF9"/>
    <w:rsid w:val="00531C82"/>
    <w:rsid w:val="00541382"/>
    <w:rsid w:val="0054299C"/>
    <w:rsid w:val="00543A15"/>
    <w:rsid w:val="00543F4D"/>
    <w:rsid w:val="005451A9"/>
    <w:rsid w:val="0054537C"/>
    <w:rsid w:val="00555188"/>
    <w:rsid w:val="00555B23"/>
    <w:rsid w:val="0055604E"/>
    <w:rsid w:val="00557C25"/>
    <w:rsid w:val="005607EA"/>
    <w:rsid w:val="005610B8"/>
    <w:rsid w:val="00562065"/>
    <w:rsid w:val="00562A59"/>
    <w:rsid w:val="00563E0C"/>
    <w:rsid w:val="00563EFF"/>
    <w:rsid w:val="005715DD"/>
    <w:rsid w:val="00573444"/>
    <w:rsid w:val="005779D2"/>
    <w:rsid w:val="00581551"/>
    <w:rsid w:val="00581D21"/>
    <w:rsid w:val="005837C6"/>
    <w:rsid w:val="00583D4B"/>
    <w:rsid w:val="005845B1"/>
    <w:rsid w:val="00586DC0"/>
    <w:rsid w:val="0059004E"/>
    <w:rsid w:val="00592E39"/>
    <w:rsid w:val="005A10EC"/>
    <w:rsid w:val="005A1C48"/>
    <w:rsid w:val="005A247D"/>
    <w:rsid w:val="005A3EB7"/>
    <w:rsid w:val="005A51D4"/>
    <w:rsid w:val="005A5215"/>
    <w:rsid w:val="005B2232"/>
    <w:rsid w:val="005B25CA"/>
    <w:rsid w:val="005B43E1"/>
    <w:rsid w:val="005B5E84"/>
    <w:rsid w:val="005C177C"/>
    <w:rsid w:val="005C41A5"/>
    <w:rsid w:val="005C49E1"/>
    <w:rsid w:val="005C514F"/>
    <w:rsid w:val="005C5B62"/>
    <w:rsid w:val="005C6F4A"/>
    <w:rsid w:val="005D0964"/>
    <w:rsid w:val="005D0BC1"/>
    <w:rsid w:val="005D1981"/>
    <w:rsid w:val="005D3780"/>
    <w:rsid w:val="005D4CB4"/>
    <w:rsid w:val="005D5844"/>
    <w:rsid w:val="005E38B5"/>
    <w:rsid w:val="005E4CB5"/>
    <w:rsid w:val="005F2252"/>
    <w:rsid w:val="005F451C"/>
    <w:rsid w:val="005F5F54"/>
    <w:rsid w:val="0060076A"/>
    <w:rsid w:val="00603F97"/>
    <w:rsid w:val="0060494E"/>
    <w:rsid w:val="00605833"/>
    <w:rsid w:val="00606414"/>
    <w:rsid w:val="006134C0"/>
    <w:rsid w:val="006151CE"/>
    <w:rsid w:val="00617B86"/>
    <w:rsid w:val="00622B28"/>
    <w:rsid w:val="00634A10"/>
    <w:rsid w:val="00636CF2"/>
    <w:rsid w:val="006456FC"/>
    <w:rsid w:val="00645D29"/>
    <w:rsid w:val="00647170"/>
    <w:rsid w:val="00647BE6"/>
    <w:rsid w:val="0065393E"/>
    <w:rsid w:val="00654C7A"/>
    <w:rsid w:val="006553A9"/>
    <w:rsid w:val="00657A78"/>
    <w:rsid w:val="006602A8"/>
    <w:rsid w:val="006617C7"/>
    <w:rsid w:val="00662412"/>
    <w:rsid w:val="00662D5B"/>
    <w:rsid w:val="00664894"/>
    <w:rsid w:val="006648C7"/>
    <w:rsid w:val="00665FC4"/>
    <w:rsid w:val="006702B0"/>
    <w:rsid w:val="0067350E"/>
    <w:rsid w:val="0067754F"/>
    <w:rsid w:val="00684AEA"/>
    <w:rsid w:val="006858CB"/>
    <w:rsid w:val="00685D0D"/>
    <w:rsid w:val="00686C70"/>
    <w:rsid w:val="00691D69"/>
    <w:rsid w:val="00692037"/>
    <w:rsid w:val="00693E2E"/>
    <w:rsid w:val="00696970"/>
    <w:rsid w:val="006A1318"/>
    <w:rsid w:val="006A2955"/>
    <w:rsid w:val="006A3F0F"/>
    <w:rsid w:val="006A50FA"/>
    <w:rsid w:val="006A7C21"/>
    <w:rsid w:val="006A7CEB"/>
    <w:rsid w:val="006B1AB2"/>
    <w:rsid w:val="006B201C"/>
    <w:rsid w:val="006B2D14"/>
    <w:rsid w:val="006B348C"/>
    <w:rsid w:val="006B3A68"/>
    <w:rsid w:val="006B6595"/>
    <w:rsid w:val="006C1B68"/>
    <w:rsid w:val="006C2C42"/>
    <w:rsid w:val="006C773B"/>
    <w:rsid w:val="006C785A"/>
    <w:rsid w:val="006C7884"/>
    <w:rsid w:val="006D12DC"/>
    <w:rsid w:val="006D34DF"/>
    <w:rsid w:val="006D43DB"/>
    <w:rsid w:val="006D4BD6"/>
    <w:rsid w:val="006D534B"/>
    <w:rsid w:val="006E40A8"/>
    <w:rsid w:val="006E4D87"/>
    <w:rsid w:val="006E5B87"/>
    <w:rsid w:val="006E68FD"/>
    <w:rsid w:val="00706108"/>
    <w:rsid w:val="00716180"/>
    <w:rsid w:val="00720FDC"/>
    <w:rsid w:val="00722EF1"/>
    <w:rsid w:val="00726700"/>
    <w:rsid w:val="007267D6"/>
    <w:rsid w:val="00727421"/>
    <w:rsid w:val="00732D1D"/>
    <w:rsid w:val="00733F13"/>
    <w:rsid w:val="00734175"/>
    <w:rsid w:val="0073711F"/>
    <w:rsid w:val="00744902"/>
    <w:rsid w:val="00745A0A"/>
    <w:rsid w:val="00745BF4"/>
    <w:rsid w:val="0074769F"/>
    <w:rsid w:val="0075613B"/>
    <w:rsid w:val="00756935"/>
    <w:rsid w:val="007640DA"/>
    <w:rsid w:val="00764123"/>
    <w:rsid w:val="007643EF"/>
    <w:rsid w:val="00764A27"/>
    <w:rsid w:val="00766D10"/>
    <w:rsid w:val="00766EC9"/>
    <w:rsid w:val="007670A8"/>
    <w:rsid w:val="00767483"/>
    <w:rsid w:val="007736FF"/>
    <w:rsid w:val="00774796"/>
    <w:rsid w:val="00776918"/>
    <w:rsid w:val="007770EE"/>
    <w:rsid w:val="00777A5F"/>
    <w:rsid w:val="0078073E"/>
    <w:rsid w:val="00782413"/>
    <w:rsid w:val="00783F98"/>
    <w:rsid w:val="00786CD1"/>
    <w:rsid w:val="00786DC2"/>
    <w:rsid w:val="00787C1E"/>
    <w:rsid w:val="00787C78"/>
    <w:rsid w:val="0079014C"/>
    <w:rsid w:val="00790B96"/>
    <w:rsid w:val="00792F71"/>
    <w:rsid w:val="00793319"/>
    <w:rsid w:val="00794F1D"/>
    <w:rsid w:val="007957D8"/>
    <w:rsid w:val="007A3395"/>
    <w:rsid w:val="007A3DE2"/>
    <w:rsid w:val="007A5BCB"/>
    <w:rsid w:val="007A7F23"/>
    <w:rsid w:val="007B0143"/>
    <w:rsid w:val="007B27EC"/>
    <w:rsid w:val="007B548E"/>
    <w:rsid w:val="007B6F24"/>
    <w:rsid w:val="007C00C2"/>
    <w:rsid w:val="007C01AF"/>
    <w:rsid w:val="007C03F4"/>
    <w:rsid w:val="007C0B86"/>
    <w:rsid w:val="007C165E"/>
    <w:rsid w:val="007C3CEF"/>
    <w:rsid w:val="007C61D3"/>
    <w:rsid w:val="007C64DB"/>
    <w:rsid w:val="007C6995"/>
    <w:rsid w:val="007C7716"/>
    <w:rsid w:val="007D12A2"/>
    <w:rsid w:val="007D28FB"/>
    <w:rsid w:val="007D7721"/>
    <w:rsid w:val="007D7DCA"/>
    <w:rsid w:val="007E0129"/>
    <w:rsid w:val="007E35E6"/>
    <w:rsid w:val="007E6EB0"/>
    <w:rsid w:val="007F206E"/>
    <w:rsid w:val="007F241A"/>
    <w:rsid w:val="007F297B"/>
    <w:rsid w:val="007F5CAE"/>
    <w:rsid w:val="007F611C"/>
    <w:rsid w:val="007F6E78"/>
    <w:rsid w:val="007F7804"/>
    <w:rsid w:val="00801571"/>
    <w:rsid w:val="00804102"/>
    <w:rsid w:val="00813087"/>
    <w:rsid w:val="0081372A"/>
    <w:rsid w:val="008144AF"/>
    <w:rsid w:val="008166AB"/>
    <w:rsid w:val="00827F89"/>
    <w:rsid w:val="0083392D"/>
    <w:rsid w:val="008356AD"/>
    <w:rsid w:val="00835FE1"/>
    <w:rsid w:val="0083648D"/>
    <w:rsid w:val="00837251"/>
    <w:rsid w:val="00840EFB"/>
    <w:rsid w:val="0084298C"/>
    <w:rsid w:val="00842A83"/>
    <w:rsid w:val="00843D32"/>
    <w:rsid w:val="00843ECC"/>
    <w:rsid w:val="00852206"/>
    <w:rsid w:val="008579E3"/>
    <w:rsid w:val="00857EA8"/>
    <w:rsid w:val="0086358F"/>
    <w:rsid w:val="008644AB"/>
    <w:rsid w:val="00865D81"/>
    <w:rsid w:val="00871CD8"/>
    <w:rsid w:val="00872070"/>
    <w:rsid w:val="00881C3E"/>
    <w:rsid w:val="00884C5A"/>
    <w:rsid w:val="008851F5"/>
    <w:rsid w:val="008853F8"/>
    <w:rsid w:val="00890CD9"/>
    <w:rsid w:val="008917B9"/>
    <w:rsid w:val="008946AB"/>
    <w:rsid w:val="00894DE1"/>
    <w:rsid w:val="00895066"/>
    <w:rsid w:val="00895C51"/>
    <w:rsid w:val="00896D50"/>
    <w:rsid w:val="00896FDD"/>
    <w:rsid w:val="008972C4"/>
    <w:rsid w:val="00897900"/>
    <w:rsid w:val="008A09A6"/>
    <w:rsid w:val="008A22D1"/>
    <w:rsid w:val="008A34E9"/>
    <w:rsid w:val="008A3D07"/>
    <w:rsid w:val="008A45AC"/>
    <w:rsid w:val="008B27C7"/>
    <w:rsid w:val="008B36F6"/>
    <w:rsid w:val="008B5ACD"/>
    <w:rsid w:val="008B6018"/>
    <w:rsid w:val="008B709F"/>
    <w:rsid w:val="008C0CA3"/>
    <w:rsid w:val="008C1DAC"/>
    <w:rsid w:val="008C46A0"/>
    <w:rsid w:val="008D21BB"/>
    <w:rsid w:val="008D7346"/>
    <w:rsid w:val="008E1B18"/>
    <w:rsid w:val="008E27FD"/>
    <w:rsid w:val="008E2A22"/>
    <w:rsid w:val="008E5B98"/>
    <w:rsid w:val="008F24D8"/>
    <w:rsid w:val="008F2B94"/>
    <w:rsid w:val="008F35F5"/>
    <w:rsid w:val="008F4351"/>
    <w:rsid w:val="008F61A0"/>
    <w:rsid w:val="00901235"/>
    <w:rsid w:val="009014E1"/>
    <w:rsid w:val="00901FE8"/>
    <w:rsid w:val="00906421"/>
    <w:rsid w:val="009124CF"/>
    <w:rsid w:val="0092157F"/>
    <w:rsid w:val="00932727"/>
    <w:rsid w:val="00932BAB"/>
    <w:rsid w:val="00935041"/>
    <w:rsid w:val="00935660"/>
    <w:rsid w:val="009362C8"/>
    <w:rsid w:val="0093723C"/>
    <w:rsid w:val="00947DAB"/>
    <w:rsid w:val="009513BD"/>
    <w:rsid w:val="0095215C"/>
    <w:rsid w:val="00952DDF"/>
    <w:rsid w:val="00953D78"/>
    <w:rsid w:val="00953DB8"/>
    <w:rsid w:val="009614FE"/>
    <w:rsid w:val="0096166B"/>
    <w:rsid w:val="00963A84"/>
    <w:rsid w:val="00964FB3"/>
    <w:rsid w:val="009672BE"/>
    <w:rsid w:val="009704F0"/>
    <w:rsid w:val="00970896"/>
    <w:rsid w:val="00975871"/>
    <w:rsid w:val="009758A4"/>
    <w:rsid w:val="009765D4"/>
    <w:rsid w:val="00976BBC"/>
    <w:rsid w:val="00976ECA"/>
    <w:rsid w:val="00981F8B"/>
    <w:rsid w:val="009846AC"/>
    <w:rsid w:val="00984DC6"/>
    <w:rsid w:val="009919DB"/>
    <w:rsid w:val="00991C5F"/>
    <w:rsid w:val="00993F15"/>
    <w:rsid w:val="009941AC"/>
    <w:rsid w:val="009956AD"/>
    <w:rsid w:val="009A1F59"/>
    <w:rsid w:val="009A3BD7"/>
    <w:rsid w:val="009A6A32"/>
    <w:rsid w:val="009B4BE5"/>
    <w:rsid w:val="009B50C1"/>
    <w:rsid w:val="009B7E60"/>
    <w:rsid w:val="009C14D9"/>
    <w:rsid w:val="009C1517"/>
    <w:rsid w:val="009C1712"/>
    <w:rsid w:val="009C1779"/>
    <w:rsid w:val="009C1963"/>
    <w:rsid w:val="009C69B8"/>
    <w:rsid w:val="009D11EF"/>
    <w:rsid w:val="009D7446"/>
    <w:rsid w:val="009E026A"/>
    <w:rsid w:val="009E2E5F"/>
    <w:rsid w:val="009E3CC8"/>
    <w:rsid w:val="009E5A0B"/>
    <w:rsid w:val="009E5AA0"/>
    <w:rsid w:val="009E6C08"/>
    <w:rsid w:val="009F0AA4"/>
    <w:rsid w:val="009F274A"/>
    <w:rsid w:val="009F5276"/>
    <w:rsid w:val="009F69C5"/>
    <w:rsid w:val="009F6F96"/>
    <w:rsid w:val="00A0207E"/>
    <w:rsid w:val="00A04A4C"/>
    <w:rsid w:val="00A04C96"/>
    <w:rsid w:val="00A103DC"/>
    <w:rsid w:val="00A109B3"/>
    <w:rsid w:val="00A111AA"/>
    <w:rsid w:val="00A135E3"/>
    <w:rsid w:val="00A2293F"/>
    <w:rsid w:val="00A2514C"/>
    <w:rsid w:val="00A32406"/>
    <w:rsid w:val="00A327A9"/>
    <w:rsid w:val="00A35181"/>
    <w:rsid w:val="00A37E3A"/>
    <w:rsid w:val="00A403AA"/>
    <w:rsid w:val="00A47519"/>
    <w:rsid w:val="00A50DFB"/>
    <w:rsid w:val="00A53BFE"/>
    <w:rsid w:val="00A54074"/>
    <w:rsid w:val="00A550E0"/>
    <w:rsid w:val="00A5701C"/>
    <w:rsid w:val="00A60107"/>
    <w:rsid w:val="00A62914"/>
    <w:rsid w:val="00A63DD1"/>
    <w:rsid w:val="00A6680A"/>
    <w:rsid w:val="00A66BED"/>
    <w:rsid w:val="00A70E90"/>
    <w:rsid w:val="00A7146E"/>
    <w:rsid w:val="00A7192F"/>
    <w:rsid w:val="00A72358"/>
    <w:rsid w:val="00A743EF"/>
    <w:rsid w:val="00A75159"/>
    <w:rsid w:val="00A77039"/>
    <w:rsid w:val="00A801CF"/>
    <w:rsid w:val="00A81244"/>
    <w:rsid w:val="00A81974"/>
    <w:rsid w:val="00A81F15"/>
    <w:rsid w:val="00A8358D"/>
    <w:rsid w:val="00A84579"/>
    <w:rsid w:val="00A87E9B"/>
    <w:rsid w:val="00A906EC"/>
    <w:rsid w:val="00A93367"/>
    <w:rsid w:val="00A93CEB"/>
    <w:rsid w:val="00A95262"/>
    <w:rsid w:val="00A95DF8"/>
    <w:rsid w:val="00A96B52"/>
    <w:rsid w:val="00A96F93"/>
    <w:rsid w:val="00AA05B1"/>
    <w:rsid w:val="00AA07B6"/>
    <w:rsid w:val="00AA2479"/>
    <w:rsid w:val="00AA2EEF"/>
    <w:rsid w:val="00AA2FC8"/>
    <w:rsid w:val="00AA3B06"/>
    <w:rsid w:val="00AA65B7"/>
    <w:rsid w:val="00AB02EF"/>
    <w:rsid w:val="00AB1161"/>
    <w:rsid w:val="00AB28A7"/>
    <w:rsid w:val="00AB3A8A"/>
    <w:rsid w:val="00AB3B5F"/>
    <w:rsid w:val="00AB3FA4"/>
    <w:rsid w:val="00AB6C2C"/>
    <w:rsid w:val="00AB6DED"/>
    <w:rsid w:val="00AC0CF4"/>
    <w:rsid w:val="00AC1527"/>
    <w:rsid w:val="00AC1CC8"/>
    <w:rsid w:val="00AC219E"/>
    <w:rsid w:val="00AC39DF"/>
    <w:rsid w:val="00AD3D54"/>
    <w:rsid w:val="00AD4861"/>
    <w:rsid w:val="00AD5827"/>
    <w:rsid w:val="00AD59A0"/>
    <w:rsid w:val="00AD62F1"/>
    <w:rsid w:val="00AD7322"/>
    <w:rsid w:val="00AD79C2"/>
    <w:rsid w:val="00AE190A"/>
    <w:rsid w:val="00AE45E7"/>
    <w:rsid w:val="00AE5490"/>
    <w:rsid w:val="00AE5A92"/>
    <w:rsid w:val="00AE6048"/>
    <w:rsid w:val="00AE739F"/>
    <w:rsid w:val="00AF113A"/>
    <w:rsid w:val="00AF22C2"/>
    <w:rsid w:val="00AF393F"/>
    <w:rsid w:val="00AF4F75"/>
    <w:rsid w:val="00AF716F"/>
    <w:rsid w:val="00AF752B"/>
    <w:rsid w:val="00B008CE"/>
    <w:rsid w:val="00B00C6F"/>
    <w:rsid w:val="00B05BD5"/>
    <w:rsid w:val="00B07494"/>
    <w:rsid w:val="00B10312"/>
    <w:rsid w:val="00B110A1"/>
    <w:rsid w:val="00B1732B"/>
    <w:rsid w:val="00B1743D"/>
    <w:rsid w:val="00B17757"/>
    <w:rsid w:val="00B20E20"/>
    <w:rsid w:val="00B21E55"/>
    <w:rsid w:val="00B251A7"/>
    <w:rsid w:val="00B259DB"/>
    <w:rsid w:val="00B26AA5"/>
    <w:rsid w:val="00B309FF"/>
    <w:rsid w:val="00B316BA"/>
    <w:rsid w:val="00B3457C"/>
    <w:rsid w:val="00B3776C"/>
    <w:rsid w:val="00B40B7B"/>
    <w:rsid w:val="00B425E8"/>
    <w:rsid w:val="00B43DD0"/>
    <w:rsid w:val="00B44791"/>
    <w:rsid w:val="00B45D5D"/>
    <w:rsid w:val="00B47831"/>
    <w:rsid w:val="00B51A61"/>
    <w:rsid w:val="00B524E7"/>
    <w:rsid w:val="00B55FAF"/>
    <w:rsid w:val="00B569D7"/>
    <w:rsid w:val="00B62543"/>
    <w:rsid w:val="00B649C8"/>
    <w:rsid w:val="00B65CC1"/>
    <w:rsid w:val="00B66EC2"/>
    <w:rsid w:val="00B70B20"/>
    <w:rsid w:val="00B71649"/>
    <w:rsid w:val="00B71C3E"/>
    <w:rsid w:val="00B74231"/>
    <w:rsid w:val="00B77E6A"/>
    <w:rsid w:val="00B867D3"/>
    <w:rsid w:val="00B878A6"/>
    <w:rsid w:val="00B91045"/>
    <w:rsid w:val="00B912A1"/>
    <w:rsid w:val="00B92424"/>
    <w:rsid w:val="00B93403"/>
    <w:rsid w:val="00B93450"/>
    <w:rsid w:val="00B94029"/>
    <w:rsid w:val="00B94724"/>
    <w:rsid w:val="00B9675A"/>
    <w:rsid w:val="00BA0D15"/>
    <w:rsid w:val="00BA33A6"/>
    <w:rsid w:val="00BA3E1C"/>
    <w:rsid w:val="00BA3E5D"/>
    <w:rsid w:val="00BA567E"/>
    <w:rsid w:val="00BB0E13"/>
    <w:rsid w:val="00BB2AB2"/>
    <w:rsid w:val="00BB6AB1"/>
    <w:rsid w:val="00BB6E96"/>
    <w:rsid w:val="00BB7502"/>
    <w:rsid w:val="00BC3A0E"/>
    <w:rsid w:val="00BC3E15"/>
    <w:rsid w:val="00BD19D3"/>
    <w:rsid w:val="00BD21B0"/>
    <w:rsid w:val="00BD29CE"/>
    <w:rsid w:val="00BD36A1"/>
    <w:rsid w:val="00BD694F"/>
    <w:rsid w:val="00BE25C6"/>
    <w:rsid w:val="00BE3B04"/>
    <w:rsid w:val="00BE52D9"/>
    <w:rsid w:val="00BE6378"/>
    <w:rsid w:val="00BF03A9"/>
    <w:rsid w:val="00BF2264"/>
    <w:rsid w:val="00BF5B41"/>
    <w:rsid w:val="00BF604D"/>
    <w:rsid w:val="00C00F0F"/>
    <w:rsid w:val="00C06416"/>
    <w:rsid w:val="00C06CD8"/>
    <w:rsid w:val="00C100AE"/>
    <w:rsid w:val="00C12BA1"/>
    <w:rsid w:val="00C178FA"/>
    <w:rsid w:val="00C21B08"/>
    <w:rsid w:val="00C237DC"/>
    <w:rsid w:val="00C23872"/>
    <w:rsid w:val="00C24CC9"/>
    <w:rsid w:val="00C273B7"/>
    <w:rsid w:val="00C3009F"/>
    <w:rsid w:val="00C30140"/>
    <w:rsid w:val="00C30FEA"/>
    <w:rsid w:val="00C34705"/>
    <w:rsid w:val="00C361C4"/>
    <w:rsid w:val="00C37255"/>
    <w:rsid w:val="00C3727C"/>
    <w:rsid w:val="00C4022E"/>
    <w:rsid w:val="00C40859"/>
    <w:rsid w:val="00C42705"/>
    <w:rsid w:val="00C43ECA"/>
    <w:rsid w:val="00C44C1D"/>
    <w:rsid w:val="00C453C4"/>
    <w:rsid w:val="00C4590E"/>
    <w:rsid w:val="00C505B7"/>
    <w:rsid w:val="00C542CE"/>
    <w:rsid w:val="00C55DA4"/>
    <w:rsid w:val="00C616E7"/>
    <w:rsid w:val="00C6230F"/>
    <w:rsid w:val="00C63852"/>
    <w:rsid w:val="00C65C48"/>
    <w:rsid w:val="00C70D86"/>
    <w:rsid w:val="00C70FFA"/>
    <w:rsid w:val="00C72233"/>
    <w:rsid w:val="00C77CC1"/>
    <w:rsid w:val="00C80571"/>
    <w:rsid w:val="00C80845"/>
    <w:rsid w:val="00C829C2"/>
    <w:rsid w:val="00C85721"/>
    <w:rsid w:val="00C90C42"/>
    <w:rsid w:val="00C93348"/>
    <w:rsid w:val="00C97F2A"/>
    <w:rsid w:val="00CA187A"/>
    <w:rsid w:val="00CA317F"/>
    <w:rsid w:val="00CA3BD1"/>
    <w:rsid w:val="00CA3DF9"/>
    <w:rsid w:val="00CA51F5"/>
    <w:rsid w:val="00CA658A"/>
    <w:rsid w:val="00CA7FAB"/>
    <w:rsid w:val="00CB0ECC"/>
    <w:rsid w:val="00CB2019"/>
    <w:rsid w:val="00CB4EE2"/>
    <w:rsid w:val="00CB5682"/>
    <w:rsid w:val="00CB6440"/>
    <w:rsid w:val="00CC0401"/>
    <w:rsid w:val="00CC19C3"/>
    <w:rsid w:val="00CC3700"/>
    <w:rsid w:val="00CC654A"/>
    <w:rsid w:val="00CC67EB"/>
    <w:rsid w:val="00CD1798"/>
    <w:rsid w:val="00CD52DD"/>
    <w:rsid w:val="00CD742C"/>
    <w:rsid w:val="00CD7520"/>
    <w:rsid w:val="00CE0C09"/>
    <w:rsid w:val="00CE1CDF"/>
    <w:rsid w:val="00CE41C6"/>
    <w:rsid w:val="00CF6F06"/>
    <w:rsid w:val="00CF741F"/>
    <w:rsid w:val="00D00D1F"/>
    <w:rsid w:val="00D02462"/>
    <w:rsid w:val="00D04632"/>
    <w:rsid w:val="00D069DD"/>
    <w:rsid w:val="00D100E9"/>
    <w:rsid w:val="00D10A41"/>
    <w:rsid w:val="00D13D34"/>
    <w:rsid w:val="00D15DCD"/>
    <w:rsid w:val="00D16351"/>
    <w:rsid w:val="00D17E45"/>
    <w:rsid w:val="00D21462"/>
    <w:rsid w:val="00D216CD"/>
    <w:rsid w:val="00D22DFE"/>
    <w:rsid w:val="00D27391"/>
    <w:rsid w:val="00D27656"/>
    <w:rsid w:val="00D31D1F"/>
    <w:rsid w:val="00D33469"/>
    <w:rsid w:val="00D346B9"/>
    <w:rsid w:val="00D375A6"/>
    <w:rsid w:val="00D41EF7"/>
    <w:rsid w:val="00D439AE"/>
    <w:rsid w:val="00D43A5F"/>
    <w:rsid w:val="00D43E34"/>
    <w:rsid w:val="00D45422"/>
    <w:rsid w:val="00D4752B"/>
    <w:rsid w:val="00D47610"/>
    <w:rsid w:val="00D50A79"/>
    <w:rsid w:val="00D51C02"/>
    <w:rsid w:val="00D5246D"/>
    <w:rsid w:val="00D60EC3"/>
    <w:rsid w:val="00D612D0"/>
    <w:rsid w:val="00D635A8"/>
    <w:rsid w:val="00D646E9"/>
    <w:rsid w:val="00D64E0F"/>
    <w:rsid w:val="00D656C1"/>
    <w:rsid w:val="00D66ED2"/>
    <w:rsid w:val="00D67D81"/>
    <w:rsid w:val="00D70335"/>
    <w:rsid w:val="00D72214"/>
    <w:rsid w:val="00D7221E"/>
    <w:rsid w:val="00D72A63"/>
    <w:rsid w:val="00D756CE"/>
    <w:rsid w:val="00D80959"/>
    <w:rsid w:val="00D811BE"/>
    <w:rsid w:val="00D81B35"/>
    <w:rsid w:val="00D83C4D"/>
    <w:rsid w:val="00D877AA"/>
    <w:rsid w:val="00D87AEF"/>
    <w:rsid w:val="00D911FB"/>
    <w:rsid w:val="00D942F8"/>
    <w:rsid w:val="00D94F27"/>
    <w:rsid w:val="00DA0D3F"/>
    <w:rsid w:val="00DA1788"/>
    <w:rsid w:val="00DA22E5"/>
    <w:rsid w:val="00DA413C"/>
    <w:rsid w:val="00DA54FB"/>
    <w:rsid w:val="00DA5CDF"/>
    <w:rsid w:val="00DA63C9"/>
    <w:rsid w:val="00DA6804"/>
    <w:rsid w:val="00DB1FCE"/>
    <w:rsid w:val="00DB206D"/>
    <w:rsid w:val="00DC0EAE"/>
    <w:rsid w:val="00DC148B"/>
    <w:rsid w:val="00DC215A"/>
    <w:rsid w:val="00DC6992"/>
    <w:rsid w:val="00DD27C2"/>
    <w:rsid w:val="00DD7366"/>
    <w:rsid w:val="00DE0FB9"/>
    <w:rsid w:val="00DE263C"/>
    <w:rsid w:val="00DE4754"/>
    <w:rsid w:val="00DE5FFE"/>
    <w:rsid w:val="00DE731F"/>
    <w:rsid w:val="00DF25C7"/>
    <w:rsid w:val="00DF267B"/>
    <w:rsid w:val="00DF4147"/>
    <w:rsid w:val="00DF4164"/>
    <w:rsid w:val="00E002B5"/>
    <w:rsid w:val="00E01768"/>
    <w:rsid w:val="00E01844"/>
    <w:rsid w:val="00E01FC2"/>
    <w:rsid w:val="00E02309"/>
    <w:rsid w:val="00E03FEE"/>
    <w:rsid w:val="00E04BAA"/>
    <w:rsid w:val="00E06D5A"/>
    <w:rsid w:val="00E07F58"/>
    <w:rsid w:val="00E10511"/>
    <w:rsid w:val="00E10E74"/>
    <w:rsid w:val="00E11EA5"/>
    <w:rsid w:val="00E14965"/>
    <w:rsid w:val="00E15FF3"/>
    <w:rsid w:val="00E16990"/>
    <w:rsid w:val="00E16AE3"/>
    <w:rsid w:val="00E2251F"/>
    <w:rsid w:val="00E2369D"/>
    <w:rsid w:val="00E23E17"/>
    <w:rsid w:val="00E26540"/>
    <w:rsid w:val="00E269F6"/>
    <w:rsid w:val="00E30BE8"/>
    <w:rsid w:val="00E33176"/>
    <w:rsid w:val="00E34282"/>
    <w:rsid w:val="00E363F3"/>
    <w:rsid w:val="00E4293E"/>
    <w:rsid w:val="00E4295B"/>
    <w:rsid w:val="00E43EA7"/>
    <w:rsid w:val="00E45067"/>
    <w:rsid w:val="00E46A45"/>
    <w:rsid w:val="00E50508"/>
    <w:rsid w:val="00E50E1A"/>
    <w:rsid w:val="00E6278D"/>
    <w:rsid w:val="00E62A2F"/>
    <w:rsid w:val="00E63A71"/>
    <w:rsid w:val="00E65BDB"/>
    <w:rsid w:val="00E723A6"/>
    <w:rsid w:val="00E751D2"/>
    <w:rsid w:val="00E77675"/>
    <w:rsid w:val="00E808B1"/>
    <w:rsid w:val="00E81BF0"/>
    <w:rsid w:val="00E81D31"/>
    <w:rsid w:val="00E824C1"/>
    <w:rsid w:val="00E87962"/>
    <w:rsid w:val="00E9002A"/>
    <w:rsid w:val="00E92A33"/>
    <w:rsid w:val="00E961C7"/>
    <w:rsid w:val="00E97EF1"/>
    <w:rsid w:val="00EA0B6D"/>
    <w:rsid w:val="00EA1140"/>
    <w:rsid w:val="00EA2AAC"/>
    <w:rsid w:val="00EA4CD5"/>
    <w:rsid w:val="00EA4DE2"/>
    <w:rsid w:val="00EB079C"/>
    <w:rsid w:val="00EC07B7"/>
    <w:rsid w:val="00EC11DE"/>
    <w:rsid w:val="00EC5DA0"/>
    <w:rsid w:val="00EC7503"/>
    <w:rsid w:val="00ED0E93"/>
    <w:rsid w:val="00ED38DF"/>
    <w:rsid w:val="00ED4CBE"/>
    <w:rsid w:val="00ED7F80"/>
    <w:rsid w:val="00EE0B5B"/>
    <w:rsid w:val="00EE18A9"/>
    <w:rsid w:val="00EE2045"/>
    <w:rsid w:val="00EF0A90"/>
    <w:rsid w:val="00EF474C"/>
    <w:rsid w:val="00EF6295"/>
    <w:rsid w:val="00EF77E6"/>
    <w:rsid w:val="00EF7A83"/>
    <w:rsid w:val="00EF7DDE"/>
    <w:rsid w:val="00F0081F"/>
    <w:rsid w:val="00F035D2"/>
    <w:rsid w:val="00F03B16"/>
    <w:rsid w:val="00F05070"/>
    <w:rsid w:val="00F05EC1"/>
    <w:rsid w:val="00F103E9"/>
    <w:rsid w:val="00F10490"/>
    <w:rsid w:val="00F10946"/>
    <w:rsid w:val="00F10EB8"/>
    <w:rsid w:val="00F10FBA"/>
    <w:rsid w:val="00F116B6"/>
    <w:rsid w:val="00F144BC"/>
    <w:rsid w:val="00F179D4"/>
    <w:rsid w:val="00F17D1F"/>
    <w:rsid w:val="00F2531E"/>
    <w:rsid w:val="00F25D53"/>
    <w:rsid w:val="00F30239"/>
    <w:rsid w:val="00F30B7C"/>
    <w:rsid w:val="00F3277B"/>
    <w:rsid w:val="00F3335E"/>
    <w:rsid w:val="00F35CB4"/>
    <w:rsid w:val="00F366C4"/>
    <w:rsid w:val="00F37F23"/>
    <w:rsid w:val="00F40D8F"/>
    <w:rsid w:val="00F41035"/>
    <w:rsid w:val="00F41ABA"/>
    <w:rsid w:val="00F42D60"/>
    <w:rsid w:val="00F44F59"/>
    <w:rsid w:val="00F50296"/>
    <w:rsid w:val="00F51539"/>
    <w:rsid w:val="00F52460"/>
    <w:rsid w:val="00F52552"/>
    <w:rsid w:val="00F53426"/>
    <w:rsid w:val="00F54FE0"/>
    <w:rsid w:val="00F554E9"/>
    <w:rsid w:val="00F557AE"/>
    <w:rsid w:val="00F56DE1"/>
    <w:rsid w:val="00F60BDE"/>
    <w:rsid w:val="00F61706"/>
    <w:rsid w:val="00F636D7"/>
    <w:rsid w:val="00F65C71"/>
    <w:rsid w:val="00F67875"/>
    <w:rsid w:val="00F70642"/>
    <w:rsid w:val="00F7413B"/>
    <w:rsid w:val="00F818FE"/>
    <w:rsid w:val="00F81EE5"/>
    <w:rsid w:val="00F92162"/>
    <w:rsid w:val="00F944CF"/>
    <w:rsid w:val="00FA7AD8"/>
    <w:rsid w:val="00FA7AFC"/>
    <w:rsid w:val="00FA7FDA"/>
    <w:rsid w:val="00FB40D6"/>
    <w:rsid w:val="00FB6040"/>
    <w:rsid w:val="00FB6ED2"/>
    <w:rsid w:val="00FC1529"/>
    <w:rsid w:val="00FC5A3B"/>
    <w:rsid w:val="00FC67AB"/>
    <w:rsid w:val="00FC6A16"/>
    <w:rsid w:val="00FC7DF7"/>
    <w:rsid w:val="00FC7F7E"/>
    <w:rsid w:val="00FD08A1"/>
    <w:rsid w:val="00FD22D2"/>
    <w:rsid w:val="00FD2BA3"/>
    <w:rsid w:val="00FF0445"/>
    <w:rsid w:val="00FF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5A936315"/>
  <w15:docId w15:val="{F961F37C-009B-4CD5-8CE1-92AC4686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A7"/>
    <w:rPr>
      <w:rFonts w:ascii="Times New Roman" w:hAnsi="Times New Roman"/>
      <w:sz w:val="24"/>
      <w:szCs w:val="24"/>
    </w:rPr>
  </w:style>
  <w:style w:type="paragraph" w:styleId="Heading1">
    <w:name w:val="heading 1"/>
    <w:basedOn w:val="Normal"/>
    <w:next w:val="Normal"/>
    <w:link w:val="Heading1Char"/>
    <w:qFormat/>
    <w:locked/>
    <w:rsid w:val="00AF752B"/>
    <w:pPr>
      <w:spacing w:before="100" w:beforeAutospacing="1" w:after="100" w:afterAutospacing="1" w:line="480" w:lineRule="auto"/>
      <w:jc w:val="both"/>
      <w:outlineLvl w:val="0"/>
    </w:pPr>
    <w:rPr>
      <w:b/>
    </w:rPr>
  </w:style>
  <w:style w:type="paragraph" w:styleId="Heading2">
    <w:name w:val="heading 2"/>
    <w:basedOn w:val="ListParagraph"/>
    <w:next w:val="Normal"/>
    <w:link w:val="Heading2Char"/>
    <w:unhideWhenUsed/>
    <w:qFormat/>
    <w:locked/>
    <w:rsid w:val="00AF752B"/>
    <w:pPr>
      <w:numPr>
        <w:numId w:val="35"/>
      </w:numPr>
      <w:spacing w:line="480" w:lineRule="auto"/>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52B"/>
    <w:rPr>
      <w:rFonts w:ascii="Times New Roman" w:hAnsi="Times New Roman"/>
      <w:b/>
      <w:sz w:val="24"/>
      <w:szCs w:val="24"/>
    </w:rPr>
  </w:style>
  <w:style w:type="paragraph" w:styleId="ListParagraph">
    <w:name w:val="List Paragraph"/>
    <w:basedOn w:val="Normal"/>
    <w:uiPriority w:val="34"/>
    <w:qFormat/>
    <w:rsid w:val="00C90C42"/>
    <w:pPr>
      <w:ind w:left="720"/>
      <w:contextualSpacing/>
    </w:pPr>
  </w:style>
  <w:style w:type="paragraph" w:styleId="BodyText">
    <w:name w:val="Body Text"/>
    <w:basedOn w:val="Normal"/>
    <w:link w:val="BodyTextChar"/>
    <w:uiPriority w:val="99"/>
    <w:semiHidden/>
    <w:rsid w:val="00ED7F80"/>
    <w:pPr>
      <w:autoSpaceDE w:val="0"/>
      <w:autoSpaceDN w:val="0"/>
      <w:adjustRightInd w:val="0"/>
      <w:spacing w:line="480" w:lineRule="auto"/>
    </w:pPr>
    <w:rPr>
      <w:rFonts w:eastAsia="Times New Roman"/>
      <w:u w:val="single"/>
    </w:rPr>
  </w:style>
  <w:style w:type="character" w:customStyle="1" w:styleId="BodyTextChar">
    <w:name w:val="Body Text Char"/>
    <w:basedOn w:val="DefaultParagraphFont"/>
    <w:link w:val="BodyText"/>
    <w:uiPriority w:val="99"/>
    <w:semiHidden/>
    <w:locked/>
    <w:rsid w:val="00ED7F80"/>
    <w:rPr>
      <w:rFonts w:ascii="Times New Roman" w:hAnsi="Times New Roman" w:cs="Times New Roman"/>
      <w:sz w:val="24"/>
      <w:szCs w:val="24"/>
      <w:u w:val="single"/>
    </w:rPr>
  </w:style>
  <w:style w:type="character" w:customStyle="1" w:styleId="SC315408">
    <w:name w:val="SC315408"/>
    <w:uiPriority w:val="99"/>
    <w:rsid w:val="00ED7F80"/>
    <w:rPr>
      <w:color w:val="000000"/>
      <w:sz w:val="22"/>
    </w:rPr>
  </w:style>
  <w:style w:type="character" w:styleId="CommentReference">
    <w:name w:val="annotation reference"/>
    <w:basedOn w:val="DefaultParagraphFont"/>
    <w:uiPriority w:val="99"/>
    <w:semiHidden/>
    <w:rsid w:val="00790B96"/>
    <w:rPr>
      <w:rFonts w:cs="Times New Roman"/>
      <w:sz w:val="16"/>
      <w:szCs w:val="16"/>
    </w:rPr>
  </w:style>
  <w:style w:type="paragraph" w:styleId="CommentText">
    <w:name w:val="annotation text"/>
    <w:basedOn w:val="Normal"/>
    <w:link w:val="CommentTextChar"/>
    <w:uiPriority w:val="99"/>
    <w:rsid w:val="00790B96"/>
    <w:rPr>
      <w:sz w:val="20"/>
      <w:szCs w:val="20"/>
    </w:rPr>
  </w:style>
  <w:style w:type="character" w:customStyle="1" w:styleId="CommentTextChar">
    <w:name w:val="Comment Text Char"/>
    <w:basedOn w:val="DefaultParagraphFont"/>
    <w:link w:val="CommentText"/>
    <w:uiPriority w:val="99"/>
    <w:locked/>
    <w:rsid w:val="00790B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90B96"/>
    <w:rPr>
      <w:b/>
      <w:bCs/>
    </w:rPr>
  </w:style>
  <w:style w:type="character" w:customStyle="1" w:styleId="CommentSubjectChar">
    <w:name w:val="Comment Subject Char"/>
    <w:basedOn w:val="CommentTextChar"/>
    <w:link w:val="CommentSubject"/>
    <w:uiPriority w:val="99"/>
    <w:semiHidden/>
    <w:locked/>
    <w:rsid w:val="00790B96"/>
    <w:rPr>
      <w:rFonts w:ascii="Times New Roman" w:hAnsi="Times New Roman" w:cs="Times New Roman"/>
      <w:b/>
      <w:bCs/>
      <w:sz w:val="20"/>
      <w:szCs w:val="20"/>
    </w:rPr>
  </w:style>
  <w:style w:type="paragraph" w:styleId="BalloonText">
    <w:name w:val="Balloon Text"/>
    <w:basedOn w:val="Normal"/>
    <w:link w:val="BalloonTextChar"/>
    <w:uiPriority w:val="99"/>
    <w:semiHidden/>
    <w:rsid w:val="00790B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0B96"/>
    <w:rPr>
      <w:rFonts w:ascii="Tahoma" w:hAnsi="Tahoma" w:cs="Tahoma"/>
      <w:sz w:val="16"/>
      <w:szCs w:val="16"/>
    </w:rPr>
  </w:style>
  <w:style w:type="paragraph" w:styleId="BodyText2">
    <w:name w:val="Body Text 2"/>
    <w:basedOn w:val="Normal"/>
    <w:link w:val="BodyText2Char"/>
    <w:uiPriority w:val="99"/>
    <w:semiHidden/>
    <w:rsid w:val="004A1BCF"/>
    <w:pPr>
      <w:spacing w:after="120" w:line="480" w:lineRule="auto"/>
    </w:pPr>
  </w:style>
  <w:style w:type="character" w:customStyle="1" w:styleId="BodyText2Char">
    <w:name w:val="Body Text 2 Char"/>
    <w:basedOn w:val="DefaultParagraphFont"/>
    <w:link w:val="BodyText2"/>
    <w:uiPriority w:val="99"/>
    <w:semiHidden/>
    <w:locked/>
    <w:rsid w:val="004A1BCF"/>
    <w:rPr>
      <w:rFonts w:ascii="Times New Roman" w:hAnsi="Times New Roman" w:cs="Times New Roman"/>
      <w:sz w:val="24"/>
      <w:szCs w:val="24"/>
    </w:rPr>
  </w:style>
  <w:style w:type="paragraph" w:styleId="Header">
    <w:name w:val="header"/>
    <w:basedOn w:val="Normal"/>
    <w:link w:val="HeaderChar"/>
    <w:uiPriority w:val="99"/>
    <w:rsid w:val="000E238B"/>
    <w:pPr>
      <w:tabs>
        <w:tab w:val="center" w:pos="4680"/>
        <w:tab w:val="right" w:pos="9360"/>
      </w:tabs>
    </w:pPr>
  </w:style>
  <w:style w:type="character" w:customStyle="1" w:styleId="HeaderChar">
    <w:name w:val="Header Char"/>
    <w:basedOn w:val="DefaultParagraphFont"/>
    <w:link w:val="Header"/>
    <w:uiPriority w:val="99"/>
    <w:locked/>
    <w:rsid w:val="000E238B"/>
    <w:rPr>
      <w:rFonts w:ascii="Times New Roman" w:hAnsi="Times New Roman" w:cs="Times New Roman"/>
      <w:sz w:val="24"/>
      <w:szCs w:val="24"/>
    </w:rPr>
  </w:style>
  <w:style w:type="paragraph" w:styleId="Footer">
    <w:name w:val="footer"/>
    <w:basedOn w:val="Normal"/>
    <w:link w:val="FooterChar"/>
    <w:uiPriority w:val="99"/>
    <w:rsid w:val="000E238B"/>
    <w:pPr>
      <w:tabs>
        <w:tab w:val="center" w:pos="4680"/>
        <w:tab w:val="right" w:pos="9360"/>
      </w:tabs>
    </w:pPr>
  </w:style>
  <w:style w:type="character" w:customStyle="1" w:styleId="FooterChar">
    <w:name w:val="Footer Char"/>
    <w:basedOn w:val="DefaultParagraphFont"/>
    <w:link w:val="Footer"/>
    <w:uiPriority w:val="99"/>
    <w:locked/>
    <w:rsid w:val="000E238B"/>
    <w:rPr>
      <w:rFonts w:ascii="Times New Roman" w:hAnsi="Times New Roman" w:cs="Times New Roman"/>
      <w:sz w:val="24"/>
      <w:szCs w:val="24"/>
    </w:rPr>
  </w:style>
  <w:style w:type="character" w:styleId="Hyperlink">
    <w:name w:val="Hyperlink"/>
    <w:basedOn w:val="DefaultParagraphFont"/>
    <w:uiPriority w:val="99"/>
    <w:unhideWhenUsed/>
    <w:rsid w:val="00E16990"/>
    <w:rPr>
      <w:color w:val="0000FF" w:themeColor="hyperlink"/>
      <w:u w:val="single"/>
    </w:rPr>
  </w:style>
  <w:style w:type="character" w:styleId="FollowedHyperlink">
    <w:name w:val="FollowedHyperlink"/>
    <w:basedOn w:val="DefaultParagraphFont"/>
    <w:uiPriority w:val="99"/>
    <w:semiHidden/>
    <w:unhideWhenUsed/>
    <w:rsid w:val="00CF6F06"/>
    <w:rPr>
      <w:color w:val="800080" w:themeColor="followedHyperlink"/>
      <w:u w:val="single"/>
    </w:rPr>
  </w:style>
  <w:style w:type="paragraph" w:styleId="Title">
    <w:name w:val="Title"/>
    <w:basedOn w:val="Normal"/>
    <w:next w:val="Normal"/>
    <w:link w:val="TitleChar"/>
    <w:qFormat/>
    <w:locked/>
    <w:rsid w:val="004928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282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9B4BE5"/>
    <w:rPr>
      <w:b/>
      <w:bCs/>
      <w:smallCaps/>
      <w:spacing w:val="5"/>
    </w:rPr>
  </w:style>
  <w:style w:type="paragraph" w:styleId="NormalWeb">
    <w:name w:val="Normal (Web)"/>
    <w:basedOn w:val="Normal"/>
    <w:uiPriority w:val="99"/>
    <w:semiHidden/>
    <w:unhideWhenUsed/>
    <w:rsid w:val="00F3277B"/>
    <w:pPr>
      <w:spacing w:before="100" w:beforeAutospacing="1" w:after="100" w:afterAutospacing="1"/>
    </w:pPr>
    <w:rPr>
      <w:rFonts w:eastAsia="Times New Roman"/>
    </w:rPr>
  </w:style>
  <w:style w:type="table" w:styleId="TableGrid">
    <w:name w:val="Table Grid"/>
    <w:basedOn w:val="TableNormal"/>
    <w:uiPriority w:val="59"/>
    <w:locked/>
    <w:rsid w:val="00492D2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D530F"/>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1D530F"/>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1D530F"/>
    <w:pPr>
      <w:spacing w:before="100" w:beforeAutospacing="1" w:after="100" w:afterAutospacing="1"/>
    </w:pPr>
    <w:rPr>
      <w:rFonts w:eastAsia="Times New Roman"/>
      <w:color w:val="000000"/>
      <w:sz w:val="20"/>
      <w:szCs w:val="20"/>
    </w:rPr>
  </w:style>
  <w:style w:type="paragraph" w:customStyle="1" w:styleId="font8">
    <w:name w:val="font8"/>
    <w:basedOn w:val="Normal"/>
    <w:rsid w:val="001D530F"/>
    <w:pPr>
      <w:spacing w:before="100" w:beforeAutospacing="1" w:after="100" w:afterAutospacing="1"/>
    </w:pPr>
    <w:rPr>
      <w:rFonts w:eastAsia="Times New Roman"/>
      <w:b/>
      <w:bCs/>
      <w:color w:val="000000"/>
      <w:sz w:val="20"/>
      <w:szCs w:val="20"/>
    </w:rPr>
  </w:style>
  <w:style w:type="paragraph" w:customStyle="1" w:styleId="font9">
    <w:name w:val="font9"/>
    <w:basedOn w:val="Normal"/>
    <w:rsid w:val="001D530F"/>
    <w:pPr>
      <w:spacing w:before="100" w:beforeAutospacing="1" w:after="100" w:afterAutospacing="1"/>
    </w:pPr>
    <w:rPr>
      <w:rFonts w:eastAsia="Times New Roman"/>
      <w:color w:val="FF0000"/>
      <w:sz w:val="20"/>
      <w:szCs w:val="20"/>
    </w:rPr>
  </w:style>
  <w:style w:type="paragraph" w:customStyle="1" w:styleId="xl69">
    <w:name w:val="xl69"/>
    <w:basedOn w:val="Normal"/>
    <w:rsid w:val="001D530F"/>
    <w:pP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1D530F"/>
    <w:pPr>
      <w:shd w:val="clear" w:color="000000" w:fill="DCE6F1"/>
      <w:spacing w:before="100" w:beforeAutospacing="1" w:after="100" w:afterAutospacing="1"/>
      <w:jc w:val="center"/>
      <w:textAlignment w:val="center"/>
    </w:pPr>
    <w:rPr>
      <w:rFonts w:eastAsia="Times New Roman"/>
      <w:b/>
      <w:bCs/>
      <w:sz w:val="20"/>
      <w:szCs w:val="20"/>
    </w:rPr>
  </w:style>
  <w:style w:type="paragraph" w:customStyle="1" w:styleId="xl71">
    <w:name w:val="xl71"/>
    <w:basedOn w:val="Normal"/>
    <w:rsid w:val="001D530F"/>
    <w:pPr>
      <w:pBdr>
        <w:top w:val="single" w:sz="12"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2">
    <w:name w:val="xl72"/>
    <w:basedOn w:val="Normal"/>
    <w:rsid w:val="001D530F"/>
    <w:pPr>
      <w:pBdr>
        <w:top w:val="single" w:sz="12" w:space="0" w:color="808080"/>
        <w:left w:val="single" w:sz="4"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3">
    <w:name w:val="xl73"/>
    <w:basedOn w:val="Normal"/>
    <w:rsid w:val="001D530F"/>
    <w:pPr>
      <w:spacing w:before="100" w:beforeAutospacing="1" w:after="100" w:afterAutospacing="1"/>
      <w:jc w:val="center"/>
    </w:pPr>
    <w:rPr>
      <w:rFonts w:eastAsia="Times New Roman"/>
      <w:sz w:val="20"/>
      <w:szCs w:val="20"/>
    </w:rPr>
  </w:style>
  <w:style w:type="paragraph" w:customStyle="1" w:styleId="xl74">
    <w:name w:val="xl74"/>
    <w:basedOn w:val="Normal"/>
    <w:rsid w:val="001D530F"/>
    <w:pPr>
      <w:spacing w:before="100" w:beforeAutospacing="1" w:after="100" w:afterAutospacing="1"/>
    </w:pPr>
    <w:rPr>
      <w:rFonts w:eastAsia="Times New Roman"/>
      <w:sz w:val="20"/>
      <w:szCs w:val="20"/>
    </w:rPr>
  </w:style>
  <w:style w:type="paragraph" w:customStyle="1" w:styleId="xl75">
    <w:name w:val="xl75"/>
    <w:basedOn w:val="Normal"/>
    <w:rsid w:val="001D530F"/>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6">
    <w:name w:val="xl76"/>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7">
    <w:name w:val="xl77"/>
    <w:basedOn w:val="Normal"/>
    <w:rsid w:val="001D530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8">
    <w:name w:val="xl78"/>
    <w:basedOn w:val="Normal"/>
    <w:rsid w:val="001D5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9">
    <w:name w:val="xl79"/>
    <w:basedOn w:val="Normal"/>
    <w:rsid w:val="001D530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80">
    <w:name w:val="xl80"/>
    <w:basedOn w:val="Normal"/>
    <w:rsid w:val="001D530F"/>
    <w:pPr>
      <w:spacing w:before="100" w:beforeAutospacing="1" w:after="100" w:afterAutospacing="1"/>
    </w:pPr>
    <w:rPr>
      <w:rFonts w:eastAsia="Times New Roman"/>
      <w:b/>
      <w:bCs/>
      <w:sz w:val="20"/>
      <w:szCs w:val="20"/>
    </w:rPr>
  </w:style>
  <w:style w:type="paragraph" w:customStyle="1" w:styleId="xl81">
    <w:name w:val="xl8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2">
    <w:name w:val="xl8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3">
    <w:name w:val="xl83"/>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84">
    <w:name w:val="xl8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eastAsia="Times New Roman"/>
      <w:sz w:val="20"/>
      <w:szCs w:val="20"/>
    </w:rPr>
  </w:style>
  <w:style w:type="paragraph" w:customStyle="1" w:styleId="xl85">
    <w:name w:val="xl8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6">
    <w:name w:val="xl8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7">
    <w:name w:val="xl87"/>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88">
    <w:name w:val="xl8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9">
    <w:name w:val="xl8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0">
    <w:name w:val="xl9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91">
    <w:name w:val="xl9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92">
    <w:name w:val="xl92"/>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93">
    <w:name w:val="xl93"/>
    <w:basedOn w:val="Normal"/>
    <w:rsid w:val="001D53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94">
    <w:name w:val="xl94"/>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5">
    <w:name w:val="xl9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6">
    <w:name w:val="xl96"/>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7">
    <w:name w:val="xl97"/>
    <w:basedOn w:val="Normal"/>
    <w:rsid w:val="001D530F"/>
    <w:pPr>
      <w:pBdr>
        <w:left w:val="single" w:sz="8"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98">
    <w:name w:val="xl98"/>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99">
    <w:name w:val="xl99"/>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100">
    <w:name w:val="xl100"/>
    <w:basedOn w:val="Normal"/>
    <w:rsid w:val="001D530F"/>
    <w:pPr>
      <w:pBdr>
        <w:right w:val="single" w:sz="8" w:space="0" w:color="auto"/>
      </w:pBdr>
      <w:shd w:val="clear" w:color="000000" w:fill="BFBFBF"/>
      <w:spacing w:before="100" w:beforeAutospacing="1" w:after="100" w:afterAutospacing="1"/>
      <w:jc w:val="center"/>
      <w:textAlignment w:val="center"/>
    </w:pPr>
    <w:rPr>
      <w:rFonts w:eastAsia="Times New Roman"/>
      <w:b/>
      <w:bCs/>
      <w:sz w:val="20"/>
      <w:szCs w:val="20"/>
    </w:rPr>
  </w:style>
  <w:style w:type="paragraph" w:customStyle="1" w:styleId="xl101">
    <w:name w:val="xl101"/>
    <w:basedOn w:val="Normal"/>
    <w:rsid w:val="001D530F"/>
    <w:pPr>
      <w:pBdr>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02">
    <w:name w:val="xl102"/>
    <w:basedOn w:val="Normal"/>
    <w:rsid w:val="001D530F"/>
    <w:pPr>
      <w:pBdr>
        <w:bottom w:val="single" w:sz="4" w:space="0" w:color="808080"/>
      </w:pBdr>
      <w:shd w:val="clear" w:color="000000" w:fill="BFBFBF"/>
      <w:spacing w:before="100" w:beforeAutospacing="1" w:after="100" w:afterAutospacing="1"/>
      <w:textAlignment w:val="center"/>
    </w:pPr>
    <w:rPr>
      <w:rFonts w:eastAsia="Times New Roman"/>
      <w:b/>
      <w:bCs/>
      <w:sz w:val="20"/>
      <w:szCs w:val="20"/>
    </w:rPr>
  </w:style>
  <w:style w:type="paragraph" w:customStyle="1" w:styleId="xl103">
    <w:name w:val="xl103"/>
    <w:basedOn w:val="Normal"/>
    <w:rsid w:val="001D530F"/>
    <w:pPr>
      <w:pBdr>
        <w:right w:val="single" w:sz="8" w:space="0" w:color="auto"/>
      </w:pBdr>
      <w:shd w:val="clear" w:color="000000" w:fill="BFBFBF"/>
      <w:spacing w:before="100" w:beforeAutospacing="1" w:after="100" w:afterAutospacing="1"/>
      <w:jc w:val="center"/>
    </w:pPr>
    <w:rPr>
      <w:rFonts w:eastAsia="Times New Roman"/>
      <w:sz w:val="20"/>
      <w:szCs w:val="20"/>
    </w:rPr>
  </w:style>
  <w:style w:type="paragraph" w:customStyle="1" w:styleId="xl104">
    <w:name w:val="xl104"/>
    <w:basedOn w:val="Normal"/>
    <w:rsid w:val="001D530F"/>
    <w:pPr>
      <w:pBdr>
        <w:left w:val="single" w:sz="8" w:space="0" w:color="auto"/>
      </w:pBdr>
      <w:spacing w:before="100" w:beforeAutospacing="1" w:after="100" w:afterAutospacing="1"/>
      <w:textAlignment w:val="center"/>
    </w:pPr>
    <w:rPr>
      <w:rFonts w:eastAsia="Times New Roman"/>
      <w:color w:val="FF0000"/>
      <w:sz w:val="20"/>
      <w:szCs w:val="20"/>
    </w:rPr>
  </w:style>
  <w:style w:type="paragraph" w:customStyle="1" w:styleId="xl105">
    <w:name w:val="xl105"/>
    <w:basedOn w:val="Normal"/>
    <w:rsid w:val="001D530F"/>
    <w:pPr>
      <w:shd w:val="clear" w:color="000000" w:fill="FFFFFF"/>
      <w:spacing w:before="100" w:beforeAutospacing="1" w:after="100" w:afterAutospacing="1"/>
      <w:textAlignment w:val="center"/>
    </w:pPr>
    <w:rPr>
      <w:rFonts w:eastAsia="Times New Roman"/>
      <w:sz w:val="20"/>
      <w:szCs w:val="20"/>
    </w:rPr>
  </w:style>
  <w:style w:type="paragraph" w:customStyle="1" w:styleId="xl106">
    <w:name w:val="xl106"/>
    <w:basedOn w:val="Normal"/>
    <w:rsid w:val="001D530F"/>
    <w:pPr>
      <w:pBdr>
        <w:right w:val="single" w:sz="8" w:space="0" w:color="auto"/>
      </w:pBdr>
      <w:spacing w:before="100" w:beforeAutospacing="1" w:after="100" w:afterAutospacing="1"/>
      <w:jc w:val="center"/>
    </w:pPr>
    <w:rPr>
      <w:rFonts w:eastAsia="Times New Roman"/>
      <w:sz w:val="20"/>
      <w:szCs w:val="20"/>
    </w:rPr>
  </w:style>
  <w:style w:type="paragraph" w:customStyle="1" w:styleId="xl107">
    <w:name w:val="xl10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8">
    <w:name w:val="xl108"/>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9">
    <w:name w:val="xl109"/>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10">
    <w:name w:val="xl110"/>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11">
    <w:name w:val="xl11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2">
    <w:name w:val="xl112"/>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13">
    <w:name w:val="xl113"/>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114">
    <w:name w:val="xl11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eastAsia="Times New Roman"/>
      <w:sz w:val="20"/>
      <w:szCs w:val="20"/>
    </w:rPr>
  </w:style>
  <w:style w:type="paragraph" w:customStyle="1" w:styleId="xl115">
    <w:name w:val="xl11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6">
    <w:name w:val="xl11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117">
    <w:name w:val="xl11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8">
    <w:name w:val="xl11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rPr>
  </w:style>
  <w:style w:type="paragraph" w:customStyle="1" w:styleId="xl119">
    <w:name w:val="xl119"/>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120">
    <w:name w:val="xl120"/>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21">
    <w:name w:val="xl121"/>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2">
    <w:name w:val="xl12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3">
    <w:name w:val="xl123"/>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4">
    <w:name w:val="xl124"/>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5">
    <w:name w:val="xl125"/>
    <w:basedOn w:val="Normal"/>
    <w:rsid w:val="001D5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sz w:val="20"/>
      <w:szCs w:val="20"/>
    </w:rPr>
  </w:style>
  <w:style w:type="paragraph" w:customStyle="1" w:styleId="xl126">
    <w:name w:val="xl126"/>
    <w:basedOn w:val="Normal"/>
    <w:rsid w:val="001D530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20"/>
      <w:szCs w:val="20"/>
    </w:rPr>
  </w:style>
  <w:style w:type="paragraph" w:customStyle="1" w:styleId="xl127">
    <w:name w:val="xl127"/>
    <w:basedOn w:val="Normal"/>
    <w:rsid w:val="001D530F"/>
    <w:pPr>
      <w:spacing w:before="100" w:beforeAutospacing="1" w:after="100" w:afterAutospacing="1"/>
      <w:textAlignment w:val="center"/>
    </w:pPr>
    <w:rPr>
      <w:rFonts w:eastAsia="Times New Roman"/>
      <w:sz w:val="20"/>
      <w:szCs w:val="20"/>
    </w:rPr>
  </w:style>
  <w:style w:type="paragraph" w:customStyle="1" w:styleId="xl128">
    <w:name w:val="xl128"/>
    <w:basedOn w:val="Normal"/>
    <w:rsid w:val="001D530F"/>
    <w:pPr>
      <w:spacing w:before="100" w:beforeAutospacing="1" w:after="100" w:afterAutospacing="1"/>
    </w:pPr>
    <w:rPr>
      <w:rFonts w:eastAsia="Times New Roman"/>
      <w:sz w:val="20"/>
      <w:szCs w:val="20"/>
    </w:rPr>
  </w:style>
  <w:style w:type="paragraph" w:customStyle="1" w:styleId="xl129">
    <w:name w:val="xl129"/>
    <w:basedOn w:val="Normal"/>
    <w:rsid w:val="001D530F"/>
    <w:pPr>
      <w:spacing w:before="100" w:beforeAutospacing="1" w:after="100" w:afterAutospacing="1"/>
    </w:pPr>
    <w:rPr>
      <w:rFonts w:eastAsia="Times New Roman"/>
      <w:sz w:val="20"/>
      <w:szCs w:val="20"/>
    </w:rPr>
  </w:style>
  <w:style w:type="paragraph" w:customStyle="1" w:styleId="xl130">
    <w:name w:val="xl130"/>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1">
    <w:name w:val="xl131"/>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2">
    <w:name w:val="xl132"/>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3">
    <w:name w:val="xl133"/>
    <w:basedOn w:val="Normal"/>
    <w:rsid w:val="001D530F"/>
    <w:pPr>
      <w:pBdr>
        <w:right w:val="single" w:sz="8" w:space="0" w:color="auto"/>
      </w:pBdr>
      <w:shd w:val="clear" w:color="000000" w:fill="A6A6A6"/>
      <w:spacing w:before="100" w:beforeAutospacing="1" w:after="100" w:afterAutospacing="1"/>
      <w:jc w:val="center"/>
    </w:pPr>
    <w:rPr>
      <w:rFonts w:eastAsia="Times New Roman"/>
      <w:sz w:val="20"/>
      <w:szCs w:val="20"/>
    </w:rPr>
  </w:style>
  <w:style w:type="paragraph" w:customStyle="1" w:styleId="xl134">
    <w:name w:val="xl134"/>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5">
    <w:name w:val="xl135"/>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36">
    <w:name w:val="xl13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37">
    <w:name w:val="xl13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38">
    <w:name w:val="xl138"/>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0"/>
      <w:szCs w:val="20"/>
    </w:rPr>
  </w:style>
  <w:style w:type="paragraph" w:customStyle="1" w:styleId="xl139">
    <w:name w:val="xl139"/>
    <w:basedOn w:val="Normal"/>
    <w:rsid w:val="001D530F"/>
    <w:pPr>
      <w:spacing w:before="100" w:beforeAutospacing="1" w:after="100" w:afterAutospacing="1"/>
    </w:pPr>
    <w:rPr>
      <w:rFonts w:eastAsia="Times New Roman"/>
      <w:color w:val="FF0000"/>
      <w:sz w:val="20"/>
      <w:szCs w:val="20"/>
    </w:rPr>
  </w:style>
  <w:style w:type="paragraph" w:customStyle="1" w:styleId="xl140">
    <w:name w:val="xl14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141">
    <w:name w:val="xl14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0"/>
      <w:szCs w:val="20"/>
    </w:rPr>
  </w:style>
  <w:style w:type="paragraph" w:customStyle="1" w:styleId="xl142">
    <w:name w:val="xl142"/>
    <w:basedOn w:val="Normal"/>
    <w:rsid w:val="001D53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eastAsia="Times New Roman"/>
      <w:sz w:val="20"/>
      <w:szCs w:val="20"/>
    </w:rPr>
  </w:style>
  <w:style w:type="paragraph" w:customStyle="1" w:styleId="xl143">
    <w:name w:val="xl143"/>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44">
    <w:name w:val="xl144"/>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45">
    <w:name w:val="xl145"/>
    <w:basedOn w:val="Normal"/>
    <w:rsid w:val="001D530F"/>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6">
    <w:name w:val="xl146"/>
    <w:basedOn w:val="Normal"/>
    <w:rsid w:val="001D530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7">
    <w:name w:val="xl147"/>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48">
    <w:name w:val="xl148"/>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149">
    <w:name w:val="xl149"/>
    <w:basedOn w:val="Normal"/>
    <w:rsid w:val="001D530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150">
    <w:name w:val="xl150"/>
    <w:basedOn w:val="Normal"/>
    <w:rsid w:val="001D530F"/>
    <w:pPr>
      <w:spacing w:before="100" w:beforeAutospacing="1" w:after="100" w:afterAutospacing="1"/>
      <w:textAlignment w:val="center"/>
    </w:pPr>
    <w:rPr>
      <w:rFonts w:eastAsia="Times New Roman"/>
      <w:sz w:val="20"/>
      <w:szCs w:val="20"/>
    </w:rPr>
  </w:style>
  <w:style w:type="paragraph" w:customStyle="1" w:styleId="xl151">
    <w:name w:val="xl151"/>
    <w:basedOn w:val="Normal"/>
    <w:rsid w:val="001D530F"/>
    <w:pPr>
      <w:spacing w:before="100" w:beforeAutospacing="1" w:after="100" w:afterAutospacing="1"/>
      <w:textAlignment w:val="center"/>
    </w:pPr>
    <w:rPr>
      <w:rFonts w:eastAsia="Times New Roman"/>
      <w:sz w:val="20"/>
      <w:szCs w:val="20"/>
    </w:rPr>
  </w:style>
  <w:style w:type="paragraph" w:customStyle="1" w:styleId="xl152">
    <w:name w:val="xl152"/>
    <w:basedOn w:val="Normal"/>
    <w:rsid w:val="001D530F"/>
    <w:pPr>
      <w:shd w:val="clear" w:color="000000" w:fill="D9D9D9"/>
      <w:spacing w:before="100" w:beforeAutospacing="1" w:after="100" w:afterAutospacing="1"/>
      <w:textAlignment w:val="center"/>
    </w:pPr>
    <w:rPr>
      <w:rFonts w:eastAsia="Times New Roman"/>
      <w:sz w:val="20"/>
      <w:szCs w:val="20"/>
    </w:rPr>
  </w:style>
  <w:style w:type="paragraph" w:customStyle="1" w:styleId="xl153">
    <w:name w:val="xl153"/>
    <w:basedOn w:val="Normal"/>
    <w:rsid w:val="001D530F"/>
    <w:pPr>
      <w:spacing w:before="100" w:beforeAutospacing="1" w:after="100" w:afterAutospacing="1"/>
      <w:textAlignment w:val="center"/>
    </w:pPr>
    <w:rPr>
      <w:rFonts w:eastAsia="Times New Roman"/>
      <w:color w:val="FF0000"/>
      <w:sz w:val="20"/>
      <w:szCs w:val="20"/>
    </w:rPr>
  </w:style>
  <w:style w:type="paragraph" w:customStyle="1" w:styleId="xl154">
    <w:name w:val="xl154"/>
    <w:basedOn w:val="Normal"/>
    <w:rsid w:val="001D530F"/>
    <w:pPr>
      <w:pBdr>
        <w:top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5">
    <w:name w:val="xl155"/>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6">
    <w:name w:val="xl156"/>
    <w:basedOn w:val="Normal"/>
    <w:rsid w:val="001D530F"/>
    <w:pPr>
      <w:pBdr>
        <w:top w:val="single" w:sz="4" w:space="0" w:color="808080"/>
      </w:pBdr>
      <w:spacing w:before="100" w:beforeAutospacing="1" w:after="100" w:afterAutospacing="1"/>
      <w:jc w:val="center"/>
    </w:pPr>
    <w:rPr>
      <w:rFonts w:eastAsia="Times New Roman"/>
      <w:sz w:val="20"/>
      <w:szCs w:val="20"/>
    </w:rPr>
  </w:style>
  <w:style w:type="paragraph" w:customStyle="1" w:styleId="xl157">
    <w:name w:val="xl15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58">
    <w:name w:val="xl15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59">
    <w:name w:val="xl159"/>
    <w:basedOn w:val="Normal"/>
    <w:rsid w:val="001D530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0">
    <w:name w:val="xl16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61">
    <w:name w:val="xl161"/>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2">
    <w:name w:val="xl162"/>
    <w:basedOn w:val="Normal"/>
    <w:rsid w:val="001D530F"/>
    <w:pPr>
      <w:pBdr>
        <w:left w:val="single" w:sz="8" w:space="0" w:color="auto"/>
      </w:pBdr>
      <w:shd w:val="clear" w:color="000000" w:fill="A6A6A6"/>
      <w:spacing w:before="100" w:beforeAutospacing="1" w:after="100" w:afterAutospacing="1"/>
      <w:textAlignment w:val="center"/>
    </w:pPr>
    <w:rPr>
      <w:rFonts w:eastAsia="Times New Roman"/>
      <w:b/>
      <w:bCs/>
      <w:sz w:val="20"/>
      <w:szCs w:val="20"/>
    </w:rPr>
  </w:style>
  <w:style w:type="paragraph" w:customStyle="1" w:styleId="xl163">
    <w:name w:val="xl163"/>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4">
    <w:name w:val="xl164"/>
    <w:basedOn w:val="Normal"/>
    <w:rsid w:val="001D530F"/>
    <w:pPr>
      <w:pBdr>
        <w:left w:val="single" w:sz="8" w:space="0" w:color="auto"/>
      </w:pBdr>
      <w:spacing w:before="100" w:beforeAutospacing="1" w:after="100" w:afterAutospacing="1"/>
      <w:textAlignment w:val="center"/>
    </w:pPr>
    <w:rPr>
      <w:rFonts w:eastAsia="Times New Roman"/>
      <w:sz w:val="20"/>
      <w:szCs w:val="20"/>
    </w:rPr>
  </w:style>
  <w:style w:type="paragraph" w:customStyle="1" w:styleId="xl165">
    <w:name w:val="xl16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67">
    <w:name w:val="xl167"/>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68">
    <w:name w:val="xl16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9">
    <w:name w:val="xl16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0">
    <w:name w:val="xl170"/>
    <w:basedOn w:val="Normal"/>
    <w:rsid w:val="001D530F"/>
    <w:pP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1">
    <w:name w:val="xl171"/>
    <w:basedOn w:val="Normal"/>
    <w:rsid w:val="001D530F"/>
    <w:pPr>
      <w:pBdr>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styleId="Caption">
    <w:name w:val="caption"/>
    <w:basedOn w:val="Normal"/>
    <w:next w:val="Normal"/>
    <w:unhideWhenUsed/>
    <w:qFormat/>
    <w:locked/>
    <w:rsid w:val="001D530F"/>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1B19E3"/>
    <w:rPr>
      <w:sz w:val="20"/>
      <w:szCs w:val="20"/>
    </w:rPr>
  </w:style>
  <w:style w:type="character" w:customStyle="1" w:styleId="FootnoteTextChar">
    <w:name w:val="Footnote Text Char"/>
    <w:basedOn w:val="DefaultParagraphFont"/>
    <w:link w:val="FootnoteText"/>
    <w:uiPriority w:val="99"/>
    <w:semiHidden/>
    <w:rsid w:val="001B19E3"/>
    <w:rPr>
      <w:rFonts w:ascii="Times New Roman" w:hAnsi="Times New Roman"/>
      <w:sz w:val="20"/>
      <w:szCs w:val="20"/>
    </w:rPr>
  </w:style>
  <w:style w:type="character" w:styleId="FootnoteReference">
    <w:name w:val="footnote reference"/>
    <w:basedOn w:val="DefaultParagraphFont"/>
    <w:uiPriority w:val="99"/>
    <w:semiHidden/>
    <w:unhideWhenUsed/>
    <w:rsid w:val="001B19E3"/>
    <w:rPr>
      <w:vertAlign w:val="superscript"/>
    </w:rPr>
  </w:style>
  <w:style w:type="paragraph" w:customStyle="1" w:styleId="xl172">
    <w:name w:val="xl172"/>
    <w:basedOn w:val="Normal"/>
    <w:rsid w:val="000B32D3"/>
    <w:pPr>
      <w:pBdr>
        <w:top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3">
    <w:name w:val="xl173"/>
    <w:basedOn w:val="Normal"/>
    <w:rsid w:val="000B32D3"/>
    <w:pPr>
      <w:pBdr>
        <w:left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4">
    <w:name w:val="xl174"/>
    <w:basedOn w:val="Normal"/>
    <w:rsid w:val="000B32D3"/>
    <w:pPr>
      <w:pBdr>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5">
    <w:name w:val="xl175"/>
    <w:basedOn w:val="Normal"/>
    <w:rsid w:val="000B32D3"/>
    <w:pPr>
      <w:pBdr>
        <w:top w:val="single" w:sz="8"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6">
    <w:name w:val="xl176"/>
    <w:basedOn w:val="Normal"/>
    <w:rsid w:val="000B32D3"/>
    <w:pPr>
      <w:pBdr>
        <w:top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7">
    <w:name w:val="xl177"/>
    <w:basedOn w:val="Normal"/>
    <w:rsid w:val="000B32D3"/>
    <w:pPr>
      <w:pBdr>
        <w:top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8">
    <w:name w:val="xl178"/>
    <w:basedOn w:val="Normal"/>
    <w:rsid w:val="000B32D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9">
    <w:name w:val="xl179"/>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80">
    <w:name w:val="xl180"/>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character" w:styleId="Strong">
    <w:name w:val="Strong"/>
    <w:basedOn w:val="DefaultParagraphFont"/>
    <w:qFormat/>
    <w:locked/>
    <w:rsid w:val="00393435"/>
    <w:rPr>
      <w:b/>
      <w:bCs/>
    </w:rPr>
  </w:style>
  <w:style w:type="paragraph" w:customStyle="1" w:styleId="xl67">
    <w:name w:val="xl67"/>
    <w:basedOn w:val="Normal"/>
    <w:rsid w:val="00006F20"/>
    <w:pPr>
      <w:spacing w:before="100" w:beforeAutospacing="1" w:after="100" w:afterAutospacing="1"/>
      <w:jc w:val="center"/>
    </w:pPr>
    <w:rPr>
      <w:rFonts w:eastAsia="Times New Roman"/>
      <w:sz w:val="20"/>
      <w:szCs w:val="20"/>
    </w:rPr>
  </w:style>
  <w:style w:type="paragraph" w:customStyle="1" w:styleId="xl68">
    <w:name w:val="xl68"/>
    <w:basedOn w:val="Normal"/>
    <w:rsid w:val="00006F20"/>
    <w:pPr>
      <w:spacing w:before="100" w:beforeAutospacing="1" w:after="100" w:afterAutospacing="1"/>
    </w:pPr>
    <w:rPr>
      <w:rFonts w:eastAsia="Times New Roman"/>
      <w:sz w:val="20"/>
      <w:szCs w:val="20"/>
    </w:rPr>
  </w:style>
  <w:style w:type="paragraph" w:styleId="Revision">
    <w:name w:val="Revision"/>
    <w:hidden/>
    <w:uiPriority w:val="99"/>
    <w:semiHidden/>
    <w:rsid w:val="00347E16"/>
    <w:rPr>
      <w:rFonts w:ascii="Times New Roman" w:hAnsi="Times New Roman"/>
      <w:sz w:val="24"/>
      <w:szCs w:val="24"/>
    </w:rPr>
  </w:style>
  <w:style w:type="character" w:customStyle="1" w:styleId="Heading2Char">
    <w:name w:val="Heading 2 Char"/>
    <w:basedOn w:val="DefaultParagraphFont"/>
    <w:link w:val="Heading2"/>
    <w:rsid w:val="00AF752B"/>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1664">
      <w:bodyDiv w:val="1"/>
      <w:marLeft w:val="0"/>
      <w:marRight w:val="0"/>
      <w:marTop w:val="0"/>
      <w:marBottom w:val="0"/>
      <w:divBdr>
        <w:top w:val="none" w:sz="0" w:space="0" w:color="auto"/>
        <w:left w:val="none" w:sz="0" w:space="0" w:color="auto"/>
        <w:bottom w:val="none" w:sz="0" w:space="0" w:color="auto"/>
        <w:right w:val="none" w:sz="0" w:space="0" w:color="auto"/>
      </w:divBdr>
    </w:div>
    <w:div w:id="134422134">
      <w:bodyDiv w:val="1"/>
      <w:marLeft w:val="0"/>
      <w:marRight w:val="0"/>
      <w:marTop w:val="0"/>
      <w:marBottom w:val="0"/>
      <w:divBdr>
        <w:top w:val="none" w:sz="0" w:space="0" w:color="auto"/>
        <w:left w:val="none" w:sz="0" w:space="0" w:color="auto"/>
        <w:bottom w:val="none" w:sz="0" w:space="0" w:color="auto"/>
        <w:right w:val="none" w:sz="0" w:space="0" w:color="auto"/>
      </w:divBdr>
    </w:div>
    <w:div w:id="295379592">
      <w:bodyDiv w:val="1"/>
      <w:marLeft w:val="0"/>
      <w:marRight w:val="0"/>
      <w:marTop w:val="0"/>
      <w:marBottom w:val="0"/>
      <w:divBdr>
        <w:top w:val="none" w:sz="0" w:space="0" w:color="auto"/>
        <w:left w:val="none" w:sz="0" w:space="0" w:color="auto"/>
        <w:bottom w:val="none" w:sz="0" w:space="0" w:color="auto"/>
        <w:right w:val="none" w:sz="0" w:space="0" w:color="auto"/>
      </w:divBdr>
    </w:div>
    <w:div w:id="317226621">
      <w:bodyDiv w:val="1"/>
      <w:marLeft w:val="0"/>
      <w:marRight w:val="0"/>
      <w:marTop w:val="0"/>
      <w:marBottom w:val="0"/>
      <w:divBdr>
        <w:top w:val="none" w:sz="0" w:space="0" w:color="auto"/>
        <w:left w:val="none" w:sz="0" w:space="0" w:color="auto"/>
        <w:bottom w:val="none" w:sz="0" w:space="0" w:color="auto"/>
        <w:right w:val="none" w:sz="0" w:space="0" w:color="auto"/>
      </w:divBdr>
    </w:div>
    <w:div w:id="328286993">
      <w:bodyDiv w:val="1"/>
      <w:marLeft w:val="0"/>
      <w:marRight w:val="0"/>
      <w:marTop w:val="0"/>
      <w:marBottom w:val="0"/>
      <w:divBdr>
        <w:top w:val="none" w:sz="0" w:space="0" w:color="auto"/>
        <w:left w:val="none" w:sz="0" w:space="0" w:color="auto"/>
        <w:bottom w:val="none" w:sz="0" w:space="0" w:color="auto"/>
        <w:right w:val="none" w:sz="0" w:space="0" w:color="auto"/>
      </w:divBdr>
    </w:div>
    <w:div w:id="329136121">
      <w:bodyDiv w:val="1"/>
      <w:marLeft w:val="0"/>
      <w:marRight w:val="0"/>
      <w:marTop w:val="0"/>
      <w:marBottom w:val="0"/>
      <w:divBdr>
        <w:top w:val="none" w:sz="0" w:space="0" w:color="auto"/>
        <w:left w:val="none" w:sz="0" w:space="0" w:color="auto"/>
        <w:bottom w:val="none" w:sz="0" w:space="0" w:color="auto"/>
        <w:right w:val="none" w:sz="0" w:space="0" w:color="auto"/>
      </w:divBdr>
    </w:div>
    <w:div w:id="367491845">
      <w:bodyDiv w:val="1"/>
      <w:marLeft w:val="0"/>
      <w:marRight w:val="0"/>
      <w:marTop w:val="0"/>
      <w:marBottom w:val="0"/>
      <w:divBdr>
        <w:top w:val="none" w:sz="0" w:space="0" w:color="auto"/>
        <w:left w:val="none" w:sz="0" w:space="0" w:color="auto"/>
        <w:bottom w:val="none" w:sz="0" w:space="0" w:color="auto"/>
        <w:right w:val="none" w:sz="0" w:space="0" w:color="auto"/>
      </w:divBdr>
    </w:div>
    <w:div w:id="372317536">
      <w:bodyDiv w:val="1"/>
      <w:marLeft w:val="0"/>
      <w:marRight w:val="0"/>
      <w:marTop w:val="0"/>
      <w:marBottom w:val="0"/>
      <w:divBdr>
        <w:top w:val="none" w:sz="0" w:space="0" w:color="auto"/>
        <w:left w:val="none" w:sz="0" w:space="0" w:color="auto"/>
        <w:bottom w:val="none" w:sz="0" w:space="0" w:color="auto"/>
        <w:right w:val="none" w:sz="0" w:space="0" w:color="auto"/>
      </w:divBdr>
    </w:div>
    <w:div w:id="377315851">
      <w:bodyDiv w:val="1"/>
      <w:marLeft w:val="0"/>
      <w:marRight w:val="0"/>
      <w:marTop w:val="0"/>
      <w:marBottom w:val="0"/>
      <w:divBdr>
        <w:top w:val="none" w:sz="0" w:space="0" w:color="auto"/>
        <w:left w:val="none" w:sz="0" w:space="0" w:color="auto"/>
        <w:bottom w:val="none" w:sz="0" w:space="0" w:color="auto"/>
        <w:right w:val="none" w:sz="0" w:space="0" w:color="auto"/>
      </w:divBdr>
    </w:div>
    <w:div w:id="403182146">
      <w:bodyDiv w:val="1"/>
      <w:marLeft w:val="0"/>
      <w:marRight w:val="0"/>
      <w:marTop w:val="0"/>
      <w:marBottom w:val="0"/>
      <w:divBdr>
        <w:top w:val="none" w:sz="0" w:space="0" w:color="auto"/>
        <w:left w:val="none" w:sz="0" w:space="0" w:color="auto"/>
        <w:bottom w:val="none" w:sz="0" w:space="0" w:color="auto"/>
        <w:right w:val="none" w:sz="0" w:space="0" w:color="auto"/>
      </w:divBdr>
    </w:div>
    <w:div w:id="468207094">
      <w:bodyDiv w:val="1"/>
      <w:marLeft w:val="0"/>
      <w:marRight w:val="0"/>
      <w:marTop w:val="0"/>
      <w:marBottom w:val="0"/>
      <w:divBdr>
        <w:top w:val="none" w:sz="0" w:space="0" w:color="auto"/>
        <w:left w:val="none" w:sz="0" w:space="0" w:color="auto"/>
        <w:bottom w:val="none" w:sz="0" w:space="0" w:color="auto"/>
        <w:right w:val="none" w:sz="0" w:space="0" w:color="auto"/>
      </w:divBdr>
    </w:div>
    <w:div w:id="504134043">
      <w:bodyDiv w:val="1"/>
      <w:marLeft w:val="0"/>
      <w:marRight w:val="0"/>
      <w:marTop w:val="0"/>
      <w:marBottom w:val="0"/>
      <w:divBdr>
        <w:top w:val="none" w:sz="0" w:space="0" w:color="auto"/>
        <w:left w:val="none" w:sz="0" w:space="0" w:color="auto"/>
        <w:bottom w:val="none" w:sz="0" w:space="0" w:color="auto"/>
        <w:right w:val="none" w:sz="0" w:space="0" w:color="auto"/>
      </w:divBdr>
    </w:div>
    <w:div w:id="574824453">
      <w:bodyDiv w:val="1"/>
      <w:marLeft w:val="0"/>
      <w:marRight w:val="0"/>
      <w:marTop w:val="0"/>
      <w:marBottom w:val="0"/>
      <w:divBdr>
        <w:top w:val="none" w:sz="0" w:space="0" w:color="auto"/>
        <w:left w:val="none" w:sz="0" w:space="0" w:color="auto"/>
        <w:bottom w:val="none" w:sz="0" w:space="0" w:color="auto"/>
        <w:right w:val="none" w:sz="0" w:space="0" w:color="auto"/>
      </w:divBdr>
    </w:div>
    <w:div w:id="585306490">
      <w:bodyDiv w:val="1"/>
      <w:marLeft w:val="0"/>
      <w:marRight w:val="0"/>
      <w:marTop w:val="0"/>
      <w:marBottom w:val="0"/>
      <w:divBdr>
        <w:top w:val="none" w:sz="0" w:space="0" w:color="auto"/>
        <w:left w:val="none" w:sz="0" w:space="0" w:color="auto"/>
        <w:bottom w:val="none" w:sz="0" w:space="0" w:color="auto"/>
        <w:right w:val="none" w:sz="0" w:space="0" w:color="auto"/>
      </w:divBdr>
    </w:div>
    <w:div w:id="592974994">
      <w:bodyDiv w:val="1"/>
      <w:marLeft w:val="0"/>
      <w:marRight w:val="0"/>
      <w:marTop w:val="0"/>
      <w:marBottom w:val="0"/>
      <w:divBdr>
        <w:top w:val="none" w:sz="0" w:space="0" w:color="auto"/>
        <w:left w:val="none" w:sz="0" w:space="0" w:color="auto"/>
        <w:bottom w:val="none" w:sz="0" w:space="0" w:color="auto"/>
        <w:right w:val="none" w:sz="0" w:space="0" w:color="auto"/>
      </w:divBdr>
    </w:div>
    <w:div w:id="625546456">
      <w:bodyDiv w:val="1"/>
      <w:marLeft w:val="0"/>
      <w:marRight w:val="0"/>
      <w:marTop w:val="0"/>
      <w:marBottom w:val="0"/>
      <w:divBdr>
        <w:top w:val="none" w:sz="0" w:space="0" w:color="auto"/>
        <w:left w:val="none" w:sz="0" w:space="0" w:color="auto"/>
        <w:bottom w:val="none" w:sz="0" w:space="0" w:color="auto"/>
        <w:right w:val="none" w:sz="0" w:space="0" w:color="auto"/>
      </w:divBdr>
    </w:div>
    <w:div w:id="632175411">
      <w:bodyDiv w:val="1"/>
      <w:marLeft w:val="0"/>
      <w:marRight w:val="0"/>
      <w:marTop w:val="0"/>
      <w:marBottom w:val="0"/>
      <w:divBdr>
        <w:top w:val="none" w:sz="0" w:space="0" w:color="auto"/>
        <w:left w:val="none" w:sz="0" w:space="0" w:color="auto"/>
        <w:bottom w:val="none" w:sz="0" w:space="0" w:color="auto"/>
        <w:right w:val="none" w:sz="0" w:space="0" w:color="auto"/>
      </w:divBdr>
    </w:div>
    <w:div w:id="656611098">
      <w:bodyDiv w:val="1"/>
      <w:marLeft w:val="0"/>
      <w:marRight w:val="0"/>
      <w:marTop w:val="0"/>
      <w:marBottom w:val="0"/>
      <w:divBdr>
        <w:top w:val="none" w:sz="0" w:space="0" w:color="auto"/>
        <w:left w:val="none" w:sz="0" w:space="0" w:color="auto"/>
        <w:bottom w:val="none" w:sz="0" w:space="0" w:color="auto"/>
        <w:right w:val="none" w:sz="0" w:space="0" w:color="auto"/>
      </w:divBdr>
    </w:div>
    <w:div w:id="669064906">
      <w:bodyDiv w:val="1"/>
      <w:marLeft w:val="0"/>
      <w:marRight w:val="0"/>
      <w:marTop w:val="0"/>
      <w:marBottom w:val="0"/>
      <w:divBdr>
        <w:top w:val="none" w:sz="0" w:space="0" w:color="auto"/>
        <w:left w:val="none" w:sz="0" w:space="0" w:color="auto"/>
        <w:bottom w:val="none" w:sz="0" w:space="0" w:color="auto"/>
        <w:right w:val="none" w:sz="0" w:space="0" w:color="auto"/>
      </w:divBdr>
    </w:div>
    <w:div w:id="683409576">
      <w:bodyDiv w:val="1"/>
      <w:marLeft w:val="0"/>
      <w:marRight w:val="0"/>
      <w:marTop w:val="0"/>
      <w:marBottom w:val="0"/>
      <w:divBdr>
        <w:top w:val="none" w:sz="0" w:space="0" w:color="auto"/>
        <w:left w:val="none" w:sz="0" w:space="0" w:color="auto"/>
        <w:bottom w:val="none" w:sz="0" w:space="0" w:color="auto"/>
        <w:right w:val="none" w:sz="0" w:space="0" w:color="auto"/>
      </w:divBdr>
    </w:div>
    <w:div w:id="724643736">
      <w:bodyDiv w:val="1"/>
      <w:marLeft w:val="0"/>
      <w:marRight w:val="0"/>
      <w:marTop w:val="0"/>
      <w:marBottom w:val="0"/>
      <w:divBdr>
        <w:top w:val="none" w:sz="0" w:space="0" w:color="auto"/>
        <w:left w:val="none" w:sz="0" w:space="0" w:color="auto"/>
        <w:bottom w:val="none" w:sz="0" w:space="0" w:color="auto"/>
        <w:right w:val="none" w:sz="0" w:space="0" w:color="auto"/>
      </w:divBdr>
    </w:div>
    <w:div w:id="728459162">
      <w:bodyDiv w:val="1"/>
      <w:marLeft w:val="0"/>
      <w:marRight w:val="0"/>
      <w:marTop w:val="0"/>
      <w:marBottom w:val="0"/>
      <w:divBdr>
        <w:top w:val="none" w:sz="0" w:space="0" w:color="auto"/>
        <w:left w:val="none" w:sz="0" w:space="0" w:color="auto"/>
        <w:bottom w:val="none" w:sz="0" w:space="0" w:color="auto"/>
        <w:right w:val="none" w:sz="0" w:space="0" w:color="auto"/>
      </w:divBdr>
    </w:div>
    <w:div w:id="746538374">
      <w:bodyDiv w:val="1"/>
      <w:marLeft w:val="0"/>
      <w:marRight w:val="0"/>
      <w:marTop w:val="0"/>
      <w:marBottom w:val="0"/>
      <w:divBdr>
        <w:top w:val="none" w:sz="0" w:space="0" w:color="auto"/>
        <w:left w:val="none" w:sz="0" w:space="0" w:color="auto"/>
        <w:bottom w:val="none" w:sz="0" w:space="0" w:color="auto"/>
        <w:right w:val="none" w:sz="0" w:space="0" w:color="auto"/>
      </w:divBdr>
    </w:div>
    <w:div w:id="754127184">
      <w:bodyDiv w:val="1"/>
      <w:marLeft w:val="0"/>
      <w:marRight w:val="0"/>
      <w:marTop w:val="0"/>
      <w:marBottom w:val="0"/>
      <w:divBdr>
        <w:top w:val="none" w:sz="0" w:space="0" w:color="auto"/>
        <w:left w:val="none" w:sz="0" w:space="0" w:color="auto"/>
        <w:bottom w:val="none" w:sz="0" w:space="0" w:color="auto"/>
        <w:right w:val="none" w:sz="0" w:space="0" w:color="auto"/>
      </w:divBdr>
    </w:div>
    <w:div w:id="766000986">
      <w:bodyDiv w:val="1"/>
      <w:marLeft w:val="0"/>
      <w:marRight w:val="0"/>
      <w:marTop w:val="0"/>
      <w:marBottom w:val="0"/>
      <w:divBdr>
        <w:top w:val="none" w:sz="0" w:space="0" w:color="auto"/>
        <w:left w:val="none" w:sz="0" w:space="0" w:color="auto"/>
        <w:bottom w:val="none" w:sz="0" w:space="0" w:color="auto"/>
        <w:right w:val="none" w:sz="0" w:space="0" w:color="auto"/>
      </w:divBdr>
    </w:div>
    <w:div w:id="868178616">
      <w:bodyDiv w:val="1"/>
      <w:marLeft w:val="0"/>
      <w:marRight w:val="0"/>
      <w:marTop w:val="0"/>
      <w:marBottom w:val="0"/>
      <w:divBdr>
        <w:top w:val="none" w:sz="0" w:space="0" w:color="auto"/>
        <w:left w:val="none" w:sz="0" w:space="0" w:color="auto"/>
        <w:bottom w:val="none" w:sz="0" w:space="0" w:color="auto"/>
        <w:right w:val="none" w:sz="0" w:space="0" w:color="auto"/>
      </w:divBdr>
    </w:div>
    <w:div w:id="947271067">
      <w:bodyDiv w:val="1"/>
      <w:marLeft w:val="0"/>
      <w:marRight w:val="0"/>
      <w:marTop w:val="0"/>
      <w:marBottom w:val="0"/>
      <w:divBdr>
        <w:top w:val="none" w:sz="0" w:space="0" w:color="auto"/>
        <w:left w:val="none" w:sz="0" w:space="0" w:color="auto"/>
        <w:bottom w:val="none" w:sz="0" w:space="0" w:color="auto"/>
        <w:right w:val="none" w:sz="0" w:space="0" w:color="auto"/>
      </w:divBdr>
    </w:div>
    <w:div w:id="968629264">
      <w:bodyDiv w:val="1"/>
      <w:marLeft w:val="0"/>
      <w:marRight w:val="0"/>
      <w:marTop w:val="0"/>
      <w:marBottom w:val="0"/>
      <w:divBdr>
        <w:top w:val="none" w:sz="0" w:space="0" w:color="auto"/>
        <w:left w:val="none" w:sz="0" w:space="0" w:color="auto"/>
        <w:bottom w:val="none" w:sz="0" w:space="0" w:color="auto"/>
        <w:right w:val="none" w:sz="0" w:space="0" w:color="auto"/>
      </w:divBdr>
    </w:div>
    <w:div w:id="971178440">
      <w:bodyDiv w:val="1"/>
      <w:marLeft w:val="0"/>
      <w:marRight w:val="0"/>
      <w:marTop w:val="0"/>
      <w:marBottom w:val="0"/>
      <w:divBdr>
        <w:top w:val="none" w:sz="0" w:space="0" w:color="auto"/>
        <w:left w:val="none" w:sz="0" w:space="0" w:color="auto"/>
        <w:bottom w:val="none" w:sz="0" w:space="0" w:color="auto"/>
        <w:right w:val="none" w:sz="0" w:space="0" w:color="auto"/>
      </w:divBdr>
    </w:div>
    <w:div w:id="990059353">
      <w:bodyDiv w:val="1"/>
      <w:marLeft w:val="0"/>
      <w:marRight w:val="0"/>
      <w:marTop w:val="0"/>
      <w:marBottom w:val="0"/>
      <w:divBdr>
        <w:top w:val="none" w:sz="0" w:space="0" w:color="auto"/>
        <w:left w:val="none" w:sz="0" w:space="0" w:color="auto"/>
        <w:bottom w:val="none" w:sz="0" w:space="0" w:color="auto"/>
        <w:right w:val="none" w:sz="0" w:space="0" w:color="auto"/>
      </w:divBdr>
    </w:div>
    <w:div w:id="1011955635">
      <w:bodyDiv w:val="1"/>
      <w:marLeft w:val="0"/>
      <w:marRight w:val="0"/>
      <w:marTop w:val="0"/>
      <w:marBottom w:val="0"/>
      <w:divBdr>
        <w:top w:val="none" w:sz="0" w:space="0" w:color="auto"/>
        <w:left w:val="none" w:sz="0" w:space="0" w:color="auto"/>
        <w:bottom w:val="none" w:sz="0" w:space="0" w:color="auto"/>
        <w:right w:val="none" w:sz="0" w:space="0" w:color="auto"/>
      </w:divBdr>
    </w:div>
    <w:div w:id="1016345523">
      <w:bodyDiv w:val="1"/>
      <w:marLeft w:val="0"/>
      <w:marRight w:val="0"/>
      <w:marTop w:val="0"/>
      <w:marBottom w:val="0"/>
      <w:divBdr>
        <w:top w:val="none" w:sz="0" w:space="0" w:color="auto"/>
        <w:left w:val="none" w:sz="0" w:space="0" w:color="auto"/>
        <w:bottom w:val="none" w:sz="0" w:space="0" w:color="auto"/>
        <w:right w:val="none" w:sz="0" w:space="0" w:color="auto"/>
      </w:divBdr>
    </w:div>
    <w:div w:id="1122962315">
      <w:marLeft w:val="0"/>
      <w:marRight w:val="0"/>
      <w:marTop w:val="0"/>
      <w:marBottom w:val="0"/>
      <w:divBdr>
        <w:top w:val="none" w:sz="0" w:space="0" w:color="auto"/>
        <w:left w:val="none" w:sz="0" w:space="0" w:color="auto"/>
        <w:bottom w:val="none" w:sz="0" w:space="0" w:color="auto"/>
        <w:right w:val="none" w:sz="0" w:space="0" w:color="auto"/>
      </w:divBdr>
    </w:div>
    <w:div w:id="1122962316">
      <w:marLeft w:val="0"/>
      <w:marRight w:val="0"/>
      <w:marTop w:val="0"/>
      <w:marBottom w:val="0"/>
      <w:divBdr>
        <w:top w:val="none" w:sz="0" w:space="0" w:color="auto"/>
        <w:left w:val="none" w:sz="0" w:space="0" w:color="auto"/>
        <w:bottom w:val="none" w:sz="0" w:space="0" w:color="auto"/>
        <w:right w:val="none" w:sz="0" w:space="0" w:color="auto"/>
      </w:divBdr>
    </w:div>
    <w:div w:id="1122962317">
      <w:marLeft w:val="0"/>
      <w:marRight w:val="0"/>
      <w:marTop w:val="0"/>
      <w:marBottom w:val="0"/>
      <w:divBdr>
        <w:top w:val="none" w:sz="0" w:space="0" w:color="auto"/>
        <w:left w:val="none" w:sz="0" w:space="0" w:color="auto"/>
        <w:bottom w:val="none" w:sz="0" w:space="0" w:color="auto"/>
        <w:right w:val="none" w:sz="0" w:space="0" w:color="auto"/>
      </w:divBdr>
    </w:div>
    <w:div w:id="1122962318">
      <w:marLeft w:val="0"/>
      <w:marRight w:val="0"/>
      <w:marTop w:val="0"/>
      <w:marBottom w:val="0"/>
      <w:divBdr>
        <w:top w:val="none" w:sz="0" w:space="0" w:color="auto"/>
        <w:left w:val="none" w:sz="0" w:space="0" w:color="auto"/>
        <w:bottom w:val="none" w:sz="0" w:space="0" w:color="auto"/>
        <w:right w:val="none" w:sz="0" w:space="0" w:color="auto"/>
      </w:divBdr>
    </w:div>
    <w:div w:id="1122962319">
      <w:marLeft w:val="0"/>
      <w:marRight w:val="0"/>
      <w:marTop w:val="0"/>
      <w:marBottom w:val="0"/>
      <w:divBdr>
        <w:top w:val="none" w:sz="0" w:space="0" w:color="auto"/>
        <w:left w:val="none" w:sz="0" w:space="0" w:color="auto"/>
        <w:bottom w:val="none" w:sz="0" w:space="0" w:color="auto"/>
        <w:right w:val="none" w:sz="0" w:space="0" w:color="auto"/>
      </w:divBdr>
    </w:div>
    <w:div w:id="1122962320">
      <w:marLeft w:val="0"/>
      <w:marRight w:val="0"/>
      <w:marTop w:val="0"/>
      <w:marBottom w:val="0"/>
      <w:divBdr>
        <w:top w:val="none" w:sz="0" w:space="0" w:color="auto"/>
        <w:left w:val="none" w:sz="0" w:space="0" w:color="auto"/>
        <w:bottom w:val="none" w:sz="0" w:space="0" w:color="auto"/>
        <w:right w:val="none" w:sz="0" w:space="0" w:color="auto"/>
      </w:divBdr>
    </w:div>
    <w:div w:id="1122962321">
      <w:marLeft w:val="0"/>
      <w:marRight w:val="0"/>
      <w:marTop w:val="0"/>
      <w:marBottom w:val="0"/>
      <w:divBdr>
        <w:top w:val="none" w:sz="0" w:space="0" w:color="auto"/>
        <w:left w:val="none" w:sz="0" w:space="0" w:color="auto"/>
        <w:bottom w:val="none" w:sz="0" w:space="0" w:color="auto"/>
        <w:right w:val="none" w:sz="0" w:space="0" w:color="auto"/>
      </w:divBdr>
    </w:div>
    <w:div w:id="1122962322">
      <w:marLeft w:val="0"/>
      <w:marRight w:val="0"/>
      <w:marTop w:val="0"/>
      <w:marBottom w:val="0"/>
      <w:divBdr>
        <w:top w:val="none" w:sz="0" w:space="0" w:color="auto"/>
        <w:left w:val="none" w:sz="0" w:space="0" w:color="auto"/>
        <w:bottom w:val="none" w:sz="0" w:space="0" w:color="auto"/>
        <w:right w:val="none" w:sz="0" w:space="0" w:color="auto"/>
      </w:divBdr>
    </w:div>
    <w:div w:id="1122962323">
      <w:marLeft w:val="0"/>
      <w:marRight w:val="0"/>
      <w:marTop w:val="0"/>
      <w:marBottom w:val="0"/>
      <w:divBdr>
        <w:top w:val="none" w:sz="0" w:space="0" w:color="auto"/>
        <w:left w:val="none" w:sz="0" w:space="0" w:color="auto"/>
        <w:bottom w:val="none" w:sz="0" w:space="0" w:color="auto"/>
        <w:right w:val="none" w:sz="0" w:space="0" w:color="auto"/>
      </w:divBdr>
    </w:div>
    <w:div w:id="1204756597">
      <w:bodyDiv w:val="1"/>
      <w:marLeft w:val="0"/>
      <w:marRight w:val="0"/>
      <w:marTop w:val="0"/>
      <w:marBottom w:val="0"/>
      <w:divBdr>
        <w:top w:val="none" w:sz="0" w:space="0" w:color="auto"/>
        <w:left w:val="none" w:sz="0" w:space="0" w:color="auto"/>
        <w:bottom w:val="none" w:sz="0" w:space="0" w:color="auto"/>
        <w:right w:val="none" w:sz="0" w:space="0" w:color="auto"/>
      </w:divBdr>
    </w:div>
    <w:div w:id="1214004163">
      <w:bodyDiv w:val="1"/>
      <w:marLeft w:val="0"/>
      <w:marRight w:val="0"/>
      <w:marTop w:val="0"/>
      <w:marBottom w:val="0"/>
      <w:divBdr>
        <w:top w:val="none" w:sz="0" w:space="0" w:color="auto"/>
        <w:left w:val="none" w:sz="0" w:space="0" w:color="auto"/>
        <w:bottom w:val="none" w:sz="0" w:space="0" w:color="auto"/>
        <w:right w:val="none" w:sz="0" w:space="0" w:color="auto"/>
      </w:divBdr>
    </w:div>
    <w:div w:id="1254587066">
      <w:bodyDiv w:val="1"/>
      <w:marLeft w:val="0"/>
      <w:marRight w:val="0"/>
      <w:marTop w:val="0"/>
      <w:marBottom w:val="0"/>
      <w:divBdr>
        <w:top w:val="none" w:sz="0" w:space="0" w:color="auto"/>
        <w:left w:val="none" w:sz="0" w:space="0" w:color="auto"/>
        <w:bottom w:val="none" w:sz="0" w:space="0" w:color="auto"/>
        <w:right w:val="none" w:sz="0" w:space="0" w:color="auto"/>
      </w:divBdr>
    </w:div>
    <w:div w:id="1314993778">
      <w:bodyDiv w:val="1"/>
      <w:marLeft w:val="0"/>
      <w:marRight w:val="0"/>
      <w:marTop w:val="0"/>
      <w:marBottom w:val="0"/>
      <w:divBdr>
        <w:top w:val="none" w:sz="0" w:space="0" w:color="auto"/>
        <w:left w:val="none" w:sz="0" w:space="0" w:color="auto"/>
        <w:bottom w:val="none" w:sz="0" w:space="0" w:color="auto"/>
        <w:right w:val="none" w:sz="0" w:space="0" w:color="auto"/>
      </w:divBdr>
    </w:div>
    <w:div w:id="1334409231">
      <w:bodyDiv w:val="1"/>
      <w:marLeft w:val="0"/>
      <w:marRight w:val="0"/>
      <w:marTop w:val="0"/>
      <w:marBottom w:val="0"/>
      <w:divBdr>
        <w:top w:val="none" w:sz="0" w:space="0" w:color="auto"/>
        <w:left w:val="none" w:sz="0" w:space="0" w:color="auto"/>
        <w:bottom w:val="none" w:sz="0" w:space="0" w:color="auto"/>
        <w:right w:val="none" w:sz="0" w:space="0" w:color="auto"/>
      </w:divBdr>
    </w:div>
    <w:div w:id="1368723083">
      <w:bodyDiv w:val="1"/>
      <w:marLeft w:val="0"/>
      <w:marRight w:val="0"/>
      <w:marTop w:val="0"/>
      <w:marBottom w:val="0"/>
      <w:divBdr>
        <w:top w:val="none" w:sz="0" w:space="0" w:color="auto"/>
        <w:left w:val="none" w:sz="0" w:space="0" w:color="auto"/>
        <w:bottom w:val="none" w:sz="0" w:space="0" w:color="auto"/>
        <w:right w:val="none" w:sz="0" w:space="0" w:color="auto"/>
      </w:divBdr>
    </w:div>
    <w:div w:id="1389264105">
      <w:bodyDiv w:val="1"/>
      <w:marLeft w:val="0"/>
      <w:marRight w:val="0"/>
      <w:marTop w:val="0"/>
      <w:marBottom w:val="0"/>
      <w:divBdr>
        <w:top w:val="none" w:sz="0" w:space="0" w:color="auto"/>
        <w:left w:val="none" w:sz="0" w:space="0" w:color="auto"/>
        <w:bottom w:val="none" w:sz="0" w:space="0" w:color="auto"/>
        <w:right w:val="none" w:sz="0" w:space="0" w:color="auto"/>
      </w:divBdr>
    </w:div>
    <w:div w:id="1427731847">
      <w:bodyDiv w:val="1"/>
      <w:marLeft w:val="0"/>
      <w:marRight w:val="0"/>
      <w:marTop w:val="0"/>
      <w:marBottom w:val="0"/>
      <w:divBdr>
        <w:top w:val="none" w:sz="0" w:space="0" w:color="auto"/>
        <w:left w:val="none" w:sz="0" w:space="0" w:color="auto"/>
        <w:bottom w:val="none" w:sz="0" w:space="0" w:color="auto"/>
        <w:right w:val="none" w:sz="0" w:space="0" w:color="auto"/>
      </w:divBdr>
    </w:div>
    <w:div w:id="1461220441">
      <w:bodyDiv w:val="1"/>
      <w:marLeft w:val="0"/>
      <w:marRight w:val="0"/>
      <w:marTop w:val="0"/>
      <w:marBottom w:val="0"/>
      <w:divBdr>
        <w:top w:val="none" w:sz="0" w:space="0" w:color="auto"/>
        <w:left w:val="none" w:sz="0" w:space="0" w:color="auto"/>
        <w:bottom w:val="none" w:sz="0" w:space="0" w:color="auto"/>
        <w:right w:val="none" w:sz="0" w:space="0" w:color="auto"/>
      </w:divBdr>
    </w:div>
    <w:div w:id="1488278953">
      <w:bodyDiv w:val="1"/>
      <w:marLeft w:val="0"/>
      <w:marRight w:val="0"/>
      <w:marTop w:val="0"/>
      <w:marBottom w:val="0"/>
      <w:divBdr>
        <w:top w:val="none" w:sz="0" w:space="0" w:color="auto"/>
        <w:left w:val="none" w:sz="0" w:space="0" w:color="auto"/>
        <w:bottom w:val="none" w:sz="0" w:space="0" w:color="auto"/>
        <w:right w:val="none" w:sz="0" w:space="0" w:color="auto"/>
      </w:divBdr>
    </w:div>
    <w:div w:id="1498688147">
      <w:bodyDiv w:val="1"/>
      <w:marLeft w:val="0"/>
      <w:marRight w:val="0"/>
      <w:marTop w:val="0"/>
      <w:marBottom w:val="0"/>
      <w:divBdr>
        <w:top w:val="none" w:sz="0" w:space="0" w:color="auto"/>
        <w:left w:val="none" w:sz="0" w:space="0" w:color="auto"/>
        <w:bottom w:val="none" w:sz="0" w:space="0" w:color="auto"/>
        <w:right w:val="none" w:sz="0" w:space="0" w:color="auto"/>
      </w:divBdr>
    </w:div>
    <w:div w:id="1533809610">
      <w:bodyDiv w:val="1"/>
      <w:marLeft w:val="0"/>
      <w:marRight w:val="0"/>
      <w:marTop w:val="0"/>
      <w:marBottom w:val="0"/>
      <w:divBdr>
        <w:top w:val="none" w:sz="0" w:space="0" w:color="auto"/>
        <w:left w:val="none" w:sz="0" w:space="0" w:color="auto"/>
        <w:bottom w:val="none" w:sz="0" w:space="0" w:color="auto"/>
        <w:right w:val="none" w:sz="0" w:space="0" w:color="auto"/>
      </w:divBdr>
    </w:div>
    <w:div w:id="1597901606">
      <w:bodyDiv w:val="1"/>
      <w:marLeft w:val="0"/>
      <w:marRight w:val="0"/>
      <w:marTop w:val="0"/>
      <w:marBottom w:val="0"/>
      <w:divBdr>
        <w:top w:val="none" w:sz="0" w:space="0" w:color="auto"/>
        <w:left w:val="none" w:sz="0" w:space="0" w:color="auto"/>
        <w:bottom w:val="none" w:sz="0" w:space="0" w:color="auto"/>
        <w:right w:val="none" w:sz="0" w:space="0" w:color="auto"/>
      </w:divBdr>
    </w:div>
    <w:div w:id="1621105521">
      <w:bodyDiv w:val="1"/>
      <w:marLeft w:val="0"/>
      <w:marRight w:val="0"/>
      <w:marTop w:val="0"/>
      <w:marBottom w:val="0"/>
      <w:divBdr>
        <w:top w:val="none" w:sz="0" w:space="0" w:color="auto"/>
        <w:left w:val="none" w:sz="0" w:space="0" w:color="auto"/>
        <w:bottom w:val="none" w:sz="0" w:space="0" w:color="auto"/>
        <w:right w:val="none" w:sz="0" w:space="0" w:color="auto"/>
      </w:divBdr>
    </w:div>
    <w:div w:id="1627396384">
      <w:bodyDiv w:val="1"/>
      <w:marLeft w:val="0"/>
      <w:marRight w:val="0"/>
      <w:marTop w:val="0"/>
      <w:marBottom w:val="0"/>
      <w:divBdr>
        <w:top w:val="none" w:sz="0" w:space="0" w:color="auto"/>
        <w:left w:val="none" w:sz="0" w:space="0" w:color="auto"/>
        <w:bottom w:val="none" w:sz="0" w:space="0" w:color="auto"/>
        <w:right w:val="none" w:sz="0" w:space="0" w:color="auto"/>
      </w:divBdr>
    </w:div>
    <w:div w:id="1630210717">
      <w:bodyDiv w:val="1"/>
      <w:marLeft w:val="0"/>
      <w:marRight w:val="0"/>
      <w:marTop w:val="0"/>
      <w:marBottom w:val="0"/>
      <w:divBdr>
        <w:top w:val="none" w:sz="0" w:space="0" w:color="auto"/>
        <w:left w:val="none" w:sz="0" w:space="0" w:color="auto"/>
        <w:bottom w:val="none" w:sz="0" w:space="0" w:color="auto"/>
        <w:right w:val="none" w:sz="0" w:space="0" w:color="auto"/>
      </w:divBdr>
    </w:div>
    <w:div w:id="1654336900">
      <w:bodyDiv w:val="1"/>
      <w:marLeft w:val="0"/>
      <w:marRight w:val="0"/>
      <w:marTop w:val="0"/>
      <w:marBottom w:val="0"/>
      <w:divBdr>
        <w:top w:val="none" w:sz="0" w:space="0" w:color="auto"/>
        <w:left w:val="none" w:sz="0" w:space="0" w:color="auto"/>
        <w:bottom w:val="none" w:sz="0" w:space="0" w:color="auto"/>
        <w:right w:val="none" w:sz="0" w:space="0" w:color="auto"/>
      </w:divBdr>
    </w:div>
    <w:div w:id="1658338619">
      <w:bodyDiv w:val="1"/>
      <w:marLeft w:val="0"/>
      <w:marRight w:val="0"/>
      <w:marTop w:val="0"/>
      <w:marBottom w:val="0"/>
      <w:divBdr>
        <w:top w:val="none" w:sz="0" w:space="0" w:color="auto"/>
        <w:left w:val="none" w:sz="0" w:space="0" w:color="auto"/>
        <w:bottom w:val="none" w:sz="0" w:space="0" w:color="auto"/>
        <w:right w:val="none" w:sz="0" w:space="0" w:color="auto"/>
      </w:divBdr>
    </w:div>
    <w:div w:id="1662733681">
      <w:bodyDiv w:val="1"/>
      <w:marLeft w:val="0"/>
      <w:marRight w:val="0"/>
      <w:marTop w:val="0"/>
      <w:marBottom w:val="0"/>
      <w:divBdr>
        <w:top w:val="none" w:sz="0" w:space="0" w:color="auto"/>
        <w:left w:val="none" w:sz="0" w:space="0" w:color="auto"/>
        <w:bottom w:val="none" w:sz="0" w:space="0" w:color="auto"/>
        <w:right w:val="none" w:sz="0" w:space="0" w:color="auto"/>
      </w:divBdr>
    </w:div>
    <w:div w:id="1690060408">
      <w:bodyDiv w:val="1"/>
      <w:marLeft w:val="0"/>
      <w:marRight w:val="0"/>
      <w:marTop w:val="0"/>
      <w:marBottom w:val="0"/>
      <w:divBdr>
        <w:top w:val="none" w:sz="0" w:space="0" w:color="auto"/>
        <w:left w:val="none" w:sz="0" w:space="0" w:color="auto"/>
        <w:bottom w:val="none" w:sz="0" w:space="0" w:color="auto"/>
        <w:right w:val="none" w:sz="0" w:space="0" w:color="auto"/>
      </w:divBdr>
    </w:div>
    <w:div w:id="1717974329">
      <w:bodyDiv w:val="1"/>
      <w:marLeft w:val="0"/>
      <w:marRight w:val="0"/>
      <w:marTop w:val="0"/>
      <w:marBottom w:val="0"/>
      <w:divBdr>
        <w:top w:val="none" w:sz="0" w:space="0" w:color="auto"/>
        <w:left w:val="none" w:sz="0" w:space="0" w:color="auto"/>
        <w:bottom w:val="none" w:sz="0" w:space="0" w:color="auto"/>
        <w:right w:val="none" w:sz="0" w:space="0" w:color="auto"/>
      </w:divBdr>
    </w:div>
    <w:div w:id="1721324358">
      <w:bodyDiv w:val="1"/>
      <w:marLeft w:val="0"/>
      <w:marRight w:val="0"/>
      <w:marTop w:val="0"/>
      <w:marBottom w:val="0"/>
      <w:divBdr>
        <w:top w:val="none" w:sz="0" w:space="0" w:color="auto"/>
        <w:left w:val="none" w:sz="0" w:space="0" w:color="auto"/>
        <w:bottom w:val="none" w:sz="0" w:space="0" w:color="auto"/>
        <w:right w:val="none" w:sz="0" w:space="0" w:color="auto"/>
      </w:divBdr>
    </w:div>
    <w:div w:id="1723021914">
      <w:bodyDiv w:val="1"/>
      <w:marLeft w:val="0"/>
      <w:marRight w:val="0"/>
      <w:marTop w:val="0"/>
      <w:marBottom w:val="0"/>
      <w:divBdr>
        <w:top w:val="none" w:sz="0" w:space="0" w:color="auto"/>
        <w:left w:val="none" w:sz="0" w:space="0" w:color="auto"/>
        <w:bottom w:val="none" w:sz="0" w:space="0" w:color="auto"/>
        <w:right w:val="none" w:sz="0" w:space="0" w:color="auto"/>
      </w:divBdr>
    </w:div>
    <w:div w:id="1739471241">
      <w:bodyDiv w:val="1"/>
      <w:marLeft w:val="0"/>
      <w:marRight w:val="0"/>
      <w:marTop w:val="0"/>
      <w:marBottom w:val="0"/>
      <w:divBdr>
        <w:top w:val="none" w:sz="0" w:space="0" w:color="auto"/>
        <w:left w:val="none" w:sz="0" w:space="0" w:color="auto"/>
        <w:bottom w:val="none" w:sz="0" w:space="0" w:color="auto"/>
        <w:right w:val="none" w:sz="0" w:space="0" w:color="auto"/>
      </w:divBdr>
    </w:div>
    <w:div w:id="1806047095">
      <w:bodyDiv w:val="1"/>
      <w:marLeft w:val="0"/>
      <w:marRight w:val="0"/>
      <w:marTop w:val="0"/>
      <w:marBottom w:val="0"/>
      <w:divBdr>
        <w:top w:val="none" w:sz="0" w:space="0" w:color="auto"/>
        <w:left w:val="none" w:sz="0" w:space="0" w:color="auto"/>
        <w:bottom w:val="none" w:sz="0" w:space="0" w:color="auto"/>
        <w:right w:val="none" w:sz="0" w:space="0" w:color="auto"/>
      </w:divBdr>
    </w:div>
    <w:div w:id="1807816792">
      <w:bodyDiv w:val="1"/>
      <w:marLeft w:val="0"/>
      <w:marRight w:val="0"/>
      <w:marTop w:val="0"/>
      <w:marBottom w:val="0"/>
      <w:divBdr>
        <w:top w:val="none" w:sz="0" w:space="0" w:color="auto"/>
        <w:left w:val="none" w:sz="0" w:space="0" w:color="auto"/>
        <w:bottom w:val="none" w:sz="0" w:space="0" w:color="auto"/>
        <w:right w:val="none" w:sz="0" w:space="0" w:color="auto"/>
      </w:divBdr>
    </w:div>
    <w:div w:id="1836844149">
      <w:bodyDiv w:val="1"/>
      <w:marLeft w:val="0"/>
      <w:marRight w:val="0"/>
      <w:marTop w:val="0"/>
      <w:marBottom w:val="0"/>
      <w:divBdr>
        <w:top w:val="none" w:sz="0" w:space="0" w:color="auto"/>
        <w:left w:val="none" w:sz="0" w:space="0" w:color="auto"/>
        <w:bottom w:val="none" w:sz="0" w:space="0" w:color="auto"/>
        <w:right w:val="none" w:sz="0" w:space="0" w:color="auto"/>
      </w:divBdr>
    </w:div>
    <w:div w:id="1841961927">
      <w:bodyDiv w:val="1"/>
      <w:marLeft w:val="0"/>
      <w:marRight w:val="0"/>
      <w:marTop w:val="0"/>
      <w:marBottom w:val="0"/>
      <w:divBdr>
        <w:top w:val="none" w:sz="0" w:space="0" w:color="auto"/>
        <w:left w:val="none" w:sz="0" w:space="0" w:color="auto"/>
        <w:bottom w:val="none" w:sz="0" w:space="0" w:color="auto"/>
        <w:right w:val="none" w:sz="0" w:space="0" w:color="auto"/>
      </w:divBdr>
    </w:div>
    <w:div w:id="1851721812">
      <w:bodyDiv w:val="1"/>
      <w:marLeft w:val="0"/>
      <w:marRight w:val="0"/>
      <w:marTop w:val="0"/>
      <w:marBottom w:val="0"/>
      <w:divBdr>
        <w:top w:val="none" w:sz="0" w:space="0" w:color="auto"/>
        <w:left w:val="none" w:sz="0" w:space="0" w:color="auto"/>
        <w:bottom w:val="none" w:sz="0" w:space="0" w:color="auto"/>
        <w:right w:val="none" w:sz="0" w:space="0" w:color="auto"/>
      </w:divBdr>
    </w:div>
    <w:div w:id="1865823046">
      <w:bodyDiv w:val="1"/>
      <w:marLeft w:val="0"/>
      <w:marRight w:val="0"/>
      <w:marTop w:val="0"/>
      <w:marBottom w:val="0"/>
      <w:divBdr>
        <w:top w:val="none" w:sz="0" w:space="0" w:color="auto"/>
        <w:left w:val="none" w:sz="0" w:space="0" w:color="auto"/>
        <w:bottom w:val="none" w:sz="0" w:space="0" w:color="auto"/>
        <w:right w:val="none" w:sz="0" w:space="0" w:color="auto"/>
      </w:divBdr>
    </w:div>
    <w:div w:id="1877543776">
      <w:bodyDiv w:val="1"/>
      <w:marLeft w:val="0"/>
      <w:marRight w:val="0"/>
      <w:marTop w:val="0"/>
      <w:marBottom w:val="0"/>
      <w:divBdr>
        <w:top w:val="none" w:sz="0" w:space="0" w:color="auto"/>
        <w:left w:val="none" w:sz="0" w:space="0" w:color="auto"/>
        <w:bottom w:val="none" w:sz="0" w:space="0" w:color="auto"/>
        <w:right w:val="none" w:sz="0" w:space="0" w:color="auto"/>
      </w:divBdr>
    </w:div>
    <w:div w:id="1912039488">
      <w:bodyDiv w:val="1"/>
      <w:marLeft w:val="0"/>
      <w:marRight w:val="0"/>
      <w:marTop w:val="0"/>
      <w:marBottom w:val="0"/>
      <w:divBdr>
        <w:top w:val="none" w:sz="0" w:space="0" w:color="auto"/>
        <w:left w:val="none" w:sz="0" w:space="0" w:color="auto"/>
        <w:bottom w:val="none" w:sz="0" w:space="0" w:color="auto"/>
        <w:right w:val="none" w:sz="0" w:space="0" w:color="auto"/>
      </w:divBdr>
    </w:div>
    <w:div w:id="1913083129">
      <w:bodyDiv w:val="1"/>
      <w:marLeft w:val="0"/>
      <w:marRight w:val="0"/>
      <w:marTop w:val="0"/>
      <w:marBottom w:val="0"/>
      <w:divBdr>
        <w:top w:val="none" w:sz="0" w:space="0" w:color="auto"/>
        <w:left w:val="none" w:sz="0" w:space="0" w:color="auto"/>
        <w:bottom w:val="none" w:sz="0" w:space="0" w:color="auto"/>
        <w:right w:val="none" w:sz="0" w:space="0" w:color="auto"/>
      </w:divBdr>
    </w:div>
    <w:div w:id="1923178753">
      <w:bodyDiv w:val="1"/>
      <w:marLeft w:val="0"/>
      <w:marRight w:val="0"/>
      <w:marTop w:val="0"/>
      <w:marBottom w:val="0"/>
      <w:divBdr>
        <w:top w:val="none" w:sz="0" w:space="0" w:color="auto"/>
        <w:left w:val="none" w:sz="0" w:space="0" w:color="auto"/>
        <w:bottom w:val="none" w:sz="0" w:space="0" w:color="auto"/>
        <w:right w:val="none" w:sz="0" w:space="0" w:color="auto"/>
      </w:divBdr>
    </w:div>
    <w:div w:id="2020689732">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044859627">
      <w:bodyDiv w:val="1"/>
      <w:marLeft w:val="0"/>
      <w:marRight w:val="0"/>
      <w:marTop w:val="0"/>
      <w:marBottom w:val="0"/>
      <w:divBdr>
        <w:top w:val="none" w:sz="0" w:space="0" w:color="auto"/>
        <w:left w:val="none" w:sz="0" w:space="0" w:color="auto"/>
        <w:bottom w:val="none" w:sz="0" w:space="0" w:color="auto"/>
        <w:right w:val="none" w:sz="0" w:space="0" w:color="auto"/>
      </w:divBdr>
    </w:div>
    <w:div w:id="21080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5E65C228DF94089427338EA6635ED" ma:contentTypeVersion="2" ma:contentTypeDescription="Create a new document." ma:contentTypeScope="" ma:versionID="877e65c0c7988a406f41541186cc3b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FBFC4-7081-4FDC-92C6-6F2E35BDC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A55FAB-C8B3-4D4C-98B0-C54F92CEF872}">
  <ds:schemaRefs>
    <ds:schemaRef ds:uri="http://schemas.microsoft.com/sharepoint/v3/contenttype/forms"/>
  </ds:schemaRefs>
</ds:datastoreItem>
</file>

<file path=customXml/itemProps3.xml><?xml version="1.0" encoding="utf-8"?>
<ds:datastoreItem xmlns:ds="http://schemas.openxmlformats.org/officeDocument/2006/customXml" ds:itemID="{C57C7091-C088-43C5-A907-DD076DF1DCE2}">
  <ds:schemaRefs>
    <ds:schemaRef ds:uri="http://purl.org/dc/dcmitype/"/>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F3CB892-7019-4411-AB8A-0A123D5B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6567</Words>
  <Characters>37559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Patent Fee Costing Appendix</vt:lpstr>
    </vt:vector>
  </TitlesOfParts>
  <Company>U.S. Patent and Trademark Office</Company>
  <LinksUpToDate>false</LinksUpToDate>
  <CharactersWithSpaces>44038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Fee Costing Appendix</dc:title>
  <dc:subject/>
  <dc:creator>USPTO</dc:creator>
  <cp:keywords/>
  <dc:description/>
  <cp:lastModifiedBy>Lockard, Christopher</cp:lastModifiedBy>
  <cp:revision>3</cp:revision>
  <cp:lastPrinted>2016-09-08T18:06:00Z</cp:lastPrinted>
  <dcterms:created xsi:type="dcterms:W3CDTF">2017-07-20T16:09:00Z</dcterms:created>
  <dcterms:modified xsi:type="dcterms:W3CDTF">2017-08-28T18:03:00Z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0x010100A755E65C228DF94089427338EA6635ED</vt:lpwstr>
  </property>
</Properties>
</file>