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702" w:rsidRPr="00933AB4" w:rsidRDefault="009B0702" w:rsidP="00933AB4">
      <w:pPr>
        <w:pStyle w:val="DocType-Number"/>
      </w:pPr>
      <w:bookmarkStart w:id="0" w:name="_Toc311788769"/>
      <w:bookmarkStart w:id="1" w:name="_Toc311788874"/>
      <w:bookmarkStart w:id="2" w:name="_Toc311788959"/>
      <w:bookmarkStart w:id="3" w:name="_Toc311789058"/>
      <w:bookmarkStart w:id="4" w:name="_Toc311789158"/>
      <w:bookmarkStart w:id="5" w:name="_Toc311791268"/>
      <w:bookmarkStart w:id="6" w:name="_Toc312153577"/>
      <w:bookmarkStart w:id="7" w:name="_Toc312153703"/>
      <w:bookmarkStart w:id="8" w:name="_Toc312156136"/>
      <w:bookmarkStart w:id="9" w:name="_Toc315448550"/>
      <w:r w:rsidRPr="00933AB4">
        <w:t>Exam</w:t>
      </w:r>
      <w:r w:rsidR="00A878CF">
        <w:t>ination Guide 1</w:t>
      </w:r>
      <w:r w:rsidRPr="00933AB4">
        <w:t>-1</w:t>
      </w:r>
      <w:r w:rsidR="00E8129E">
        <w:t>5</w:t>
      </w:r>
    </w:p>
    <w:bookmarkEnd w:id="0"/>
    <w:bookmarkEnd w:id="1"/>
    <w:bookmarkEnd w:id="2"/>
    <w:bookmarkEnd w:id="3"/>
    <w:bookmarkEnd w:id="4"/>
    <w:bookmarkEnd w:id="5"/>
    <w:bookmarkEnd w:id="6"/>
    <w:bookmarkEnd w:id="7"/>
    <w:bookmarkEnd w:id="8"/>
    <w:bookmarkEnd w:id="9"/>
    <w:p w:rsidR="009B0702" w:rsidRDefault="00573BC2" w:rsidP="009B0702">
      <w:pPr>
        <w:pStyle w:val="Title"/>
      </w:pPr>
      <w:r>
        <w:t>Repeating</w:t>
      </w:r>
      <w:r w:rsidR="00B80954">
        <w:t>-</w:t>
      </w:r>
      <w:r w:rsidR="00BE33F9">
        <w:t>P</w:t>
      </w:r>
      <w:r>
        <w:t>attern</w:t>
      </w:r>
      <w:r w:rsidR="00FF3F68">
        <w:t xml:space="preserve"> Marks</w:t>
      </w:r>
    </w:p>
    <w:p w:rsidR="00ED21D1" w:rsidRPr="00454308" w:rsidRDefault="003723CE" w:rsidP="00454308">
      <w:pPr>
        <w:pStyle w:val="DocDate"/>
      </w:pPr>
      <w:bookmarkStart w:id="10" w:name="_Toc311788770"/>
      <w:bookmarkStart w:id="11" w:name="_Toc311788875"/>
      <w:bookmarkStart w:id="12" w:name="_Toc311788960"/>
      <w:bookmarkStart w:id="13" w:name="_Toc311789059"/>
      <w:bookmarkStart w:id="14" w:name="_Toc311789159"/>
      <w:bookmarkStart w:id="15" w:name="_Toc311791269"/>
      <w:bookmarkStart w:id="16" w:name="_Toc312153578"/>
      <w:bookmarkStart w:id="17" w:name="_Toc312153704"/>
      <w:bookmarkStart w:id="18" w:name="_Toc312156137"/>
      <w:bookmarkStart w:id="19" w:name="_Toc315448551"/>
      <w:r>
        <w:t>June</w:t>
      </w:r>
      <w:r w:rsidR="00056BB7">
        <w:t xml:space="preserve"> </w:t>
      </w:r>
      <w:r w:rsidR="00ED21D1" w:rsidRPr="00A571A3">
        <w:t>201</w:t>
      </w:r>
      <w:bookmarkEnd w:id="10"/>
      <w:bookmarkEnd w:id="11"/>
      <w:bookmarkEnd w:id="12"/>
      <w:bookmarkEnd w:id="13"/>
      <w:bookmarkEnd w:id="14"/>
      <w:bookmarkEnd w:id="15"/>
      <w:bookmarkEnd w:id="16"/>
      <w:bookmarkEnd w:id="17"/>
      <w:bookmarkEnd w:id="18"/>
      <w:bookmarkEnd w:id="19"/>
      <w:r w:rsidR="00E8129E">
        <w:t>5</w:t>
      </w:r>
    </w:p>
    <w:p w:rsidR="00ED21D1" w:rsidRPr="009B0702" w:rsidRDefault="00ED21D1" w:rsidP="00497B24"/>
    <w:p w:rsidR="00431F7E" w:rsidRPr="009B0702" w:rsidRDefault="00431F7E" w:rsidP="00497B24"/>
    <w:p w:rsidR="0007014B" w:rsidRDefault="006262BA" w:rsidP="0007014B">
      <w:pPr>
        <w:pStyle w:val="TOC1"/>
        <w:tabs>
          <w:tab w:val="left" w:pos="475"/>
        </w:tabs>
        <w:spacing w:before="0" w:after="0"/>
        <w:rPr>
          <w:rFonts w:asciiTheme="minorHAnsi" w:eastAsiaTheme="minorEastAsia" w:hAnsiTheme="minorHAnsi" w:cstheme="minorBidi"/>
          <w:caps w:val="0"/>
          <w:noProof/>
          <w:sz w:val="22"/>
          <w:szCs w:val="22"/>
        </w:rPr>
      </w:pPr>
      <w:r>
        <w:fldChar w:fldCharType="begin"/>
      </w:r>
      <w:r>
        <w:instrText xml:space="preserve"> TOC \o "2-5" \h \z \t "Heading 1,1" </w:instrText>
      </w:r>
      <w:r>
        <w:fldChar w:fldCharType="separate"/>
      </w:r>
      <w:hyperlink w:anchor="_Toc419901616" w:history="1">
        <w:r w:rsidR="0007014B" w:rsidRPr="005C20D1">
          <w:rPr>
            <w:rStyle w:val="Hyperlink"/>
            <w:noProof/>
          </w:rPr>
          <w:t>I.</w:t>
        </w:r>
        <w:r w:rsidR="0007014B">
          <w:rPr>
            <w:rFonts w:asciiTheme="minorHAnsi" w:eastAsiaTheme="minorEastAsia" w:hAnsiTheme="minorHAnsi" w:cstheme="minorBidi"/>
            <w:caps w:val="0"/>
            <w:noProof/>
            <w:sz w:val="22"/>
            <w:szCs w:val="22"/>
          </w:rPr>
          <w:tab/>
        </w:r>
        <w:r w:rsidR="0007014B" w:rsidRPr="005C20D1">
          <w:rPr>
            <w:rStyle w:val="Hyperlink"/>
            <w:noProof/>
          </w:rPr>
          <w:t>Background</w:t>
        </w:r>
        <w:r w:rsidR="0007014B">
          <w:rPr>
            <w:noProof/>
            <w:webHidden/>
          </w:rPr>
          <w:tab/>
        </w:r>
        <w:r w:rsidR="0007014B">
          <w:rPr>
            <w:noProof/>
            <w:webHidden/>
          </w:rPr>
          <w:fldChar w:fldCharType="begin"/>
        </w:r>
        <w:r w:rsidR="0007014B">
          <w:rPr>
            <w:noProof/>
            <w:webHidden/>
          </w:rPr>
          <w:instrText xml:space="preserve"> PAGEREF _Toc419901616 \h </w:instrText>
        </w:r>
        <w:r w:rsidR="0007014B">
          <w:rPr>
            <w:noProof/>
            <w:webHidden/>
          </w:rPr>
        </w:r>
        <w:r w:rsidR="0007014B">
          <w:rPr>
            <w:noProof/>
            <w:webHidden/>
          </w:rPr>
          <w:fldChar w:fldCharType="separate"/>
        </w:r>
        <w:r w:rsidR="001861A8">
          <w:rPr>
            <w:noProof/>
            <w:webHidden/>
          </w:rPr>
          <w:t>2</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17" w:history="1">
        <w:r w:rsidR="0007014B" w:rsidRPr="005C20D1">
          <w:rPr>
            <w:rStyle w:val="Hyperlink"/>
            <w:noProof/>
          </w:rPr>
          <w:t>A.</w:t>
        </w:r>
        <w:r w:rsidR="0007014B">
          <w:rPr>
            <w:rFonts w:asciiTheme="minorHAnsi" w:eastAsiaTheme="minorEastAsia" w:hAnsiTheme="minorHAnsi" w:cstheme="minorBidi"/>
            <w:noProof/>
            <w:sz w:val="22"/>
            <w:szCs w:val="22"/>
          </w:rPr>
          <w:tab/>
        </w:r>
        <w:r w:rsidR="0007014B" w:rsidRPr="005C20D1">
          <w:rPr>
            <w:rStyle w:val="Hyperlink"/>
            <w:noProof/>
          </w:rPr>
          <w:t>Defining Repeating-Pattern Marks</w:t>
        </w:r>
        <w:r w:rsidR="0007014B">
          <w:rPr>
            <w:noProof/>
            <w:webHidden/>
          </w:rPr>
          <w:tab/>
        </w:r>
        <w:r w:rsidR="0007014B">
          <w:rPr>
            <w:noProof/>
            <w:webHidden/>
          </w:rPr>
          <w:fldChar w:fldCharType="begin"/>
        </w:r>
        <w:r w:rsidR="0007014B">
          <w:rPr>
            <w:noProof/>
            <w:webHidden/>
          </w:rPr>
          <w:instrText xml:space="preserve"> PAGEREF _Toc419901617 \h </w:instrText>
        </w:r>
        <w:r w:rsidR="0007014B">
          <w:rPr>
            <w:noProof/>
            <w:webHidden/>
          </w:rPr>
        </w:r>
        <w:r w:rsidR="0007014B">
          <w:rPr>
            <w:noProof/>
            <w:webHidden/>
          </w:rPr>
          <w:fldChar w:fldCharType="separate"/>
        </w:r>
        <w:r w:rsidR="001861A8">
          <w:rPr>
            <w:noProof/>
            <w:webHidden/>
          </w:rPr>
          <w:t>2</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18" w:history="1">
        <w:r w:rsidR="0007014B" w:rsidRPr="005C20D1">
          <w:rPr>
            <w:rStyle w:val="Hyperlink"/>
            <w:noProof/>
          </w:rPr>
          <w:t>B.</w:t>
        </w:r>
        <w:r w:rsidR="0007014B">
          <w:rPr>
            <w:rFonts w:asciiTheme="minorHAnsi" w:eastAsiaTheme="minorEastAsia" w:hAnsiTheme="minorHAnsi" w:cstheme="minorBidi"/>
            <w:noProof/>
            <w:sz w:val="22"/>
            <w:szCs w:val="22"/>
          </w:rPr>
          <w:tab/>
        </w:r>
        <w:r w:rsidR="0007014B" w:rsidRPr="005C20D1">
          <w:rPr>
            <w:rStyle w:val="Hyperlink"/>
            <w:noProof/>
          </w:rPr>
          <w:t>Identifying Repeating-Pattern Marks</w:t>
        </w:r>
        <w:r w:rsidR="0007014B">
          <w:rPr>
            <w:noProof/>
            <w:webHidden/>
          </w:rPr>
          <w:tab/>
        </w:r>
        <w:r w:rsidR="0007014B">
          <w:rPr>
            <w:noProof/>
            <w:webHidden/>
          </w:rPr>
          <w:fldChar w:fldCharType="begin"/>
        </w:r>
        <w:r w:rsidR="0007014B">
          <w:rPr>
            <w:noProof/>
            <w:webHidden/>
          </w:rPr>
          <w:instrText xml:space="preserve"> PAGEREF _Toc419901618 \h </w:instrText>
        </w:r>
        <w:r w:rsidR="0007014B">
          <w:rPr>
            <w:noProof/>
            <w:webHidden/>
          </w:rPr>
        </w:r>
        <w:r w:rsidR="0007014B">
          <w:rPr>
            <w:noProof/>
            <w:webHidden/>
          </w:rPr>
          <w:fldChar w:fldCharType="separate"/>
        </w:r>
        <w:r w:rsidR="001861A8">
          <w:rPr>
            <w:noProof/>
            <w:webHidden/>
          </w:rPr>
          <w:t>2</w:t>
        </w:r>
        <w:r w:rsidR="0007014B">
          <w:rPr>
            <w:noProof/>
            <w:webHidden/>
          </w:rPr>
          <w:fldChar w:fldCharType="end"/>
        </w:r>
      </w:hyperlink>
    </w:p>
    <w:p w:rsidR="0007014B" w:rsidRDefault="00835684" w:rsidP="0007014B">
      <w:pPr>
        <w:pStyle w:val="TOC1"/>
        <w:tabs>
          <w:tab w:val="left" w:pos="475"/>
        </w:tabs>
        <w:spacing w:before="0" w:after="0"/>
        <w:rPr>
          <w:rFonts w:asciiTheme="minorHAnsi" w:eastAsiaTheme="minorEastAsia" w:hAnsiTheme="minorHAnsi" w:cstheme="minorBidi"/>
          <w:caps w:val="0"/>
          <w:noProof/>
          <w:sz w:val="22"/>
          <w:szCs w:val="22"/>
        </w:rPr>
      </w:pPr>
      <w:hyperlink w:anchor="_Toc419901619" w:history="1">
        <w:r w:rsidR="0007014B" w:rsidRPr="005C20D1">
          <w:rPr>
            <w:rStyle w:val="Hyperlink"/>
            <w:noProof/>
          </w:rPr>
          <w:t>II.</w:t>
        </w:r>
        <w:r w:rsidR="0007014B">
          <w:rPr>
            <w:rFonts w:asciiTheme="minorHAnsi" w:eastAsiaTheme="minorEastAsia" w:hAnsiTheme="minorHAnsi" w:cstheme="minorBidi"/>
            <w:caps w:val="0"/>
            <w:noProof/>
            <w:sz w:val="22"/>
            <w:szCs w:val="22"/>
          </w:rPr>
          <w:tab/>
        </w:r>
        <w:r w:rsidR="0007014B" w:rsidRPr="005C20D1">
          <w:rPr>
            <w:rStyle w:val="Hyperlink"/>
            <w:noProof/>
          </w:rPr>
          <w:t>Drawings, Descriptions, and Specimens for REPEATING-PATTERN MARKS</w:t>
        </w:r>
        <w:r w:rsidR="0007014B">
          <w:rPr>
            <w:noProof/>
            <w:webHidden/>
          </w:rPr>
          <w:tab/>
        </w:r>
        <w:r w:rsidR="0007014B">
          <w:rPr>
            <w:noProof/>
            <w:webHidden/>
          </w:rPr>
          <w:fldChar w:fldCharType="begin"/>
        </w:r>
        <w:r w:rsidR="0007014B">
          <w:rPr>
            <w:noProof/>
            <w:webHidden/>
          </w:rPr>
          <w:instrText xml:space="preserve"> PAGEREF _Toc419901619 \h </w:instrText>
        </w:r>
        <w:r w:rsidR="0007014B">
          <w:rPr>
            <w:noProof/>
            <w:webHidden/>
          </w:rPr>
        </w:r>
        <w:r w:rsidR="0007014B">
          <w:rPr>
            <w:noProof/>
            <w:webHidden/>
          </w:rPr>
          <w:fldChar w:fldCharType="separate"/>
        </w:r>
        <w:r w:rsidR="001861A8">
          <w:rPr>
            <w:noProof/>
            <w:webHidden/>
          </w:rPr>
          <w:t>3</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20" w:history="1">
        <w:r w:rsidR="0007014B" w:rsidRPr="005C20D1">
          <w:rPr>
            <w:rStyle w:val="Hyperlink"/>
            <w:noProof/>
          </w:rPr>
          <w:t>A.</w:t>
        </w:r>
        <w:r w:rsidR="0007014B">
          <w:rPr>
            <w:rFonts w:asciiTheme="minorHAnsi" w:eastAsiaTheme="minorEastAsia" w:hAnsiTheme="minorHAnsi" w:cstheme="minorBidi"/>
            <w:noProof/>
            <w:sz w:val="22"/>
            <w:szCs w:val="22"/>
          </w:rPr>
          <w:tab/>
        </w:r>
        <w:r w:rsidR="0007014B" w:rsidRPr="005C20D1">
          <w:rPr>
            <w:rStyle w:val="Hyperlink"/>
            <w:noProof/>
          </w:rPr>
          <w:t>Mark Drawing Requirements</w:t>
        </w:r>
        <w:r w:rsidR="0007014B">
          <w:rPr>
            <w:noProof/>
            <w:webHidden/>
          </w:rPr>
          <w:tab/>
        </w:r>
        <w:r w:rsidR="0007014B">
          <w:rPr>
            <w:noProof/>
            <w:webHidden/>
          </w:rPr>
          <w:fldChar w:fldCharType="begin"/>
        </w:r>
        <w:r w:rsidR="0007014B">
          <w:rPr>
            <w:noProof/>
            <w:webHidden/>
          </w:rPr>
          <w:instrText xml:space="preserve"> PAGEREF _Toc419901620 \h </w:instrText>
        </w:r>
        <w:r w:rsidR="0007014B">
          <w:rPr>
            <w:noProof/>
            <w:webHidden/>
          </w:rPr>
        </w:r>
        <w:r w:rsidR="0007014B">
          <w:rPr>
            <w:noProof/>
            <w:webHidden/>
          </w:rPr>
          <w:fldChar w:fldCharType="separate"/>
        </w:r>
        <w:r w:rsidR="001861A8">
          <w:rPr>
            <w:noProof/>
            <w:webHidden/>
          </w:rPr>
          <w:t>3</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21" w:history="1">
        <w:r w:rsidR="0007014B" w:rsidRPr="005C20D1">
          <w:rPr>
            <w:rStyle w:val="Hyperlink"/>
            <w:noProof/>
          </w:rPr>
          <w:t>1.</w:t>
        </w:r>
        <w:r w:rsidR="0007014B">
          <w:rPr>
            <w:rFonts w:asciiTheme="minorHAnsi" w:eastAsiaTheme="minorEastAsia" w:hAnsiTheme="minorHAnsi" w:cstheme="minorBidi"/>
            <w:noProof/>
            <w:sz w:val="22"/>
            <w:szCs w:val="22"/>
          </w:rPr>
          <w:tab/>
        </w:r>
        <w:r w:rsidR="0007014B" w:rsidRPr="005C20D1">
          <w:rPr>
            <w:rStyle w:val="Hyperlink"/>
            <w:noProof/>
          </w:rPr>
          <w:t>Mark Drawings for Trademarks</w:t>
        </w:r>
        <w:r w:rsidR="0007014B">
          <w:rPr>
            <w:noProof/>
            <w:webHidden/>
          </w:rPr>
          <w:tab/>
        </w:r>
        <w:r w:rsidR="0007014B">
          <w:rPr>
            <w:noProof/>
            <w:webHidden/>
          </w:rPr>
          <w:fldChar w:fldCharType="begin"/>
        </w:r>
        <w:r w:rsidR="0007014B">
          <w:rPr>
            <w:noProof/>
            <w:webHidden/>
          </w:rPr>
          <w:instrText xml:space="preserve"> PAGEREF _Toc419901621 \h </w:instrText>
        </w:r>
        <w:r w:rsidR="0007014B">
          <w:rPr>
            <w:noProof/>
            <w:webHidden/>
          </w:rPr>
        </w:r>
        <w:r w:rsidR="0007014B">
          <w:rPr>
            <w:noProof/>
            <w:webHidden/>
          </w:rPr>
          <w:fldChar w:fldCharType="separate"/>
        </w:r>
        <w:r w:rsidR="001861A8">
          <w:rPr>
            <w:noProof/>
            <w:webHidden/>
          </w:rPr>
          <w:t>3</w:t>
        </w:r>
        <w:r w:rsidR="0007014B">
          <w:rPr>
            <w:noProof/>
            <w:webHidden/>
          </w:rPr>
          <w:fldChar w:fldCharType="end"/>
        </w:r>
      </w:hyperlink>
    </w:p>
    <w:p w:rsidR="0007014B" w:rsidRDefault="00835684" w:rsidP="0007014B">
      <w:pPr>
        <w:pStyle w:val="TOC4"/>
        <w:tabs>
          <w:tab w:val="left" w:pos="1195"/>
        </w:tabs>
        <w:spacing w:before="0" w:after="0"/>
        <w:rPr>
          <w:rFonts w:asciiTheme="minorHAnsi" w:eastAsiaTheme="minorEastAsia" w:hAnsiTheme="minorHAnsi" w:cstheme="minorBidi"/>
          <w:noProof/>
          <w:sz w:val="22"/>
          <w:szCs w:val="22"/>
        </w:rPr>
      </w:pPr>
      <w:hyperlink w:anchor="_Toc419901622" w:history="1">
        <w:r w:rsidR="0007014B" w:rsidRPr="005C20D1">
          <w:rPr>
            <w:rStyle w:val="Hyperlink"/>
            <w:noProof/>
          </w:rPr>
          <w:t>a.</w:t>
        </w:r>
        <w:r w:rsidR="0007014B">
          <w:rPr>
            <w:rFonts w:asciiTheme="minorHAnsi" w:eastAsiaTheme="minorEastAsia" w:hAnsiTheme="minorHAnsi" w:cstheme="minorBidi"/>
            <w:noProof/>
            <w:sz w:val="22"/>
            <w:szCs w:val="22"/>
          </w:rPr>
          <w:tab/>
        </w:r>
        <w:r w:rsidR="0007014B" w:rsidRPr="005C20D1">
          <w:rPr>
            <w:rStyle w:val="Hyperlink"/>
            <w:noProof/>
          </w:rPr>
          <w:t>Mark Used on a Single Item Should Be Depicted as it Appears on the Item</w:t>
        </w:r>
        <w:r w:rsidR="0007014B">
          <w:rPr>
            <w:noProof/>
            <w:webHidden/>
          </w:rPr>
          <w:tab/>
        </w:r>
        <w:r w:rsidR="0007014B">
          <w:rPr>
            <w:noProof/>
            <w:webHidden/>
          </w:rPr>
          <w:fldChar w:fldCharType="begin"/>
        </w:r>
        <w:r w:rsidR="0007014B">
          <w:rPr>
            <w:noProof/>
            <w:webHidden/>
          </w:rPr>
          <w:instrText xml:space="preserve"> PAGEREF _Toc419901622 \h </w:instrText>
        </w:r>
        <w:r w:rsidR="0007014B">
          <w:rPr>
            <w:noProof/>
            <w:webHidden/>
          </w:rPr>
        </w:r>
        <w:r w:rsidR="0007014B">
          <w:rPr>
            <w:noProof/>
            <w:webHidden/>
          </w:rPr>
          <w:fldChar w:fldCharType="separate"/>
        </w:r>
        <w:r w:rsidR="001861A8">
          <w:rPr>
            <w:noProof/>
            <w:webHidden/>
          </w:rPr>
          <w:t>3</w:t>
        </w:r>
        <w:r w:rsidR="0007014B">
          <w:rPr>
            <w:noProof/>
            <w:webHidden/>
          </w:rPr>
          <w:fldChar w:fldCharType="end"/>
        </w:r>
      </w:hyperlink>
    </w:p>
    <w:p w:rsidR="0007014B" w:rsidRDefault="00835684" w:rsidP="0007014B">
      <w:pPr>
        <w:pStyle w:val="TOC4"/>
        <w:tabs>
          <w:tab w:val="left" w:pos="1195"/>
        </w:tabs>
        <w:spacing w:before="0" w:after="0"/>
        <w:rPr>
          <w:rFonts w:asciiTheme="minorHAnsi" w:eastAsiaTheme="minorEastAsia" w:hAnsiTheme="minorHAnsi" w:cstheme="minorBidi"/>
          <w:noProof/>
          <w:sz w:val="22"/>
          <w:szCs w:val="22"/>
        </w:rPr>
      </w:pPr>
      <w:hyperlink w:anchor="_Toc419901623" w:history="1">
        <w:r w:rsidR="0007014B" w:rsidRPr="005C20D1">
          <w:rPr>
            <w:rStyle w:val="Hyperlink"/>
            <w:noProof/>
          </w:rPr>
          <w:t>b.</w:t>
        </w:r>
        <w:r w:rsidR="0007014B">
          <w:rPr>
            <w:rFonts w:asciiTheme="minorHAnsi" w:eastAsiaTheme="minorEastAsia" w:hAnsiTheme="minorHAnsi" w:cstheme="minorBidi"/>
            <w:noProof/>
            <w:sz w:val="22"/>
            <w:szCs w:val="22"/>
          </w:rPr>
          <w:tab/>
        </w:r>
        <w:r w:rsidR="0007014B" w:rsidRPr="005C20D1">
          <w:rPr>
            <w:rStyle w:val="Hyperlink"/>
            <w:noProof/>
          </w:rPr>
          <w:t>Mark Used in a Similar Manner on Similar Items May Be Depicted as it Appears on One of the Items</w:t>
        </w:r>
        <w:r w:rsidR="0007014B">
          <w:rPr>
            <w:noProof/>
            <w:webHidden/>
          </w:rPr>
          <w:tab/>
        </w:r>
        <w:r w:rsidR="0007014B">
          <w:rPr>
            <w:noProof/>
            <w:webHidden/>
          </w:rPr>
          <w:fldChar w:fldCharType="begin"/>
        </w:r>
        <w:r w:rsidR="0007014B">
          <w:rPr>
            <w:noProof/>
            <w:webHidden/>
          </w:rPr>
          <w:instrText xml:space="preserve"> PAGEREF _Toc419901623 \h </w:instrText>
        </w:r>
        <w:r w:rsidR="0007014B">
          <w:rPr>
            <w:noProof/>
            <w:webHidden/>
          </w:rPr>
        </w:r>
        <w:r w:rsidR="0007014B">
          <w:rPr>
            <w:noProof/>
            <w:webHidden/>
          </w:rPr>
          <w:fldChar w:fldCharType="separate"/>
        </w:r>
        <w:r w:rsidR="001861A8">
          <w:rPr>
            <w:noProof/>
            <w:webHidden/>
          </w:rPr>
          <w:t>3</w:t>
        </w:r>
        <w:r w:rsidR="0007014B">
          <w:rPr>
            <w:noProof/>
            <w:webHidden/>
          </w:rPr>
          <w:fldChar w:fldCharType="end"/>
        </w:r>
      </w:hyperlink>
    </w:p>
    <w:p w:rsidR="0007014B" w:rsidRDefault="00835684" w:rsidP="0007014B">
      <w:pPr>
        <w:pStyle w:val="TOC4"/>
        <w:tabs>
          <w:tab w:val="left" w:pos="1195"/>
        </w:tabs>
        <w:spacing w:before="0" w:after="0"/>
        <w:rPr>
          <w:rFonts w:asciiTheme="minorHAnsi" w:eastAsiaTheme="minorEastAsia" w:hAnsiTheme="minorHAnsi" w:cstheme="minorBidi"/>
          <w:noProof/>
          <w:sz w:val="22"/>
          <w:szCs w:val="22"/>
        </w:rPr>
      </w:pPr>
      <w:hyperlink w:anchor="_Toc419901624" w:history="1">
        <w:r w:rsidR="0007014B" w:rsidRPr="005C20D1">
          <w:rPr>
            <w:rStyle w:val="Hyperlink"/>
            <w:noProof/>
            <w:lang w:val="en"/>
          </w:rPr>
          <w:t>c.</w:t>
        </w:r>
        <w:r w:rsidR="0007014B">
          <w:rPr>
            <w:rFonts w:asciiTheme="minorHAnsi" w:eastAsiaTheme="minorEastAsia" w:hAnsiTheme="minorHAnsi" w:cstheme="minorBidi"/>
            <w:noProof/>
            <w:sz w:val="22"/>
            <w:szCs w:val="22"/>
          </w:rPr>
          <w:tab/>
        </w:r>
        <w:r w:rsidR="0007014B" w:rsidRPr="005C20D1">
          <w:rPr>
            <w:rStyle w:val="Hyperlink"/>
            <w:noProof/>
            <w:lang w:val="en"/>
          </w:rPr>
          <w:t>Mark Used on Different Items Will Usually Require Separate Applications Rather than a Swatch-Type Drawing</w:t>
        </w:r>
        <w:r w:rsidR="0007014B">
          <w:rPr>
            <w:noProof/>
            <w:webHidden/>
          </w:rPr>
          <w:tab/>
        </w:r>
        <w:r w:rsidR="0007014B">
          <w:rPr>
            <w:noProof/>
            <w:webHidden/>
          </w:rPr>
          <w:fldChar w:fldCharType="begin"/>
        </w:r>
        <w:r w:rsidR="0007014B">
          <w:rPr>
            <w:noProof/>
            <w:webHidden/>
          </w:rPr>
          <w:instrText xml:space="preserve"> PAGEREF _Toc419901624 \h </w:instrText>
        </w:r>
        <w:r w:rsidR="0007014B">
          <w:rPr>
            <w:noProof/>
            <w:webHidden/>
          </w:rPr>
        </w:r>
        <w:r w:rsidR="0007014B">
          <w:rPr>
            <w:noProof/>
            <w:webHidden/>
          </w:rPr>
          <w:fldChar w:fldCharType="separate"/>
        </w:r>
        <w:r w:rsidR="001861A8">
          <w:rPr>
            <w:noProof/>
            <w:webHidden/>
          </w:rPr>
          <w:t>4</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25" w:history="1">
        <w:r w:rsidR="0007014B" w:rsidRPr="005C20D1">
          <w:rPr>
            <w:rStyle w:val="Hyperlink"/>
            <w:noProof/>
          </w:rPr>
          <w:t>2.</w:t>
        </w:r>
        <w:r w:rsidR="0007014B">
          <w:rPr>
            <w:rFonts w:asciiTheme="minorHAnsi" w:eastAsiaTheme="minorEastAsia" w:hAnsiTheme="minorHAnsi" w:cstheme="minorBidi"/>
            <w:noProof/>
            <w:sz w:val="22"/>
            <w:szCs w:val="22"/>
          </w:rPr>
          <w:tab/>
        </w:r>
        <w:r w:rsidR="0007014B" w:rsidRPr="005C20D1">
          <w:rPr>
            <w:rStyle w:val="Hyperlink"/>
            <w:noProof/>
          </w:rPr>
          <w:t>Mark Drawings for Service Marks</w:t>
        </w:r>
        <w:r w:rsidR="0007014B">
          <w:rPr>
            <w:noProof/>
            <w:webHidden/>
          </w:rPr>
          <w:tab/>
        </w:r>
        <w:r w:rsidR="0007014B">
          <w:rPr>
            <w:noProof/>
            <w:webHidden/>
          </w:rPr>
          <w:fldChar w:fldCharType="begin"/>
        </w:r>
        <w:r w:rsidR="0007014B">
          <w:rPr>
            <w:noProof/>
            <w:webHidden/>
          </w:rPr>
          <w:instrText xml:space="preserve"> PAGEREF _Toc419901625 \h </w:instrText>
        </w:r>
        <w:r w:rsidR="0007014B">
          <w:rPr>
            <w:noProof/>
            <w:webHidden/>
          </w:rPr>
        </w:r>
        <w:r w:rsidR="0007014B">
          <w:rPr>
            <w:noProof/>
            <w:webHidden/>
          </w:rPr>
          <w:fldChar w:fldCharType="separate"/>
        </w:r>
        <w:r w:rsidR="001861A8">
          <w:rPr>
            <w:noProof/>
            <w:webHidden/>
          </w:rPr>
          <w:t>5</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26" w:history="1">
        <w:r w:rsidR="0007014B" w:rsidRPr="005C20D1">
          <w:rPr>
            <w:rStyle w:val="Hyperlink"/>
            <w:noProof/>
          </w:rPr>
          <w:t>B.</w:t>
        </w:r>
        <w:r w:rsidR="0007014B">
          <w:rPr>
            <w:rFonts w:asciiTheme="minorHAnsi" w:eastAsiaTheme="minorEastAsia" w:hAnsiTheme="minorHAnsi" w:cstheme="minorBidi"/>
            <w:noProof/>
            <w:sz w:val="22"/>
            <w:szCs w:val="22"/>
          </w:rPr>
          <w:tab/>
        </w:r>
        <w:r w:rsidR="0007014B" w:rsidRPr="005C20D1">
          <w:rPr>
            <w:rStyle w:val="Hyperlink"/>
            <w:noProof/>
          </w:rPr>
          <w:t>Mark Descriptions</w:t>
        </w:r>
        <w:r w:rsidR="0007014B">
          <w:rPr>
            <w:noProof/>
            <w:webHidden/>
          </w:rPr>
          <w:tab/>
        </w:r>
        <w:r w:rsidR="0007014B">
          <w:rPr>
            <w:noProof/>
            <w:webHidden/>
          </w:rPr>
          <w:fldChar w:fldCharType="begin"/>
        </w:r>
        <w:r w:rsidR="0007014B">
          <w:rPr>
            <w:noProof/>
            <w:webHidden/>
          </w:rPr>
          <w:instrText xml:space="preserve"> PAGEREF _Toc419901626 \h </w:instrText>
        </w:r>
        <w:r w:rsidR="0007014B">
          <w:rPr>
            <w:noProof/>
            <w:webHidden/>
          </w:rPr>
        </w:r>
        <w:r w:rsidR="0007014B">
          <w:rPr>
            <w:noProof/>
            <w:webHidden/>
          </w:rPr>
          <w:fldChar w:fldCharType="separate"/>
        </w:r>
        <w:r w:rsidR="001861A8">
          <w:rPr>
            <w:noProof/>
            <w:webHidden/>
          </w:rPr>
          <w:t>6</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27" w:history="1">
        <w:r w:rsidR="0007014B" w:rsidRPr="005C20D1">
          <w:rPr>
            <w:rStyle w:val="Hyperlink"/>
            <w:noProof/>
          </w:rPr>
          <w:t>C.</w:t>
        </w:r>
        <w:r w:rsidR="0007014B">
          <w:rPr>
            <w:rFonts w:asciiTheme="minorHAnsi" w:eastAsiaTheme="minorEastAsia" w:hAnsiTheme="minorHAnsi" w:cstheme="minorBidi"/>
            <w:noProof/>
            <w:sz w:val="22"/>
            <w:szCs w:val="22"/>
          </w:rPr>
          <w:tab/>
        </w:r>
        <w:r w:rsidR="0007014B" w:rsidRPr="005C20D1">
          <w:rPr>
            <w:rStyle w:val="Hyperlink"/>
            <w:noProof/>
          </w:rPr>
          <w:t>Material Alteration</w:t>
        </w:r>
        <w:r w:rsidR="0007014B">
          <w:rPr>
            <w:noProof/>
            <w:webHidden/>
          </w:rPr>
          <w:tab/>
        </w:r>
        <w:r w:rsidR="0007014B">
          <w:rPr>
            <w:noProof/>
            <w:webHidden/>
          </w:rPr>
          <w:fldChar w:fldCharType="begin"/>
        </w:r>
        <w:r w:rsidR="0007014B">
          <w:rPr>
            <w:noProof/>
            <w:webHidden/>
          </w:rPr>
          <w:instrText xml:space="preserve"> PAGEREF _Toc419901627 \h </w:instrText>
        </w:r>
        <w:r w:rsidR="0007014B">
          <w:rPr>
            <w:noProof/>
            <w:webHidden/>
          </w:rPr>
        </w:r>
        <w:r w:rsidR="0007014B">
          <w:rPr>
            <w:noProof/>
            <w:webHidden/>
          </w:rPr>
          <w:fldChar w:fldCharType="separate"/>
        </w:r>
        <w:r w:rsidR="001861A8">
          <w:rPr>
            <w:noProof/>
            <w:webHidden/>
          </w:rPr>
          <w:t>6</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28" w:history="1">
        <w:r w:rsidR="0007014B" w:rsidRPr="005C20D1">
          <w:rPr>
            <w:rStyle w:val="Hyperlink"/>
            <w:noProof/>
          </w:rPr>
          <w:t>1.</w:t>
        </w:r>
        <w:r w:rsidR="0007014B">
          <w:rPr>
            <w:rFonts w:asciiTheme="minorHAnsi" w:eastAsiaTheme="minorEastAsia" w:hAnsiTheme="minorHAnsi" w:cstheme="minorBidi"/>
            <w:noProof/>
            <w:sz w:val="22"/>
            <w:szCs w:val="22"/>
          </w:rPr>
          <w:tab/>
        </w:r>
        <w:r w:rsidR="0007014B" w:rsidRPr="005C20D1">
          <w:rPr>
            <w:rStyle w:val="Hyperlink"/>
            <w:noProof/>
          </w:rPr>
          <w:t>Amending the Drawing to Depict a Different Object</w:t>
        </w:r>
        <w:r w:rsidR="0007014B">
          <w:rPr>
            <w:noProof/>
            <w:webHidden/>
          </w:rPr>
          <w:tab/>
        </w:r>
        <w:r w:rsidR="0007014B">
          <w:rPr>
            <w:noProof/>
            <w:webHidden/>
          </w:rPr>
          <w:fldChar w:fldCharType="begin"/>
        </w:r>
        <w:r w:rsidR="0007014B">
          <w:rPr>
            <w:noProof/>
            <w:webHidden/>
          </w:rPr>
          <w:instrText xml:space="preserve"> PAGEREF _Toc419901628 \h </w:instrText>
        </w:r>
        <w:r w:rsidR="0007014B">
          <w:rPr>
            <w:noProof/>
            <w:webHidden/>
          </w:rPr>
        </w:r>
        <w:r w:rsidR="0007014B">
          <w:rPr>
            <w:noProof/>
            <w:webHidden/>
          </w:rPr>
          <w:fldChar w:fldCharType="separate"/>
        </w:r>
        <w:r w:rsidR="001861A8">
          <w:rPr>
            <w:noProof/>
            <w:webHidden/>
          </w:rPr>
          <w:t>6</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29" w:history="1">
        <w:r w:rsidR="0007014B" w:rsidRPr="005C20D1">
          <w:rPr>
            <w:rStyle w:val="Hyperlink"/>
            <w:noProof/>
          </w:rPr>
          <w:t>2.</w:t>
        </w:r>
        <w:r w:rsidR="0007014B">
          <w:rPr>
            <w:rFonts w:asciiTheme="minorHAnsi" w:eastAsiaTheme="minorEastAsia" w:hAnsiTheme="minorHAnsi" w:cstheme="minorBidi"/>
            <w:noProof/>
            <w:sz w:val="22"/>
            <w:szCs w:val="22"/>
          </w:rPr>
          <w:tab/>
        </w:r>
        <w:r w:rsidR="0007014B" w:rsidRPr="005C20D1">
          <w:rPr>
            <w:rStyle w:val="Hyperlink"/>
            <w:noProof/>
          </w:rPr>
          <w:t>Amending a Swatch-Type Drawing to Show an Object and Vice Versa</w:t>
        </w:r>
        <w:r w:rsidR="0007014B">
          <w:rPr>
            <w:noProof/>
            <w:webHidden/>
          </w:rPr>
          <w:tab/>
        </w:r>
        <w:r w:rsidR="0007014B">
          <w:rPr>
            <w:noProof/>
            <w:webHidden/>
          </w:rPr>
          <w:fldChar w:fldCharType="begin"/>
        </w:r>
        <w:r w:rsidR="0007014B">
          <w:rPr>
            <w:noProof/>
            <w:webHidden/>
          </w:rPr>
          <w:instrText xml:space="preserve"> PAGEREF _Toc419901629 \h </w:instrText>
        </w:r>
        <w:r w:rsidR="0007014B">
          <w:rPr>
            <w:noProof/>
            <w:webHidden/>
          </w:rPr>
        </w:r>
        <w:r w:rsidR="0007014B">
          <w:rPr>
            <w:noProof/>
            <w:webHidden/>
          </w:rPr>
          <w:fldChar w:fldCharType="separate"/>
        </w:r>
        <w:r w:rsidR="001861A8">
          <w:rPr>
            <w:noProof/>
            <w:webHidden/>
          </w:rPr>
          <w:t>7</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30" w:history="1">
        <w:r w:rsidR="0007014B" w:rsidRPr="005C20D1">
          <w:rPr>
            <w:rStyle w:val="Hyperlink"/>
            <w:noProof/>
          </w:rPr>
          <w:t>3.</w:t>
        </w:r>
        <w:r w:rsidR="0007014B">
          <w:rPr>
            <w:rFonts w:asciiTheme="minorHAnsi" w:eastAsiaTheme="minorEastAsia" w:hAnsiTheme="minorHAnsi" w:cstheme="minorBidi"/>
            <w:noProof/>
            <w:sz w:val="22"/>
            <w:szCs w:val="22"/>
          </w:rPr>
          <w:tab/>
        </w:r>
        <w:r w:rsidR="0007014B" w:rsidRPr="005C20D1">
          <w:rPr>
            <w:rStyle w:val="Hyperlink"/>
            <w:noProof/>
          </w:rPr>
          <w:t>Amending the Drawing to Depict a Different Placement of the Pattern</w:t>
        </w:r>
        <w:r w:rsidR="0007014B">
          <w:rPr>
            <w:noProof/>
            <w:webHidden/>
          </w:rPr>
          <w:tab/>
        </w:r>
        <w:r w:rsidR="0007014B">
          <w:rPr>
            <w:noProof/>
            <w:webHidden/>
          </w:rPr>
          <w:fldChar w:fldCharType="begin"/>
        </w:r>
        <w:r w:rsidR="0007014B">
          <w:rPr>
            <w:noProof/>
            <w:webHidden/>
          </w:rPr>
          <w:instrText xml:space="preserve"> PAGEREF _Toc419901630 \h </w:instrText>
        </w:r>
        <w:r w:rsidR="0007014B">
          <w:rPr>
            <w:noProof/>
            <w:webHidden/>
          </w:rPr>
        </w:r>
        <w:r w:rsidR="0007014B">
          <w:rPr>
            <w:noProof/>
            <w:webHidden/>
          </w:rPr>
          <w:fldChar w:fldCharType="separate"/>
        </w:r>
        <w:r w:rsidR="001861A8">
          <w:rPr>
            <w:noProof/>
            <w:webHidden/>
          </w:rPr>
          <w:t>7</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31" w:history="1">
        <w:r w:rsidR="0007014B" w:rsidRPr="005C20D1">
          <w:rPr>
            <w:rStyle w:val="Hyperlink"/>
            <w:noProof/>
          </w:rPr>
          <w:t>4.</w:t>
        </w:r>
        <w:r w:rsidR="0007014B">
          <w:rPr>
            <w:rFonts w:asciiTheme="minorHAnsi" w:eastAsiaTheme="minorEastAsia" w:hAnsiTheme="minorHAnsi" w:cstheme="minorBidi"/>
            <w:noProof/>
            <w:sz w:val="22"/>
            <w:szCs w:val="22"/>
          </w:rPr>
          <w:tab/>
        </w:r>
        <w:r w:rsidR="0007014B" w:rsidRPr="005C20D1">
          <w:rPr>
            <w:rStyle w:val="Hyperlink"/>
            <w:noProof/>
          </w:rPr>
          <w:t>Amending Mark Descriptions</w:t>
        </w:r>
        <w:r w:rsidR="0007014B">
          <w:rPr>
            <w:noProof/>
            <w:webHidden/>
          </w:rPr>
          <w:tab/>
        </w:r>
        <w:r w:rsidR="0007014B">
          <w:rPr>
            <w:noProof/>
            <w:webHidden/>
          </w:rPr>
          <w:fldChar w:fldCharType="begin"/>
        </w:r>
        <w:r w:rsidR="0007014B">
          <w:rPr>
            <w:noProof/>
            <w:webHidden/>
          </w:rPr>
          <w:instrText xml:space="preserve"> PAGEREF _Toc419901631 \h </w:instrText>
        </w:r>
        <w:r w:rsidR="0007014B">
          <w:rPr>
            <w:noProof/>
            <w:webHidden/>
          </w:rPr>
        </w:r>
        <w:r w:rsidR="0007014B">
          <w:rPr>
            <w:noProof/>
            <w:webHidden/>
          </w:rPr>
          <w:fldChar w:fldCharType="separate"/>
        </w:r>
        <w:r w:rsidR="001861A8">
          <w:rPr>
            <w:noProof/>
            <w:webHidden/>
          </w:rPr>
          <w:t>7</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32" w:history="1">
        <w:r w:rsidR="0007014B" w:rsidRPr="005C20D1">
          <w:rPr>
            <w:rStyle w:val="Hyperlink"/>
            <w:noProof/>
            <w:lang w:val="en"/>
          </w:rPr>
          <w:t>5.</w:t>
        </w:r>
        <w:r w:rsidR="0007014B">
          <w:rPr>
            <w:rFonts w:asciiTheme="minorHAnsi" w:eastAsiaTheme="minorEastAsia" w:hAnsiTheme="minorHAnsi" w:cstheme="minorBidi"/>
            <w:noProof/>
            <w:sz w:val="22"/>
            <w:szCs w:val="22"/>
          </w:rPr>
          <w:tab/>
        </w:r>
        <w:r w:rsidR="0007014B" w:rsidRPr="005C20D1">
          <w:rPr>
            <w:rStyle w:val="Hyperlink"/>
            <w:noProof/>
            <w:lang w:val="en"/>
          </w:rPr>
          <w:t>Amendments in Applications Based on Section 44 or Section 66(a)</w:t>
        </w:r>
        <w:r w:rsidR="0007014B">
          <w:rPr>
            <w:noProof/>
            <w:webHidden/>
          </w:rPr>
          <w:tab/>
        </w:r>
        <w:r w:rsidR="0007014B">
          <w:rPr>
            <w:noProof/>
            <w:webHidden/>
          </w:rPr>
          <w:fldChar w:fldCharType="begin"/>
        </w:r>
        <w:r w:rsidR="0007014B">
          <w:rPr>
            <w:noProof/>
            <w:webHidden/>
          </w:rPr>
          <w:instrText xml:space="preserve"> PAGEREF _Toc419901632 \h </w:instrText>
        </w:r>
        <w:r w:rsidR="0007014B">
          <w:rPr>
            <w:noProof/>
            <w:webHidden/>
          </w:rPr>
        </w:r>
        <w:r w:rsidR="0007014B">
          <w:rPr>
            <w:noProof/>
            <w:webHidden/>
          </w:rPr>
          <w:fldChar w:fldCharType="separate"/>
        </w:r>
        <w:r w:rsidR="001861A8">
          <w:rPr>
            <w:noProof/>
            <w:webHidden/>
          </w:rPr>
          <w:t>7</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33" w:history="1">
        <w:r w:rsidR="0007014B" w:rsidRPr="005C20D1">
          <w:rPr>
            <w:rStyle w:val="Hyperlink"/>
            <w:noProof/>
          </w:rPr>
          <w:t>D.</w:t>
        </w:r>
        <w:r w:rsidR="0007014B">
          <w:rPr>
            <w:rFonts w:asciiTheme="minorHAnsi" w:eastAsiaTheme="minorEastAsia" w:hAnsiTheme="minorHAnsi" w:cstheme="minorBidi"/>
            <w:noProof/>
            <w:sz w:val="22"/>
            <w:szCs w:val="22"/>
          </w:rPr>
          <w:tab/>
        </w:r>
        <w:r w:rsidR="0007014B" w:rsidRPr="005C20D1">
          <w:rPr>
            <w:rStyle w:val="Hyperlink"/>
            <w:noProof/>
          </w:rPr>
          <w:t>Specimens</w:t>
        </w:r>
        <w:r w:rsidR="0007014B">
          <w:rPr>
            <w:noProof/>
            <w:webHidden/>
          </w:rPr>
          <w:tab/>
        </w:r>
        <w:r w:rsidR="0007014B">
          <w:rPr>
            <w:noProof/>
            <w:webHidden/>
          </w:rPr>
          <w:fldChar w:fldCharType="begin"/>
        </w:r>
        <w:r w:rsidR="0007014B">
          <w:rPr>
            <w:noProof/>
            <w:webHidden/>
          </w:rPr>
          <w:instrText xml:space="preserve"> PAGEREF _Toc419901633 \h </w:instrText>
        </w:r>
        <w:r w:rsidR="0007014B">
          <w:rPr>
            <w:noProof/>
            <w:webHidden/>
          </w:rPr>
        </w:r>
        <w:r w:rsidR="0007014B">
          <w:rPr>
            <w:noProof/>
            <w:webHidden/>
          </w:rPr>
          <w:fldChar w:fldCharType="separate"/>
        </w:r>
        <w:r w:rsidR="001861A8">
          <w:rPr>
            <w:noProof/>
            <w:webHidden/>
          </w:rPr>
          <w:t>7</w:t>
        </w:r>
        <w:r w:rsidR="0007014B">
          <w:rPr>
            <w:noProof/>
            <w:webHidden/>
          </w:rPr>
          <w:fldChar w:fldCharType="end"/>
        </w:r>
      </w:hyperlink>
    </w:p>
    <w:p w:rsidR="0007014B" w:rsidRDefault="00835684" w:rsidP="0007014B">
      <w:pPr>
        <w:pStyle w:val="TOC1"/>
        <w:tabs>
          <w:tab w:val="left" w:pos="720"/>
        </w:tabs>
        <w:spacing w:before="0" w:after="0"/>
        <w:rPr>
          <w:rFonts w:asciiTheme="minorHAnsi" w:eastAsiaTheme="minorEastAsia" w:hAnsiTheme="minorHAnsi" w:cstheme="minorBidi"/>
          <w:caps w:val="0"/>
          <w:noProof/>
          <w:sz w:val="22"/>
          <w:szCs w:val="22"/>
        </w:rPr>
      </w:pPr>
      <w:hyperlink w:anchor="_Toc419901634" w:history="1">
        <w:r w:rsidR="0007014B" w:rsidRPr="005C20D1">
          <w:rPr>
            <w:rStyle w:val="Hyperlink"/>
            <w:noProof/>
          </w:rPr>
          <w:t>III.</w:t>
        </w:r>
        <w:r w:rsidR="0007014B">
          <w:rPr>
            <w:rFonts w:asciiTheme="minorHAnsi" w:eastAsiaTheme="minorEastAsia" w:hAnsiTheme="minorHAnsi" w:cstheme="minorBidi"/>
            <w:caps w:val="0"/>
            <w:noProof/>
            <w:sz w:val="22"/>
            <w:szCs w:val="22"/>
          </w:rPr>
          <w:tab/>
        </w:r>
        <w:r w:rsidR="0007014B" w:rsidRPr="005C20D1">
          <w:rPr>
            <w:rStyle w:val="Hyperlink"/>
            <w:noProof/>
          </w:rPr>
          <w:t>Refusals</w:t>
        </w:r>
        <w:r w:rsidR="0007014B">
          <w:rPr>
            <w:noProof/>
            <w:webHidden/>
          </w:rPr>
          <w:tab/>
        </w:r>
        <w:r w:rsidR="0007014B">
          <w:rPr>
            <w:noProof/>
            <w:webHidden/>
          </w:rPr>
          <w:fldChar w:fldCharType="begin"/>
        </w:r>
        <w:r w:rsidR="0007014B">
          <w:rPr>
            <w:noProof/>
            <w:webHidden/>
          </w:rPr>
          <w:instrText xml:space="preserve"> PAGEREF _Toc419901634 \h </w:instrText>
        </w:r>
        <w:r w:rsidR="0007014B">
          <w:rPr>
            <w:noProof/>
            <w:webHidden/>
          </w:rPr>
        </w:r>
        <w:r w:rsidR="0007014B">
          <w:rPr>
            <w:noProof/>
            <w:webHidden/>
          </w:rPr>
          <w:fldChar w:fldCharType="separate"/>
        </w:r>
        <w:r w:rsidR="001861A8">
          <w:rPr>
            <w:noProof/>
            <w:webHidden/>
          </w:rPr>
          <w:t>8</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35" w:history="1">
        <w:r w:rsidR="0007014B" w:rsidRPr="005C20D1">
          <w:rPr>
            <w:rStyle w:val="Hyperlink"/>
            <w:noProof/>
          </w:rPr>
          <w:t>A.</w:t>
        </w:r>
        <w:r w:rsidR="0007014B">
          <w:rPr>
            <w:rFonts w:asciiTheme="minorHAnsi" w:eastAsiaTheme="minorEastAsia" w:hAnsiTheme="minorHAnsi" w:cstheme="minorBidi"/>
            <w:noProof/>
            <w:sz w:val="22"/>
            <w:szCs w:val="22"/>
          </w:rPr>
          <w:tab/>
        </w:r>
        <w:r w:rsidR="0007014B" w:rsidRPr="005C20D1">
          <w:rPr>
            <w:rStyle w:val="Hyperlink"/>
            <w:noProof/>
          </w:rPr>
          <w:t>Failure-to-Function Refusal – Mark Not Inherently Distinctive</w:t>
        </w:r>
        <w:r w:rsidR="0007014B">
          <w:rPr>
            <w:noProof/>
            <w:webHidden/>
          </w:rPr>
          <w:tab/>
        </w:r>
        <w:r w:rsidR="0007014B">
          <w:rPr>
            <w:noProof/>
            <w:webHidden/>
          </w:rPr>
          <w:fldChar w:fldCharType="begin"/>
        </w:r>
        <w:r w:rsidR="0007014B">
          <w:rPr>
            <w:noProof/>
            <w:webHidden/>
          </w:rPr>
          <w:instrText xml:space="preserve"> PAGEREF _Toc419901635 \h </w:instrText>
        </w:r>
        <w:r w:rsidR="0007014B">
          <w:rPr>
            <w:noProof/>
            <w:webHidden/>
          </w:rPr>
        </w:r>
        <w:r w:rsidR="0007014B">
          <w:rPr>
            <w:noProof/>
            <w:webHidden/>
          </w:rPr>
          <w:fldChar w:fldCharType="separate"/>
        </w:r>
        <w:r w:rsidR="001861A8">
          <w:rPr>
            <w:noProof/>
            <w:webHidden/>
          </w:rPr>
          <w:t>8</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36" w:history="1">
        <w:r w:rsidR="0007014B" w:rsidRPr="005C20D1">
          <w:rPr>
            <w:rStyle w:val="Hyperlink"/>
            <w:noProof/>
          </w:rPr>
          <w:t>1.</w:t>
        </w:r>
        <w:r w:rsidR="0007014B">
          <w:rPr>
            <w:rFonts w:asciiTheme="minorHAnsi" w:eastAsiaTheme="minorEastAsia" w:hAnsiTheme="minorHAnsi" w:cstheme="minorBidi"/>
            <w:noProof/>
            <w:sz w:val="22"/>
            <w:szCs w:val="22"/>
          </w:rPr>
          <w:tab/>
        </w:r>
        <w:r w:rsidR="0007014B" w:rsidRPr="005C20D1">
          <w:rPr>
            <w:rStyle w:val="Hyperlink"/>
            <w:noProof/>
          </w:rPr>
          <w:t>Inherent Distinctiveness Determination</w:t>
        </w:r>
        <w:r w:rsidR="0007014B">
          <w:rPr>
            <w:noProof/>
            <w:webHidden/>
          </w:rPr>
          <w:tab/>
        </w:r>
        <w:r w:rsidR="0007014B">
          <w:rPr>
            <w:noProof/>
            <w:webHidden/>
          </w:rPr>
          <w:fldChar w:fldCharType="begin"/>
        </w:r>
        <w:r w:rsidR="0007014B">
          <w:rPr>
            <w:noProof/>
            <w:webHidden/>
          </w:rPr>
          <w:instrText xml:space="preserve"> PAGEREF _Toc419901636 \h </w:instrText>
        </w:r>
        <w:r w:rsidR="0007014B">
          <w:rPr>
            <w:noProof/>
            <w:webHidden/>
          </w:rPr>
        </w:r>
        <w:r w:rsidR="0007014B">
          <w:rPr>
            <w:noProof/>
            <w:webHidden/>
          </w:rPr>
          <w:fldChar w:fldCharType="separate"/>
        </w:r>
        <w:r w:rsidR="001861A8">
          <w:rPr>
            <w:noProof/>
            <w:webHidden/>
          </w:rPr>
          <w:t>8</w:t>
        </w:r>
        <w:r w:rsidR="0007014B">
          <w:rPr>
            <w:noProof/>
            <w:webHidden/>
          </w:rPr>
          <w:fldChar w:fldCharType="end"/>
        </w:r>
      </w:hyperlink>
    </w:p>
    <w:p w:rsidR="0007014B" w:rsidRDefault="00835684" w:rsidP="0007014B">
      <w:pPr>
        <w:pStyle w:val="TOC4"/>
        <w:tabs>
          <w:tab w:val="left" w:pos="1195"/>
        </w:tabs>
        <w:spacing w:before="0" w:after="0"/>
        <w:rPr>
          <w:rFonts w:asciiTheme="minorHAnsi" w:eastAsiaTheme="minorEastAsia" w:hAnsiTheme="minorHAnsi" w:cstheme="minorBidi"/>
          <w:noProof/>
          <w:sz w:val="22"/>
          <w:szCs w:val="22"/>
        </w:rPr>
      </w:pPr>
      <w:hyperlink w:anchor="_Toc419901637" w:history="1">
        <w:r w:rsidR="0007014B" w:rsidRPr="005C20D1">
          <w:rPr>
            <w:rStyle w:val="Hyperlink"/>
            <w:noProof/>
          </w:rPr>
          <w:t>a.</w:t>
        </w:r>
        <w:r w:rsidR="0007014B">
          <w:rPr>
            <w:rFonts w:asciiTheme="minorHAnsi" w:eastAsiaTheme="minorEastAsia" w:hAnsiTheme="minorHAnsi" w:cstheme="minorBidi"/>
            <w:noProof/>
            <w:sz w:val="22"/>
            <w:szCs w:val="22"/>
          </w:rPr>
          <w:tab/>
        </w:r>
        <w:r w:rsidR="0007014B" w:rsidRPr="005C20D1">
          <w:rPr>
            <w:rStyle w:val="Hyperlink"/>
            <w:noProof/>
          </w:rPr>
          <w:t>Common or Widely Used Pattern</w:t>
        </w:r>
        <w:r w:rsidR="0007014B">
          <w:rPr>
            <w:noProof/>
            <w:webHidden/>
          </w:rPr>
          <w:tab/>
        </w:r>
        <w:r w:rsidR="0007014B">
          <w:rPr>
            <w:noProof/>
            <w:webHidden/>
          </w:rPr>
          <w:fldChar w:fldCharType="begin"/>
        </w:r>
        <w:r w:rsidR="0007014B">
          <w:rPr>
            <w:noProof/>
            <w:webHidden/>
          </w:rPr>
          <w:instrText xml:space="preserve"> PAGEREF _Toc419901637 \h </w:instrText>
        </w:r>
        <w:r w:rsidR="0007014B">
          <w:rPr>
            <w:noProof/>
            <w:webHidden/>
          </w:rPr>
        </w:r>
        <w:r w:rsidR="0007014B">
          <w:rPr>
            <w:noProof/>
            <w:webHidden/>
          </w:rPr>
          <w:fldChar w:fldCharType="separate"/>
        </w:r>
        <w:r w:rsidR="001861A8">
          <w:rPr>
            <w:noProof/>
            <w:webHidden/>
          </w:rPr>
          <w:t>9</w:t>
        </w:r>
        <w:r w:rsidR="0007014B">
          <w:rPr>
            <w:noProof/>
            <w:webHidden/>
          </w:rPr>
          <w:fldChar w:fldCharType="end"/>
        </w:r>
      </w:hyperlink>
    </w:p>
    <w:p w:rsidR="0007014B" w:rsidRDefault="00835684" w:rsidP="0007014B">
      <w:pPr>
        <w:pStyle w:val="TOC4"/>
        <w:tabs>
          <w:tab w:val="left" w:pos="1195"/>
        </w:tabs>
        <w:spacing w:before="0" w:after="0"/>
        <w:rPr>
          <w:rFonts w:asciiTheme="minorHAnsi" w:eastAsiaTheme="minorEastAsia" w:hAnsiTheme="minorHAnsi" w:cstheme="minorBidi"/>
          <w:noProof/>
          <w:sz w:val="22"/>
          <w:szCs w:val="22"/>
        </w:rPr>
      </w:pPr>
      <w:hyperlink w:anchor="_Toc419901638" w:history="1">
        <w:r w:rsidR="0007014B" w:rsidRPr="005C20D1">
          <w:rPr>
            <w:rStyle w:val="Hyperlink"/>
            <w:noProof/>
          </w:rPr>
          <w:t>b.</w:t>
        </w:r>
        <w:r w:rsidR="0007014B">
          <w:rPr>
            <w:rFonts w:asciiTheme="minorHAnsi" w:eastAsiaTheme="minorEastAsia" w:hAnsiTheme="minorHAnsi" w:cstheme="minorBidi"/>
            <w:noProof/>
            <w:sz w:val="22"/>
            <w:szCs w:val="22"/>
          </w:rPr>
          <w:tab/>
        </w:r>
        <w:r w:rsidR="0007014B" w:rsidRPr="005C20D1">
          <w:rPr>
            <w:rStyle w:val="Hyperlink"/>
            <w:noProof/>
          </w:rPr>
          <w:t>Pattern Creates a Distinct Commercial Impression Apart from Other Matter</w:t>
        </w:r>
        <w:r w:rsidR="0007014B">
          <w:rPr>
            <w:noProof/>
            <w:webHidden/>
          </w:rPr>
          <w:tab/>
        </w:r>
        <w:r w:rsidR="0007014B">
          <w:rPr>
            <w:noProof/>
            <w:webHidden/>
          </w:rPr>
          <w:fldChar w:fldCharType="begin"/>
        </w:r>
        <w:r w:rsidR="0007014B">
          <w:rPr>
            <w:noProof/>
            <w:webHidden/>
          </w:rPr>
          <w:instrText xml:space="preserve"> PAGEREF _Toc419901638 \h </w:instrText>
        </w:r>
        <w:r w:rsidR="0007014B">
          <w:rPr>
            <w:noProof/>
            <w:webHidden/>
          </w:rPr>
        </w:r>
        <w:r w:rsidR="0007014B">
          <w:rPr>
            <w:noProof/>
            <w:webHidden/>
          </w:rPr>
          <w:fldChar w:fldCharType="separate"/>
        </w:r>
        <w:r w:rsidR="001861A8">
          <w:rPr>
            <w:noProof/>
            <w:webHidden/>
          </w:rPr>
          <w:t>9</w:t>
        </w:r>
        <w:r w:rsidR="0007014B">
          <w:rPr>
            <w:noProof/>
            <w:webHidden/>
          </w:rPr>
          <w:fldChar w:fldCharType="end"/>
        </w:r>
      </w:hyperlink>
    </w:p>
    <w:p w:rsidR="0007014B" w:rsidRDefault="00835684" w:rsidP="0007014B">
      <w:pPr>
        <w:pStyle w:val="TOC4"/>
        <w:tabs>
          <w:tab w:val="left" w:pos="1195"/>
        </w:tabs>
        <w:spacing w:before="0" w:after="0"/>
        <w:rPr>
          <w:rFonts w:asciiTheme="minorHAnsi" w:eastAsiaTheme="minorEastAsia" w:hAnsiTheme="minorHAnsi" w:cstheme="minorBidi"/>
          <w:noProof/>
          <w:sz w:val="22"/>
          <w:szCs w:val="22"/>
        </w:rPr>
      </w:pPr>
      <w:hyperlink w:anchor="_Toc419901639" w:history="1">
        <w:r w:rsidR="0007014B" w:rsidRPr="005C20D1">
          <w:rPr>
            <w:rStyle w:val="Hyperlink"/>
            <w:noProof/>
          </w:rPr>
          <w:t>c.</w:t>
        </w:r>
        <w:r w:rsidR="0007014B">
          <w:rPr>
            <w:rFonts w:asciiTheme="minorHAnsi" w:eastAsiaTheme="minorEastAsia" w:hAnsiTheme="minorHAnsi" w:cstheme="minorBidi"/>
            <w:noProof/>
            <w:sz w:val="22"/>
            <w:szCs w:val="22"/>
          </w:rPr>
          <w:tab/>
        </w:r>
        <w:r w:rsidR="0007014B" w:rsidRPr="005C20D1">
          <w:rPr>
            <w:rStyle w:val="Hyperlink"/>
            <w:noProof/>
          </w:rPr>
          <w:t>Nature of Elements in the Repeating Pattern</w:t>
        </w:r>
        <w:r w:rsidR="0007014B">
          <w:rPr>
            <w:noProof/>
            <w:webHidden/>
          </w:rPr>
          <w:tab/>
        </w:r>
        <w:r w:rsidR="0007014B">
          <w:rPr>
            <w:noProof/>
            <w:webHidden/>
          </w:rPr>
          <w:fldChar w:fldCharType="begin"/>
        </w:r>
        <w:r w:rsidR="0007014B">
          <w:rPr>
            <w:noProof/>
            <w:webHidden/>
          </w:rPr>
          <w:instrText xml:space="preserve"> PAGEREF _Toc419901639 \h </w:instrText>
        </w:r>
        <w:r w:rsidR="0007014B">
          <w:rPr>
            <w:noProof/>
            <w:webHidden/>
          </w:rPr>
        </w:r>
        <w:r w:rsidR="0007014B">
          <w:rPr>
            <w:noProof/>
            <w:webHidden/>
          </w:rPr>
          <w:fldChar w:fldCharType="separate"/>
        </w:r>
        <w:r w:rsidR="001861A8">
          <w:rPr>
            <w:noProof/>
            <w:webHidden/>
          </w:rPr>
          <w:t>9</w:t>
        </w:r>
        <w:r w:rsidR="0007014B">
          <w:rPr>
            <w:noProof/>
            <w:webHidden/>
          </w:rPr>
          <w:fldChar w:fldCharType="end"/>
        </w:r>
      </w:hyperlink>
    </w:p>
    <w:p w:rsidR="0007014B" w:rsidRDefault="00835684" w:rsidP="0007014B">
      <w:pPr>
        <w:pStyle w:val="TOC4"/>
        <w:tabs>
          <w:tab w:val="left" w:pos="1195"/>
        </w:tabs>
        <w:spacing w:before="0" w:after="0"/>
        <w:rPr>
          <w:rFonts w:asciiTheme="minorHAnsi" w:eastAsiaTheme="minorEastAsia" w:hAnsiTheme="minorHAnsi" w:cstheme="minorBidi"/>
          <w:noProof/>
          <w:sz w:val="22"/>
          <w:szCs w:val="22"/>
        </w:rPr>
      </w:pPr>
      <w:hyperlink w:anchor="_Toc419901640" w:history="1">
        <w:r w:rsidR="0007014B" w:rsidRPr="005C20D1">
          <w:rPr>
            <w:rStyle w:val="Hyperlink"/>
            <w:noProof/>
          </w:rPr>
          <w:t>d.</w:t>
        </w:r>
        <w:r w:rsidR="0007014B">
          <w:rPr>
            <w:rFonts w:asciiTheme="minorHAnsi" w:eastAsiaTheme="minorEastAsia" w:hAnsiTheme="minorHAnsi" w:cstheme="minorBidi"/>
            <w:noProof/>
            <w:sz w:val="22"/>
            <w:szCs w:val="22"/>
          </w:rPr>
          <w:tab/>
        </w:r>
        <w:r w:rsidR="0007014B" w:rsidRPr="005C20D1">
          <w:rPr>
            <w:rStyle w:val="Hyperlink"/>
            <w:noProof/>
          </w:rPr>
          <w:t>Industry Practice</w:t>
        </w:r>
        <w:r w:rsidR="0007014B">
          <w:rPr>
            <w:noProof/>
            <w:webHidden/>
          </w:rPr>
          <w:tab/>
        </w:r>
        <w:r w:rsidR="0007014B">
          <w:rPr>
            <w:noProof/>
            <w:webHidden/>
          </w:rPr>
          <w:fldChar w:fldCharType="begin"/>
        </w:r>
        <w:r w:rsidR="0007014B">
          <w:rPr>
            <w:noProof/>
            <w:webHidden/>
          </w:rPr>
          <w:instrText xml:space="preserve"> PAGEREF _Toc419901640 \h </w:instrText>
        </w:r>
        <w:r w:rsidR="0007014B">
          <w:rPr>
            <w:noProof/>
            <w:webHidden/>
          </w:rPr>
        </w:r>
        <w:r w:rsidR="0007014B">
          <w:rPr>
            <w:noProof/>
            <w:webHidden/>
          </w:rPr>
          <w:fldChar w:fldCharType="separate"/>
        </w:r>
        <w:r w:rsidR="001861A8">
          <w:rPr>
            <w:noProof/>
            <w:webHidden/>
          </w:rPr>
          <w:t>9</w:t>
        </w:r>
        <w:r w:rsidR="0007014B">
          <w:rPr>
            <w:noProof/>
            <w:webHidden/>
          </w:rPr>
          <w:fldChar w:fldCharType="end"/>
        </w:r>
      </w:hyperlink>
    </w:p>
    <w:p w:rsidR="0007014B" w:rsidRDefault="00835684" w:rsidP="0007014B">
      <w:pPr>
        <w:pStyle w:val="TOC4"/>
        <w:tabs>
          <w:tab w:val="left" w:pos="1195"/>
        </w:tabs>
        <w:spacing w:before="0" w:after="0"/>
        <w:rPr>
          <w:rFonts w:asciiTheme="minorHAnsi" w:eastAsiaTheme="minorEastAsia" w:hAnsiTheme="minorHAnsi" w:cstheme="minorBidi"/>
          <w:noProof/>
          <w:sz w:val="22"/>
          <w:szCs w:val="22"/>
        </w:rPr>
      </w:pPr>
      <w:hyperlink w:anchor="_Toc419901641" w:history="1">
        <w:r w:rsidR="0007014B" w:rsidRPr="005C20D1">
          <w:rPr>
            <w:rStyle w:val="Hyperlink"/>
            <w:noProof/>
            <w:lang w:val="en"/>
          </w:rPr>
          <w:t>e.</w:t>
        </w:r>
        <w:r w:rsidR="0007014B">
          <w:rPr>
            <w:rFonts w:asciiTheme="minorHAnsi" w:eastAsiaTheme="minorEastAsia" w:hAnsiTheme="minorHAnsi" w:cstheme="minorBidi"/>
            <w:noProof/>
            <w:sz w:val="22"/>
            <w:szCs w:val="22"/>
          </w:rPr>
          <w:tab/>
        </w:r>
        <w:r w:rsidR="0007014B" w:rsidRPr="005C20D1">
          <w:rPr>
            <w:rStyle w:val="Hyperlink"/>
            <w:noProof/>
            <w:lang w:val="en"/>
          </w:rPr>
          <w:t>Type of Product</w:t>
        </w:r>
        <w:r w:rsidR="0007014B">
          <w:rPr>
            <w:noProof/>
            <w:webHidden/>
          </w:rPr>
          <w:tab/>
        </w:r>
        <w:r w:rsidR="0007014B">
          <w:rPr>
            <w:noProof/>
            <w:webHidden/>
          </w:rPr>
          <w:fldChar w:fldCharType="begin"/>
        </w:r>
        <w:r w:rsidR="0007014B">
          <w:rPr>
            <w:noProof/>
            <w:webHidden/>
          </w:rPr>
          <w:instrText xml:space="preserve"> PAGEREF _Toc419901641 \h </w:instrText>
        </w:r>
        <w:r w:rsidR="0007014B">
          <w:rPr>
            <w:noProof/>
            <w:webHidden/>
          </w:rPr>
        </w:r>
        <w:r w:rsidR="0007014B">
          <w:rPr>
            <w:noProof/>
            <w:webHidden/>
          </w:rPr>
          <w:fldChar w:fldCharType="separate"/>
        </w:r>
        <w:r w:rsidR="001861A8">
          <w:rPr>
            <w:noProof/>
            <w:webHidden/>
          </w:rPr>
          <w:t>9</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42" w:history="1">
        <w:r w:rsidR="0007014B" w:rsidRPr="005C20D1">
          <w:rPr>
            <w:rStyle w:val="Hyperlink"/>
            <w:noProof/>
          </w:rPr>
          <w:t>2.</w:t>
        </w:r>
        <w:r w:rsidR="0007014B">
          <w:rPr>
            <w:rFonts w:asciiTheme="minorHAnsi" w:eastAsiaTheme="minorEastAsia" w:hAnsiTheme="minorHAnsi" w:cstheme="minorBidi"/>
            <w:noProof/>
            <w:sz w:val="22"/>
            <w:szCs w:val="22"/>
          </w:rPr>
          <w:tab/>
        </w:r>
        <w:r w:rsidR="0007014B" w:rsidRPr="005C20D1">
          <w:rPr>
            <w:rStyle w:val="Hyperlink"/>
            <w:noProof/>
          </w:rPr>
          <w:t>Statutory Basis for Refusal</w:t>
        </w:r>
        <w:r w:rsidR="0007014B">
          <w:rPr>
            <w:noProof/>
            <w:webHidden/>
          </w:rPr>
          <w:tab/>
        </w:r>
        <w:r w:rsidR="0007014B">
          <w:rPr>
            <w:noProof/>
            <w:webHidden/>
          </w:rPr>
          <w:fldChar w:fldCharType="begin"/>
        </w:r>
        <w:r w:rsidR="0007014B">
          <w:rPr>
            <w:noProof/>
            <w:webHidden/>
          </w:rPr>
          <w:instrText xml:space="preserve"> PAGEREF _Toc419901642 \h </w:instrText>
        </w:r>
        <w:r w:rsidR="0007014B">
          <w:rPr>
            <w:noProof/>
            <w:webHidden/>
          </w:rPr>
        </w:r>
        <w:r w:rsidR="0007014B">
          <w:rPr>
            <w:noProof/>
            <w:webHidden/>
          </w:rPr>
          <w:fldChar w:fldCharType="separate"/>
        </w:r>
        <w:r w:rsidR="001861A8">
          <w:rPr>
            <w:noProof/>
            <w:webHidden/>
          </w:rPr>
          <w:t>9</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43" w:history="1">
        <w:r w:rsidR="0007014B" w:rsidRPr="005C20D1">
          <w:rPr>
            <w:rStyle w:val="Hyperlink"/>
            <w:noProof/>
          </w:rPr>
          <w:t>3.</w:t>
        </w:r>
        <w:r w:rsidR="0007014B">
          <w:rPr>
            <w:rFonts w:asciiTheme="minorHAnsi" w:eastAsiaTheme="minorEastAsia" w:hAnsiTheme="minorHAnsi" w:cstheme="minorBidi"/>
            <w:noProof/>
            <w:sz w:val="22"/>
            <w:szCs w:val="22"/>
          </w:rPr>
          <w:tab/>
        </w:r>
        <w:r w:rsidR="0007014B" w:rsidRPr="005C20D1">
          <w:rPr>
            <w:rStyle w:val="Hyperlink"/>
            <w:noProof/>
          </w:rPr>
          <w:t>Response Options</w:t>
        </w:r>
        <w:r w:rsidR="0007014B">
          <w:rPr>
            <w:noProof/>
            <w:webHidden/>
          </w:rPr>
          <w:tab/>
        </w:r>
        <w:r w:rsidR="0007014B">
          <w:rPr>
            <w:noProof/>
            <w:webHidden/>
          </w:rPr>
          <w:fldChar w:fldCharType="begin"/>
        </w:r>
        <w:r w:rsidR="0007014B">
          <w:rPr>
            <w:noProof/>
            <w:webHidden/>
          </w:rPr>
          <w:instrText xml:space="preserve"> PAGEREF _Toc419901643 \h </w:instrText>
        </w:r>
        <w:r w:rsidR="0007014B">
          <w:rPr>
            <w:noProof/>
            <w:webHidden/>
          </w:rPr>
        </w:r>
        <w:r w:rsidR="0007014B">
          <w:rPr>
            <w:noProof/>
            <w:webHidden/>
          </w:rPr>
          <w:fldChar w:fldCharType="separate"/>
        </w:r>
        <w:r w:rsidR="001861A8">
          <w:rPr>
            <w:noProof/>
            <w:webHidden/>
          </w:rPr>
          <w:t>10</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44" w:history="1">
        <w:r w:rsidR="0007014B" w:rsidRPr="005C20D1">
          <w:rPr>
            <w:rStyle w:val="Hyperlink"/>
            <w:noProof/>
          </w:rPr>
          <w:t>B.</w:t>
        </w:r>
        <w:r w:rsidR="0007014B">
          <w:rPr>
            <w:rFonts w:asciiTheme="minorHAnsi" w:eastAsiaTheme="minorEastAsia" w:hAnsiTheme="minorHAnsi" w:cstheme="minorBidi"/>
            <w:noProof/>
            <w:sz w:val="22"/>
            <w:szCs w:val="22"/>
          </w:rPr>
          <w:tab/>
        </w:r>
        <w:r w:rsidR="0007014B" w:rsidRPr="005C20D1">
          <w:rPr>
            <w:rStyle w:val="Hyperlink"/>
            <w:noProof/>
          </w:rPr>
          <w:t>Failure-to-Function Refusal – Inconsistent Goods or Services</w:t>
        </w:r>
        <w:r w:rsidR="0007014B">
          <w:rPr>
            <w:noProof/>
            <w:webHidden/>
          </w:rPr>
          <w:tab/>
        </w:r>
        <w:r w:rsidR="0007014B">
          <w:rPr>
            <w:noProof/>
            <w:webHidden/>
          </w:rPr>
          <w:fldChar w:fldCharType="begin"/>
        </w:r>
        <w:r w:rsidR="0007014B">
          <w:rPr>
            <w:noProof/>
            <w:webHidden/>
          </w:rPr>
          <w:instrText xml:space="preserve"> PAGEREF _Toc419901644 \h </w:instrText>
        </w:r>
        <w:r w:rsidR="0007014B">
          <w:rPr>
            <w:noProof/>
            <w:webHidden/>
          </w:rPr>
        </w:r>
        <w:r w:rsidR="0007014B">
          <w:rPr>
            <w:noProof/>
            <w:webHidden/>
          </w:rPr>
          <w:fldChar w:fldCharType="separate"/>
        </w:r>
        <w:r w:rsidR="001861A8">
          <w:rPr>
            <w:noProof/>
            <w:webHidden/>
          </w:rPr>
          <w:t>10</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45" w:history="1">
        <w:r w:rsidR="0007014B" w:rsidRPr="005C20D1">
          <w:rPr>
            <w:rStyle w:val="Hyperlink"/>
            <w:noProof/>
            <w:lang w:val="en"/>
          </w:rPr>
          <w:t>1.</w:t>
        </w:r>
        <w:r w:rsidR="0007014B">
          <w:rPr>
            <w:rFonts w:asciiTheme="minorHAnsi" w:eastAsiaTheme="minorEastAsia" w:hAnsiTheme="minorHAnsi" w:cstheme="minorBidi"/>
            <w:noProof/>
            <w:sz w:val="22"/>
            <w:szCs w:val="22"/>
          </w:rPr>
          <w:tab/>
        </w:r>
        <w:r w:rsidR="0007014B" w:rsidRPr="005C20D1">
          <w:rPr>
            <w:rStyle w:val="Hyperlink"/>
            <w:noProof/>
            <w:lang w:val="en"/>
          </w:rPr>
          <w:t>Statutory Basis for Refusal</w:t>
        </w:r>
        <w:r w:rsidR="0007014B">
          <w:rPr>
            <w:noProof/>
            <w:webHidden/>
          </w:rPr>
          <w:tab/>
        </w:r>
        <w:r w:rsidR="0007014B">
          <w:rPr>
            <w:noProof/>
            <w:webHidden/>
          </w:rPr>
          <w:fldChar w:fldCharType="begin"/>
        </w:r>
        <w:r w:rsidR="0007014B">
          <w:rPr>
            <w:noProof/>
            <w:webHidden/>
          </w:rPr>
          <w:instrText xml:space="preserve"> PAGEREF _Toc419901645 \h </w:instrText>
        </w:r>
        <w:r w:rsidR="0007014B">
          <w:rPr>
            <w:noProof/>
            <w:webHidden/>
          </w:rPr>
        </w:r>
        <w:r w:rsidR="0007014B">
          <w:rPr>
            <w:noProof/>
            <w:webHidden/>
          </w:rPr>
          <w:fldChar w:fldCharType="separate"/>
        </w:r>
        <w:r w:rsidR="001861A8">
          <w:rPr>
            <w:noProof/>
            <w:webHidden/>
          </w:rPr>
          <w:t>11</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46" w:history="1">
        <w:r w:rsidR="0007014B" w:rsidRPr="005C20D1">
          <w:rPr>
            <w:rStyle w:val="Hyperlink"/>
            <w:noProof/>
            <w:lang w:val="en"/>
          </w:rPr>
          <w:t>2.</w:t>
        </w:r>
        <w:r w:rsidR="0007014B">
          <w:rPr>
            <w:rFonts w:asciiTheme="minorHAnsi" w:eastAsiaTheme="minorEastAsia" w:hAnsiTheme="minorHAnsi" w:cstheme="minorBidi"/>
            <w:noProof/>
            <w:sz w:val="22"/>
            <w:szCs w:val="22"/>
          </w:rPr>
          <w:tab/>
        </w:r>
        <w:r w:rsidR="0007014B" w:rsidRPr="005C20D1">
          <w:rPr>
            <w:rStyle w:val="Hyperlink"/>
            <w:noProof/>
            <w:lang w:val="en"/>
          </w:rPr>
          <w:t>Response Options</w:t>
        </w:r>
        <w:r w:rsidR="0007014B">
          <w:rPr>
            <w:noProof/>
            <w:webHidden/>
          </w:rPr>
          <w:tab/>
        </w:r>
        <w:r w:rsidR="0007014B">
          <w:rPr>
            <w:noProof/>
            <w:webHidden/>
          </w:rPr>
          <w:fldChar w:fldCharType="begin"/>
        </w:r>
        <w:r w:rsidR="0007014B">
          <w:rPr>
            <w:noProof/>
            <w:webHidden/>
          </w:rPr>
          <w:instrText xml:space="preserve"> PAGEREF _Toc419901646 \h </w:instrText>
        </w:r>
        <w:r w:rsidR="0007014B">
          <w:rPr>
            <w:noProof/>
            <w:webHidden/>
          </w:rPr>
        </w:r>
        <w:r w:rsidR="0007014B">
          <w:rPr>
            <w:noProof/>
            <w:webHidden/>
          </w:rPr>
          <w:fldChar w:fldCharType="separate"/>
        </w:r>
        <w:r w:rsidR="001861A8">
          <w:rPr>
            <w:noProof/>
            <w:webHidden/>
          </w:rPr>
          <w:t>11</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47" w:history="1">
        <w:r w:rsidR="0007014B" w:rsidRPr="005C20D1">
          <w:rPr>
            <w:rStyle w:val="Hyperlink"/>
            <w:noProof/>
          </w:rPr>
          <w:t>C.</w:t>
        </w:r>
        <w:r w:rsidR="0007014B">
          <w:rPr>
            <w:rFonts w:asciiTheme="minorHAnsi" w:eastAsiaTheme="minorEastAsia" w:hAnsiTheme="minorHAnsi" w:cstheme="minorBidi"/>
            <w:noProof/>
            <w:sz w:val="22"/>
            <w:szCs w:val="22"/>
          </w:rPr>
          <w:tab/>
        </w:r>
        <w:r w:rsidR="0007014B" w:rsidRPr="005C20D1">
          <w:rPr>
            <w:rStyle w:val="Hyperlink"/>
            <w:noProof/>
          </w:rPr>
          <w:t>Refusal - Application Seeks Registration of More than One Mark</w:t>
        </w:r>
        <w:r w:rsidR="0007014B">
          <w:rPr>
            <w:noProof/>
            <w:webHidden/>
          </w:rPr>
          <w:tab/>
        </w:r>
        <w:r w:rsidR="0007014B">
          <w:rPr>
            <w:noProof/>
            <w:webHidden/>
          </w:rPr>
          <w:fldChar w:fldCharType="begin"/>
        </w:r>
        <w:r w:rsidR="0007014B">
          <w:rPr>
            <w:noProof/>
            <w:webHidden/>
          </w:rPr>
          <w:instrText xml:space="preserve"> PAGEREF _Toc419901647 \h </w:instrText>
        </w:r>
        <w:r w:rsidR="0007014B">
          <w:rPr>
            <w:noProof/>
            <w:webHidden/>
          </w:rPr>
        </w:r>
        <w:r w:rsidR="0007014B">
          <w:rPr>
            <w:noProof/>
            <w:webHidden/>
          </w:rPr>
          <w:fldChar w:fldCharType="separate"/>
        </w:r>
        <w:r w:rsidR="001861A8">
          <w:rPr>
            <w:noProof/>
            <w:webHidden/>
          </w:rPr>
          <w:t>12</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48" w:history="1">
        <w:r w:rsidR="0007014B" w:rsidRPr="005C20D1">
          <w:rPr>
            <w:rStyle w:val="Hyperlink"/>
            <w:noProof/>
          </w:rPr>
          <w:t>1.</w:t>
        </w:r>
        <w:r w:rsidR="0007014B">
          <w:rPr>
            <w:rFonts w:asciiTheme="minorHAnsi" w:eastAsiaTheme="minorEastAsia" w:hAnsiTheme="minorHAnsi" w:cstheme="minorBidi"/>
            <w:noProof/>
            <w:sz w:val="22"/>
            <w:szCs w:val="22"/>
          </w:rPr>
          <w:tab/>
        </w:r>
        <w:r w:rsidR="0007014B" w:rsidRPr="005C20D1">
          <w:rPr>
            <w:rStyle w:val="Hyperlink"/>
            <w:noProof/>
          </w:rPr>
          <w:t>Statutory Basis for Refusal</w:t>
        </w:r>
        <w:r w:rsidR="0007014B">
          <w:rPr>
            <w:noProof/>
            <w:webHidden/>
          </w:rPr>
          <w:tab/>
        </w:r>
        <w:r w:rsidR="0007014B">
          <w:rPr>
            <w:noProof/>
            <w:webHidden/>
          </w:rPr>
          <w:fldChar w:fldCharType="begin"/>
        </w:r>
        <w:r w:rsidR="0007014B">
          <w:rPr>
            <w:noProof/>
            <w:webHidden/>
          </w:rPr>
          <w:instrText xml:space="preserve"> PAGEREF _Toc419901648 \h </w:instrText>
        </w:r>
        <w:r w:rsidR="0007014B">
          <w:rPr>
            <w:noProof/>
            <w:webHidden/>
          </w:rPr>
        </w:r>
        <w:r w:rsidR="0007014B">
          <w:rPr>
            <w:noProof/>
            <w:webHidden/>
          </w:rPr>
          <w:fldChar w:fldCharType="separate"/>
        </w:r>
        <w:r w:rsidR="001861A8">
          <w:rPr>
            <w:noProof/>
            <w:webHidden/>
          </w:rPr>
          <w:t>12</w:t>
        </w:r>
        <w:r w:rsidR="0007014B">
          <w:rPr>
            <w:noProof/>
            <w:webHidden/>
          </w:rPr>
          <w:fldChar w:fldCharType="end"/>
        </w:r>
      </w:hyperlink>
    </w:p>
    <w:p w:rsidR="0007014B" w:rsidRDefault="00835684" w:rsidP="0007014B">
      <w:pPr>
        <w:pStyle w:val="TOC3"/>
        <w:rPr>
          <w:rFonts w:asciiTheme="minorHAnsi" w:eastAsiaTheme="minorEastAsia" w:hAnsiTheme="minorHAnsi" w:cstheme="minorBidi"/>
          <w:noProof/>
          <w:sz w:val="22"/>
          <w:szCs w:val="22"/>
        </w:rPr>
      </w:pPr>
      <w:hyperlink w:anchor="_Toc419901649" w:history="1">
        <w:r w:rsidR="0007014B" w:rsidRPr="005C20D1">
          <w:rPr>
            <w:rStyle w:val="Hyperlink"/>
            <w:noProof/>
          </w:rPr>
          <w:t>2.</w:t>
        </w:r>
        <w:r w:rsidR="0007014B">
          <w:rPr>
            <w:rFonts w:asciiTheme="minorHAnsi" w:eastAsiaTheme="minorEastAsia" w:hAnsiTheme="minorHAnsi" w:cstheme="minorBidi"/>
            <w:noProof/>
            <w:sz w:val="22"/>
            <w:szCs w:val="22"/>
          </w:rPr>
          <w:tab/>
        </w:r>
        <w:r w:rsidR="0007014B" w:rsidRPr="005C20D1">
          <w:rPr>
            <w:rStyle w:val="Hyperlink"/>
            <w:noProof/>
          </w:rPr>
          <w:t>Response Options</w:t>
        </w:r>
        <w:r w:rsidR="0007014B">
          <w:rPr>
            <w:noProof/>
            <w:webHidden/>
          </w:rPr>
          <w:tab/>
        </w:r>
        <w:r w:rsidR="0007014B">
          <w:rPr>
            <w:noProof/>
            <w:webHidden/>
          </w:rPr>
          <w:fldChar w:fldCharType="begin"/>
        </w:r>
        <w:r w:rsidR="0007014B">
          <w:rPr>
            <w:noProof/>
            <w:webHidden/>
          </w:rPr>
          <w:instrText xml:space="preserve"> PAGEREF _Toc419901649 \h </w:instrText>
        </w:r>
        <w:r w:rsidR="0007014B">
          <w:rPr>
            <w:noProof/>
            <w:webHidden/>
          </w:rPr>
        </w:r>
        <w:r w:rsidR="0007014B">
          <w:rPr>
            <w:noProof/>
            <w:webHidden/>
          </w:rPr>
          <w:fldChar w:fldCharType="separate"/>
        </w:r>
        <w:r w:rsidR="001861A8">
          <w:rPr>
            <w:noProof/>
            <w:webHidden/>
          </w:rPr>
          <w:t>12</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50" w:history="1">
        <w:r w:rsidR="0007014B" w:rsidRPr="005C20D1">
          <w:rPr>
            <w:rStyle w:val="Hyperlink"/>
            <w:noProof/>
            <w:lang w:val="en"/>
          </w:rPr>
          <w:t>D.</w:t>
        </w:r>
        <w:r w:rsidR="0007014B">
          <w:rPr>
            <w:rFonts w:asciiTheme="minorHAnsi" w:eastAsiaTheme="minorEastAsia" w:hAnsiTheme="minorHAnsi" w:cstheme="minorBidi"/>
            <w:noProof/>
            <w:sz w:val="22"/>
            <w:szCs w:val="22"/>
          </w:rPr>
          <w:tab/>
        </w:r>
        <w:r w:rsidR="0007014B" w:rsidRPr="005C20D1">
          <w:rPr>
            <w:rStyle w:val="Hyperlink"/>
            <w:noProof/>
            <w:lang w:val="en"/>
          </w:rPr>
          <w:t>Applications Based on Section 1(b), Section 44, or Section 66(a)</w:t>
        </w:r>
        <w:r w:rsidR="0007014B">
          <w:rPr>
            <w:noProof/>
            <w:webHidden/>
          </w:rPr>
          <w:tab/>
        </w:r>
        <w:r w:rsidR="0007014B">
          <w:rPr>
            <w:noProof/>
            <w:webHidden/>
          </w:rPr>
          <w:fldChar w:fldCharType="begin"/>
        </w:r>
        <w:r w:rsidR="0007014B">
          <w:rPr>
            <w:noProof/>
            <w:webHidden/>
          </w:rPr>
          <w:instrText xml:space="preserve"> PAGEREF _Toc419901650 \h </w:instrText>
        </w:r>
        <w:r w:rsidR="0007014B">
          <w:rPr>
            <w:noProof/>
            <w:webHidden/>
          </w:rPr>
        </w:r>
        <w:r w:rsidR="0007014B">
          <w:rPr>
            <w:noProof/>
            <w:webHidden/>
          </w:rPr>
          <w:fldChar w:fldCharType="separate"/>
        </w:r>
        <w:r w:rsidR="001861A8">
          <w:rPr>
            <w:noProof/>
            <w:webHidden/>
          </w:rPr>
          <w:t>12</w:t>
        </w:r>
        <w:r w:rsidR="0007014B">
          <w:rPr>
            <w:noProof/>
            <w:webHidden/>
          </w:rPr>
          <w:fldChar w:fldCharType="end"/>
        </w:r>
      </w:hyperlink>
    </w:p>
    <w:p w:rsidR="0007014B" w:rsidRDefault="00835684" w:rsidP="0007014B">
      <w:pPr>
        <w:pStyle w:val="TOC1"/>
        <w:tabs>
          <w:tab w:val="left" w:pos="720"/>
        </w:tabs>
        <w:spacing w:before="0" w:after="0"/>
        <w:rPr>
          <w:rFonts w:asciiTheme="minorHAnsi" w:eastAsiaTheme="minorEastAsia" w:hAnsiTheme="minorHAnsi" w:cstheme="minorBidi"/>
          <w:caps w:val="0"/>
          <w:noProof/>
          <w:sz w:val="22"/>
          <w:szCs w:val="22"/>
        </w:rPr>
      </w:pPr>
      <w:hyperlink w:anchor="_Toc419901651" w:history="1">
        <w:r w:rsidR="0007014B" w:rsidRPr="005C20D1">
          <w:rPr>
            <w:rStyle w:val="Hyperlink"/>
            <w:noProof/>
            <w:lang w:val="en"/>
          </w:rPr>
          <w:t>IV.</w:t>
        </w:r>
        <w:r w:rsidR="0007014B">
          <w:rPr>
            <w:rFonts w:asciiTheme="minorHAnsi" w:eastAsiaTheme="minorEastAsia" w:hAnsiTheme="minorHAnsi" w:cstheme="minorBidi"/>
            <w:caps w:val="0"/>
            <w:noProof/>
            <w:sz w:val="22"/>
            <w:szCs w:val="22"/>
          </w:rPr>
          <w:tab/>
        </w:r>
        <w:r w:rsidR="0007014B" w:rsidRPr="005C20D1">
          <w:rPr>
            <w:rStyle w:val="Hyperlink"/>
            <w:noProof/>
            <w:lang w:val="en"/>
          </w:rPr>
          <w:t>Other Considerations</w:t>
        </w:r>
        <w:r w:rsidR="0007014B">
          <w:rPr>
            <w:noProof/>
            <w:webHidden/>
          </w:rPr>
          <w:tab/>
        </w:r>
        <w:r w:rsidR="0007014B">
          <w:rPr>
            <w:noProof/>
            <w:webHidden/>
          </w:rPr>
          <w:fldChar w:fldCharType="begin"/>
        </w:r>
        <w:r w:rsidR="0007014B">
          <w:rPr>
            <w:noProof/>
            <w:webHidden/>
          </w:rPr>
          <w:instrText xml:space="preserve"> PAGEREF _Toc419901651 \h </w:instrText>
        </w:r>
        <w:r w:rsidR="0007014B">
          <w:rPr>
            <w:noProof/>
            <w:webHidden/>
          </w:rPr>
        </w:r>
        <w:r w:rsidR="0007014B">
          <w:rPr>
            <w:noProof/>
            <w:webHidden/>
          </w:rPr>
          <w:fldChar w:fldCharType="separate"/>
        </w:r>
        <w:r w:rsidR="001861A8">
          <w:rPr>
            <w:noProof/>
            <w:webHidden/>
          </w:rPr>
          <w:t>12</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52" w:history="1">
        <w:r w:rsidR="0007014B" w:rsidRPr="005C20D1">
          <w:rPr>
            <w:rStyle w:val="Hyperlink"/>
            <w:noProof/>
            <w:lang w:val="en"/>
          </w:rPr>
          <w:t>A.</w:t>
        </w:r>
        <w:r w:rsidR="0007014B">
          <w:rPr>
            <w:rFonts w:asciiTheme="minorHAnsi" w:eastAsiaTheme="minorEastAsia" w:hAnsiTheme="minorHAnsi" w:cstheme="minorBidi"/>
            <w:noProof/>
            <w:sz w:val="22"/>
            <w:szCs w:val="22"/>
          </w:rPr>
          <w:tab/>
        </w:r>
        <w:r w:rsidR="0007014B" w:rsidRPr="005C20D1">
          <w:rPr>
            <w:rStyle w:val="Hyperlink"/>
            <w:noProof/>
            <w:lang w:val="en"/>
          </w:rPr>
          <w:t>Functional Repeating Patterns</w:t>
        </w:r>
        <w:r w:rsidR="0007014B">
          <w:rPr>
            <w:noProof/>
            <w:webHidden/>
          </w:rPr>
          <w:tab/>
        </w:r>
        <w:r w:rsidR="0007014B">
          <w:rPr>
            <w:noProof/>
            <w:webHidden/>
          </w:rPr>
          <w:fldChar w:fldCharType="begin"/>
        </w:r>
        <w:r w:rsidR="0007014B">
          <w:rPr>
            <w:noProof/>
            <w:webHidden/>
          </w:rPr>
          <w:instrText xml:space="preserve"> PAGEREF _Toc419901652 \h </w:instrText>
        </w:r>
        <w:r w:rsidR="0007014B">
          <w:rPr>
            <w:noProof/>
            <w:webHidden/>
          </w:rPr>
        </w:r>
        <w:r w:rsidR="0007014B">
          <w:rPr>
            <w:noProof/>
            <w:webHidden/>
          </w:rPr>
          <w:fldChar w:fldCharType="separate"/>
        </w:r>
        <w:r w:rsidR="001861A8">
          <w:rPr>
            <w:noProof/>
            <w:webHidden/>
          </w:rPr>
          <w:t>12</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53" w:history="1">
        <w:r w:rsidR="0007014B" w:rsidRPr="005C20D1">
          <w:rPr>
            <w:rStyle w:val="Hyperlink"/>
            <w:noProof/>
            <w:lang w:val="en"/>
          </w:rPr>
          <w:t>B.</w:t>
        </w:r>
        <w:r w:rsidR="0007014B">
          <w:rPr>
            <w:rFonts w:asciiTheme="minorHAnsi" w:eastAsiaTheme="minorEastAsia" w:hAnsiTheme="minorHAnsi" w:cstheme="minorBidi"/>
            <w:noProof/>
            <w:sz w:val="22"/>
            <w:szCs w:val="22"/>
          </w:rPr>
          <w:tab/>
        </w:r>
        <w:r w:rsidR="0007014B" w:rsidRPr="005C20D1">
          <w:rPr>
            <w:rStyle w:val="Hyperlink"/>
            <w:noProof/>
            <w:lang w:val="en"/>
          </w:rPr>
          <w:t>Random Patterns</w:t>
        </w:r>
        <w:r w:rsidR="0007014B">
          <w:rPr>
            <w:noProof/>
            <w:webHidden/>
          </w:rPr>
          <w:tab/>
        </w:r>
        <w:r w:rsidR="0007014B">
          <w:rPr>
            <w:noProof/>
            <w:webHidden/>
          </w:rPr>
          <w:fldChar w:fldCharType="begin"/>
        </w:r>
        <w:r w:rsidR="0007014B">
          <w:rPr>
            <w:noProof/>
            <w:webHidden/>
          </w:rPr>
          <w:instrText xml:space="preserve"> PAGEREF _Toc419901653 \h </w:instrText>
        </w:r>
        <w:r w:rsidR="0007014B">
          <w:rPr>
            <w:noProof/>
            <w:webHidden/>
          </w:rPr>
        </w:r>
        <w:r w:rsidR="0007014B">
          <w:rPr>
            <w:noProof/>
            <w:webHidden/>
          </w:rPr>
          <w:fldChar w:fldCharType="separate"/>
        </w:r>
        <w:r w:rsidR="001861A8">
          <w:rPr>
            <w:noProof/>
            <w:webHidden/>
          </w:rPr>
          <w:t>13</w:t>
        </w:r>
        <w:r w:rsidR="0007014B">
          <w:rPr>
            <w:noProof/>
            <w:webHidden/>
          </w:rPr>
          <w:fldChar w:fldCharType="end"/>
        </w:r>
      </w:hyperlink>
    </w:p>
    <w:p w:rsidR="0007014B" w:rsidRDefault="00835684" w:rsidP="0007014B">
      <w:pPr>
        <w:pStyle w:val="TOC1"/>
        <w:tabs>
          <w:tab w:val="left" w:pos="475"/>
        </w:tabs>
        <w:spacing w:before="0" w:after="0"/>
        <w:rPr>
          <w:rFonts w:asciiTheme="minorHAnsi" w:eastAsiaTheme="minorEastAsia" w:hAnsiTheme="minorHAnsi" w:cstheme="minorBidi"/>
          <w:caps w:val="0"/>
          <w:noProof/>
          <w:sz w:val="22"/>
          <w:szCs w:val="22"/>
        </w:rPr>
      </w:pPr>
      <w:hyperlink w:anchor="_Toc419901654" w:history="1">
        <w:r w:rsidR="0007014B" w:rsidRPr="005C20D1">
          <w:rPr>
            <w:rStyle w:val="Hyperlink"/>
            <w:noProof/>
          </w:rPr>
          <w:t>V.</w:t>
        </w:r>
        <w:r w:rsidR="0007014B">
          <w:rPr>
            <w:rFonts w:asciiTheme="minorHAnsi" w:eastAsiaTheme="minorEastAsia" w:hAnsiTheme="minorHAnsi" w:cstheme="minorBidi"/>
            <w:caps w:val="0"/>
            <w:noProof/>
            <w:sz w:val="22"/>
            <w:szCs w:val="22"/>
          </w:rPr>
          <w:tab/>
        </w:r>
        <w:r w:rsidR="0007014B" w:rsidRPr="005C20D1">
          <w:rPr>
            <w:rStyle w:val="Hyperlink"/>
            <w:noProof/>
          </w:rPr>
          <w:t>Examples</w:t>
        </w:r>
        <w:r w:rsidR="0007014B">
          <w:rPr>
            <w:noProof/>
            <w:webHidden/>
          </w:rPr>
          <w:tab/>
        </w:r>
        <w:r w:rsidR="0007014B">
          <w:rPr>
            <w:noProof/>
            <w:webHidden/>
          </w:rPr>
          <w:fldChar w:fldCharType="begin"/>
        </w:r>
        <w:r w:rsidR="0007014B">
          <w:rPr>
            <w:noProof/>
            <w:webHidden/>
          </w:rPr>
          <w:instrText xml:space="preserve"> PAGEREF _Toc419901654 \h </w:instrText>
        </w:r>
        <w:r w:rsidR="0007014B">
          <w:rPr>
            <w:noProof/>
            <w:webHidden/>
          </w:rPr>
        </w:r>
        <w:r w:rsidR="0007014B">
          <w:rPr>
            <w:noProof/>
            <w:webHidden/>
          </w:rPr>
          <w:fldChar w:fldCharType="separate"/>
        </w:r>
        <w:r w:rsidR="001861A8">
          <w:rPr>
            <w:noProof/>
            <w:webHidden/>
          </w:rPr>
          <w:t>13</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55" w:history="1">
        <w:r w:rsidR="0007014B" w:rsidRPr="005C20D1">
          <w:rPr>
            <w:rStyle w:val="Hyperlink"/>
            <w:noProof/>
          </w:rPr>
          <w:t>A.</w:t>
        </w:r>
        <w:r w:rsidR="0007014B">
          <w:rPr>
            <w:rFonts w:asciiTheme="minorHAnsi" w:eastAsiaTheme="minorEastAsia" w:hAnsiTheme="minorHAnsi" w:cstheme="minorBidi"/>
            <w:noProof/>
            <w:sz w:val="22"/>
            <w:szCs w:val="22"/>
          </w:rPr>
          <w:tab/>
        </w:r>
        <w:r w:rsidR="0007014B" w:rsidRPr="005C20D1">
          <w:rPr>
            <w:rStyle w:val="Hyperlink"/>
            <w:noProof/>
          </w:rPr>
          <w:t>Registered Repeating-Pattern Marks</w:t>
        </w:r>
        <w:r w:rsidR="0007014B">
          <w:rPr>
            <w:noProof/>
            <w:webHidden/>
          </w:rPr>
          <w:tab/>
        </w:r>
        <w:r w:rsidR="0007014B">
          <w:rPr>
            <w:noProof/>
            <w:webHidden/>
          </w:rPr>
          <w:fldChar w:fldCharType="begin"/>
        </w:r>
        <w:r w:rsidR="0007014B">
          <w:rPr>
            <w:noProof/>
            <w:webHidden/>
          </w:rPr>
          <w:instrText xml:space="preserve"> PAGEREF _Toc419901655 \h </w:instrText>
        </w:r>
        <w:r w:rsidR="0007014B">
          <w:rPr>
            <w:noProof/>
            <w:webHidden/>
          </w:rPr>
        </w:r>
        <w:r w:rsidR="0007014B">
          <w:rPr>
            <w:noProof/>
            <w:webHidden/>
          </w:rPr>
          <w:fldChar w:fldCharType="separate"/>
        </w:r>
        <w:r w:rsidR="001861A8">
          <w:rPr>
            <w:noProof/>
            <w:webHidden/>
          </w:rPr>
          <w:t>13</w:t>
        </w:r>
        <w:r w:rsidR="0007014B">
          <w:rPr>
            <w:noProof/>
            <w:webHidden/>
          </w:rPr>
          <w:fldChar w:fldCharType="end"/>
        </w:r>
      </w:hyperlink>
    </w:p>
    <w:p w:rsidR="0007014B" w:rsidRDefault="00835684" w:rsidP="0007014B">
      <w:pPr>
        <w:pStyle w:val="TOC2"/>
        <w:tabs>
          <w:tab w:val="left" w:pos="720"/>
        </w:tabs>
        <w:spacing w:before="0" w:after="0"/>
        <w:rPr>
          <w:rFonts w:asciiTheme="minorHAnsi" w:eastAsiaTheme="minorEastAsia" w:hAnsiTheme="minorHAnsi" w:cstheme="minorBidi"/>
          <w:noProof/>
          <w:sz w:val="22"/>
          <w:szCs w:val="22"/>
        </w:rPr>
      </w:pPr>
      <w:hyperlink w:anchor="_Toc419901656" w:history="1">
        <w:r w:rsidR="0007014B" w:rsidRPr="005C20D1">
          <w:rPr>
            <w:rStyle w:val="Hyperlink"/>
            <w:noProof/>
          </w:rPr>
          <w:t>B.</w:t>
        </w:r>
        <w:r w:rsidR="0007014B">
          <w:rPr>
            <w:rFonts w:asciiTheme="minorHAnsi" w:eastAsiaTheme="minorEastAsia" w:hAnsiTheme="minorHAnsi" w:cstheme="minorBidi"/>
            <w:noProof/>
            <w:sz w:val="22"/>
            <w:szCs w:val="22"/>
          </w:rPr>
          <w:tab/>
        </w:r>
        <w:r w:rsidR="0007014B" w:rsidRPr="005C20D1">
          <w:rPr>
            <w:rStyle w:val="Hyperlink"/>
            <w:noProof/>
          </w:rPr>
          <w:t>Making Inherent Distinctiveness and Inconsistent Goods/Services Determinations</w:t>
        </w:r>
        <w:r w:rsidR="0007014B">
          <w:rPr>
            <w:noProof/>
            <w:webHidden/>
          </w:rPr>
          <w:tab/>
        </w:r>
        <w:r w:rsidR="0007014B">
          <w:rPr>
            <w:noProof/>
            <w:webHidden/>
          </w:rPr>
          <w:fldChar w:fldCharType="begin"/>
        </w:r>
        <w:r w:rsidR="0007014B">
          <w:rPr>
            <w:noProof/>
            <w:webHidden/>
          </w:rPr>
          <w:instrText xml:space="preserve"> PAGEREF _Toc419901656 \h </w:instrText>
        </w:r>
        <w:r w:rsidR="0007014B">
          <w:rPr>
            <w:noProof/>
            <w:webHidden/>
          </w:rPr>
        </w:r>
        <w:r w:rsidR="0007014B">
          <w:rPr>
            <w:noProof/>
            <w:webHidden/>
          </w:rPr>
          <w:fldChar w:fldCharType="separate"/>
        </w:r>
        <w:r w:rsidR="001861A8">
          <w:rPr>
            <w:noProof/>
            <w:webHidden/>
          </w:rPr>
          <w:t>18</w:t>
        </w:r>
        <w:r w:rsidR="0007014B">
          <w:rPr>
            <w:noProof/>
            <w:webHidden/>
          </w:rPr>
          <w:fldChar w:fldCharType="end"/>
        </w:r>
      </w:hyperlink>
    </w:p>
    <w:p w:rsidR="00A2552E" w:rsidRDefault="006262BA" w:rsidP="0007014B">
      <w:r>
        <w:fldChar w:fldCharType="end"/>
      </w:r>
    </w:p>
    <w:p w:rsidR="009517B9" w:rsidRDefault="009517B9" w:rsidP="00ED21D1"/>
    <w:p w:rsidR="00777117" w:rsidRDefault="00777117" w:rsidP="00777117">
      <w:r>
        <w:lastRenderedPageBreak/>
        <w:t xml:space="preserve">This examination guide clarifies the policies and procedures for examining marks consisting of repeating patterns.  The guide addresses the requirements for mark descriptions and specimens of use in applications for </w:t>
      </w:r>
      <w:r w:rsidR="00DA7DEB">
        <w:t>repeating-pattern</w:t>
      </w:r>
      <w:r>
        <w:t xml:space="preserve"> marks.  In addition, the guide discusses the drawing requirements for </w:t>
      </w:r>
      <w:r w:rsidR="00DA7DEB">
        <w:t>these</w:t>
      </w:r>
      <w:r>
        <w:t xml:space="preserve"> marks, explaining that, in most cases, the appropriate type of mark drawing is one that shows the particular display and placement of the repeating pattern on a single item.  Finally, the guide </w:t>
      </w:r>
      <w:r w:rsidR="00AA4978">
        <w:t>discusses</w:t>
      </w:r>
      <w:r>
        <w:t xml:space="preserve"> some considerations for determining whether an applied-for repeating-pattern mark is inherently distinctive; </w:t>
      </w:r>
      <w:r w:rsidR="00AA4978">
        <w:t>explains</w:t>
      </w:r>
      <w:r w:rsidR="00DA7DEB">
        <w:t xml:space="preserve"> the requirement that all of the identified goods or services be consistent with the manner of use depicted in </w:t>
      </w:r>
      <w:r w:rsidR="00974C63">
        <w:t xml:space="preserve">the mark </w:t>
      </w:r>
      <w:r w:rsidR="00DA7DEB">
        <w:t>drawing</w:t>
      </w:r>
      <w:r>
        <w:t xml:space="preserve">; </w:t>
      </w:r>
      <w:r w:rsidR="00AA4978">
        <w:t>addresses</w:t>
      </w:r>
      <w:r>
        <w:t xml:space="preserve"> potential refusals and the relevant response options; and provides examples illustrating some of the concepts covered.  This guide supersedes any previous USPTO guidance on this topic.</w:t>
      </w:r>
    </w:p>
    <w:p w:rsidR="009A2AE6" w:rsidRDefault="009A2AE6" w:rsidP="009A2AE6"/>
    <w:p w:rsidR="00ED21D1" w:rsidRPr="009B0702" w:rsidRDefault="00992510" w:rsidP="0055253B">
      <w:pPr>
        <w:pStyle w:val="Heading1"/>
      </w:pPr>
      <w:bookmarkStart w:id="20" w:name="_Toc419901616"/>
      <w:r>
        <w:t>Background</w:t>
      </w:r>
      <w:bookmarkEnd w:id="20"/>
    </w:p>
    <w:p w:rsidR="00C83F95" w:rsidRDefault="00EE4020" w:rsidP="00C83F95">
      <w:pPr>
        <w:pStyle w:val="Heading2"/>
      </w:pPr>
      <w:bookmarkStart w:id="21" w:name="_Toc419901617"/>
      <w:r>
        <w:t xml:space="preserve">Defining </w:t>
      </w:r>
      <w:r w:rsidR="00573BC2">
        <w:t>Repeating</w:t>
      </w:r>
      <w:r w:rsidR="00B80954">
        <w:t>-</w:t>
      </w:r>
      <w:r w:rsidR="00F806EB">
        <w:t>P</w:t>
      </w:r>
      <w:r w:rsidR="00573BC2">
        <w:t>attern</w:t>
      </w:r>
      <w:r>
        <w:t xml:space="preserve"> Marks</w:t>
      </w:r>
      <w:bookmarkEnd w:id="21"/>
    </w:p>
    <w:p w:rsidR="00EB7861" w:rsidRDefault="00290FF6" w:rsidP="00840089">
      <w:r>
        <w:t>For the purposes of this examination guide, a repeating-pattern m</w:t>
      </w:r>
      <w:r w:rsidR="00FD7330">
        <w:t xml:space="preserve">ark is any mark composed of a single repeated element or a repeated combination of designs, numbers, letters, or other characters, </w:t>
      </w:r>
      <w:r w:rsidR="00C36495">
        <w:t>forming</w:t>
      </w:r>
      <w:r w:rsidR="00FD7330">
        <w:t xml:space="preserve"> </w:t>
      </w:r>
      <w:r>
        <w:t xml:space="preserve">a pattern </w:t>
      </w:r>
      <w:r w:rsidR="00C36495">
        <w:t xml:space="preserve">that </w:t>
      </w:r>
      <w:r w:rsidR="00FD7330">
        <w:t>is displayed on</w:t>
      </w:r>
      <w:r>
        <w:t xml:space="preserve"> the surface of goods, on product packaging, or on materials associated with the advertising or provision of services.  </w:t>
      </w:r>
      <w:r w:rsidR="007802C3">
        <w:t xml:space="preserve">The pattern </w:t>
      </w:r>
      <w:r w:rsidR="00F7255E">
        <w:t>may appear over the entire surface of the relevant item or</w:t>
      </w:r>
      <w:r w:rsidR="006718D9">
        <w:t xml:space="preserve"> on</w:t>
      </w:r>
      <w:r w:rsidR="00F7255E">
        <w:t xml:space="preserve"> just a portion of </w:t>
      </w:r>
      <w:r w:rsidR="002401CD">
        <w:t>it</w:t>
      </w:r>
      <w:r w:rsidR="007802C3">
        <w:t>.</w:t>
      </w:r>
      <w:r w:rsidR="00C36495">
        <w:t xml:space="preserve">  </w:t>
      </w:r>
    </w:p>
    <w:p w:rsidR="00C36495" w:rsidRDefault="00C36495" w:rsidP="00840089"/>
    <w:p w:rsidR="0045236D" w:rsidRDefault="00573BC2" w:rsidP="0045236D">
      <w:pPr>
        <w:rPr>
          <w:i/>
        </w:rPr>
      </w:pPr>
      <w:r>
        <w:t>Repeating</w:t>
      </w:r>
      <w:r w:rsidR="00B80954">
        <w:t>-</w:t>
      </w:r>
      <w:r>
        <w:t>pattern</w:t>
      </w:r>
      <w:r w:rsidR="000E2A7D">
        <w:t xml:space="preserve"> marks are </w:t>
      </w:r>
      <w:r w:rsidR="00E35D76">
        <w:t>often</w:t>
      </w:r>
      <w:r w:rsidR="000E2A7D">
        <w:t xml:space="preserve"> applied to clothing and fashion accessories, but they </w:t>
      </w:r>
      <w:r w:rsidR="005B4DC2">
        <w:t>also appear on other goods, including</w:t>
      </w:r>
      <w:r w:rsidR="000E2A7D">
        <w:t xml:space="preserve"> </w:t>
      </w:r>
      <w:r w:rsidR="00E35D76">
        <w:t>furni</w:t>
      </w:r>
      <w:r w:rsidR="00925A4F">
        <w:t>ture,</w:t>
      </w:r>
      <w:r w:rsidR="000C17A1">
        <w:rPr>
          <w:rStyle w:val="EndnoteReference"/>
        </w:rPr>
        <w:endnoteReference w:id="1"/>
      </w:r>
      <w:r w:rsidR="00925A4F">
        <w:t xml:space="preserve"> bedding,</w:t>
      </w:r>
      <w:r w:rsidR="00CB56CE">
        <w:rPr>
          <w:rStyle w:val="EndnoteReference"/>
        </w:rPr>
        <w:endnoteReference w:id="2"/>
      </w:r>
      <w:r w:rsidR="00A16E86">
        <w:t xml:space="preserve"> dinnerware,</w:t>
      </w:r>
      <w:r w:rsidR="00A16E86">
        <w:rPr>
          <w:rStyle w:val="EndnoteReference"/>
        </w:rPr>
        <w:endnoteReference w:id="3"/>
      </w:r>
      <w:r w:rsidR="00A21F08">
        <w:t xml:space="preserve"> </w:t>
      </w:r>
      <w:r w:rsidR="001F42E9">
        <w:t>luggage,</w:t>
      </w:r>
      <w:r w:rsidR="00F27B01">
        <w:rPr>
          <w:rStyle w:val="EndnoteReference"/>
        </w:rPr>
        <w:endnoteReference w:id="4"/>
      </w:r>
      <w:r w:rsidR="00A21F08">
        <w:t xml:space="preserve"> </w:t>
      </w:r>
      <w:r w:rsidR="00981ECE">
        <w:t xml:space="preserve">paper </w:t>
      </w:r>
      <w:r w:rsidR="00FD041C">
        <w:t>products</w:t>
      </w:r>
      <w:r w:rsidR="00981ECE">
        <w:t>,</w:t>
      </w:r>
      <w:r w:rsidR="00DE4F56">
        <w:rPr>
          <w:rStyle w:val="EndnoteReference"/>
        </w:rPr>
        <w:endnoteReference w:id="5"/>
      </w:r>
      <w:r w:rsidR="00981ECE">
        <w:t xml:space="preserve"> </w:t>
      </w:r>
      <w:r w:rsidR="00FD041C">
        <w:t xml:space="preserve">and </w:t>
      </w:r>
      <w:r w:rsidR="00FA7969">
        <w:t>cleaning implements</w:t>
      </w:r>
      <w:r w:rsidR="00FD041C">
        <w:t>.</w:t>
      </w:r>
      <w:r w:rsidR="00FA7969">
        <w:rPr>
          <w:rStyle w:val="EndnoteReference"/>
        </w:rPr>
        <w:endnoteReference w:id="6"/>
      </w:r>
      <w:r w:rsidR="00A21F08">
        <w:t xml:space="preserve">  </w:t>
      </w:r>
      <w:r w:rsidR="002401CD">
        <w:t>In addition</w:t>
      </w:r>
      <w:r w:rsidR="00197BEC">
        <w:t xml:space="preserve">, </w:t>
      </w:r>
      <w:r w:rsidR="00B80954">
        <w:t>these</w:t>
      </w:r>
      <w:r w:rsidR="00CB56CE">
        <w:t xml:space="preserve"> marks </w:t>
      </w:r>
      <w:r w:rsidR="00AB1D57">
        <w:t>frequently</w:t>
      </w:r>
      <w:r w:rsidR="00CB56CE">
        <w:t xml:space="preserve"> appear on packaging for a variety of goods</w:t>
      </w:r>
      <w:r w:rsidR="00CB56CE">
        <w:rPr>
          <w:rStyle w:val="EndnoteReference"/>
        </w:rPr>
        <w:endnoteReference w:id="7"/>
      </w:r>
      <w:r w:rsidR="002401CD">
        <w:t xml:space="preserve"> and </w:t>
      </w:r>
      <w:r w:rsidR="00A21F08">
        <w:t>have been registered for use in connection with services such as retail stores</w:t>
      </w:r>
      <w:r w:rsidR="002401CD">
        <w:rPr>
          <w:rStyle w:val="EndnoteReference"/>
        </w:rPr>
        <w:endnoteReference w:id="8"/>
      </w:r>
      <w:r w:rsidR="00A21F08">
        <w:t xml:space="preserve"> and travel agenc</w:t>
      </w:r>
      <w:r w:rsidR="00DB66D5">
        <w:t>i</w:t>
      </w:r>
      <w:r w:rsidR="00A21F08">
        <w:t>es.</w:t>
      </w:r>
      <w:r w:rsidR="002401CD">
        <w:rPr>
          <w:rStyle w:val="EndnoteReference"/>
        </w:rPr>
        <w:endnoteReference w:id="9"/>
      </w:r>
      <w:r w:rsidR="00A21F08">
        <w:t xml:space="preserve">  </w:t>
      </w:r>
      <w:r w:rsidR="0045236D">
        <w:t>For examples</w:t>
      </w:r>
      <w:r w:rsidR="0045236D" w:rsidRPr="004B4BCB">
        <w:t xml:space="preserve"> </w:t>
      </w:r>
      <w:r w:rsidR="0045236D">
        <w:t>of reg</w:t>
      </w:r>
      <w:r w:rsidR="000961D9">
        <w:t>istered repeating</w:t>
      </w:r>
      <w:r w:rsidR="00B80954">
        <w:t>-</w:t>
      </w:r>
      <w:r w:rsidR="000961D9">
        <w:t>pattern marks,</w:t>
      </w:r>
      <w:r w:rsidR="0045236D">
        <w:t xml:space="preserve"> see </w:t>
      </w:r>
      <w:hyperlink w:anchor="_When_to_Refuse" w:tooltip="Go to Part V" w:history="1">
        <w:r w:rsidR="0045236D" w:rsidRPr="00AF4412">
          <w:rPr>
            <w:rStyle w:val="Hyperlink"/>
          </w:rPr>
          <w:t xml:space="preserve">Part </w:t>
        </w:r>
        <w:r w:rsidR="0049682B">
          <w:rPr>
            <w:rStyle w:val="Hyperlink"/>
          </w:rPr>
          <w:t>V</w:t>
        </w:r>
      </w:hyperlink>
      <w:r w:rsidR="0045236D">
        <w:rPr>
          <w:i/>
        </w:rPr>
        <w:t>.</w:t>
      </w:r>
    </w:p>
    <w:p w:rsidR="00F65491" w:rsidRDefault="00F65491" w:rsidP="0045236D"/>
    <w:p w:rsidR="0045236D" w:rsidRDefault="008E115D" w:rsidP="0045236D">
      <w:r>
        <w:t xml:space="preserve">As explained in </w:t>
      </w:r>
      <w:hyperlink w:anchor="_Toc361069065" w:tooltip="Go to Part III.A" w:history="1">
        <w:r w:rsidRPr="001418CC">
          <w:rPr>
            <w:rStyle w:val="Hyperlink"/>
          </w:rPr>
          <w:t>Part II</w:t>
        </w:r>
        <w:r>
          <w:rPr>
            <w:rStyle w:val="Hyperlink"/>
          </w:rPr>
          <w:t>I.</w:t>
        </w:r>
        <w:r w:rsidR="00992E9C">
          <w:rPr>
            <w:rStyle w:val="Hyperlink"/>
          </w:rPr>
          <w:t>A</w:t>
        </w:r>
      </w:hyperlink>
      <w:r>
        <w:t xml:space="preserve">, a repeating pattern that is unique when used in connection with the relevant goods or services may be inherently distinctive.  </w:t>
      </w:r>
      <w:r w:rsidR="001418CC">
        <w:t xml:space="preserve">However, </w:t>
      </w:r>
      <w:r w:rsidR="00F80389">
        <w:t>because of</w:t>
      </w:r>
      <w:r w:rsidR="001418CC">
        <w:t xml:space="preserve"> </w:t>
      </w:r>
      <w:r w:rsidR="007537E8">
        <w:t>the</w:t>
      </w:r>
      <w:r w:rsidR="001418CC">
        <w:t xml:space="preserve"> ornamental and </w:t>
      </w:r>
      <w:r w:rsidR="00874980">
        <w:t>typically</w:t>
      </w:r>
      <w:r w:rsidR="005F6A1B">
        <w:t xml:space="preserve"> </w:t>
      </w:r>
      <w:r w:rsidR="001418CC">
        <w:t>nondistinctive nature</w:t>
      </w:r>
      <w:r w:rsidR="007537E8">
        <w:t xml:space="preserve"> of repeating patterns</w:t>
      </w:r>
      <w:r w:rsidR="001418CC">
        <w:t xml:space="preserve">, </w:t>
      </w:r>
      <w:r w:rsidR="006605D9">
        <w:t xml:space="preserve">consumers </w:t>
      </w:r>
      <w:r w:rsidR="00B927A1">
        <w:t xml:space="preserve">often </w:t>
      </w:r>
      <w:r w:rsidR="00992E9C">
        <w:t xml:space="preserve">do </w:t>
      </w:r>
      <w:r w:rsidR="006605D9">
        <w:t>not perceive the</w:t>
      </w:r>
      <w:r w:rsidR="008F5491">
        <w:t>se</w:t>
      </w:r>
      <w:r w:rsidR="00B927A1">
        <w:t xml:space="preserve"> patterns</w:t>
      </w:r>
      <w:r w:rsidR="006605D9">
        <w:t xml:space="preserve"> </w:t>
      </w:r>
      <w:r w:rsidR="00F86E19">
        <w:t xml:space="preserve">as source indicators, in which case they may not be registered on the Principal Register without </w:t>
      </w:r>
      <w:r w:rsidR="0026560E">
        <w:t>pr</w:t>
      </w:r>
      <w:r w:rsidR="00F86E19">
        <w:t>oof of acquired distinctiveness</w:t>
      </w:r>
      <w:r w:rsidR="001418CC">
        <w:t xml:space="preserve">. </w:t>
      </w:r>
    </w:p>
    <w:p w:rsidR="00555F3F" w:rsidRDefault="00A77664" w:rsidP="00EE4020">
      <w:pPr>
        <w:pStyle w:val="Heading2"/>
      </w:pPr>
      <w:bookmarkStart w:id="22" w:name="_Identifying_Repeating-Pattern_Marks"/>
      <w:bookmarkStart w:id="23" w:name="_Toc419901618"/>
      <w:bookmarkEnd w:id="22"/>
      <w:r>
        <w:t>I</w:t>
      </w:r>
      <w:r w:rsidR="00EE4020">
        <w:t xml:space="preserve">dentifying </w:t>
      </w:r>
      <w:r w:rsidR="00573BC2">
        <w:t>Repeating</w:t>
      </w:r>
      <w:r w:rsidR="00B80954">
        <w:t>-</w:t>
      </w:r>
      <w:r w:rsidR="00B06AB6">
        <w:t>P</w:t>
      </w:r>
      <w:r w:rsidR="00573BC2">
        <w:t>attern</w:t>
      </w:r>
      <w:r w:rsidR="00EE4020">
        <w:t xml:space="preserve"> Marks</w:t>
      </w:r>
      <w:bookmarkEnd w:id="23"/>
      <w:r w:rsidR="00EE4020">
        <w:t xml:space="preserve"> </w:t>
      </w:r>
    </w:p>
    <w:p w:rsidR="00FB42DD" w:rsidRDefault="003F5618" w:rsidP="00FB42DD">
      <w:r>
        <w:t xml:space="preserve">In a repeating-pattern mark, the repetition of the mark’s elements is </w:t>
      </w:r>
      <w:r w:rsidR="00B36962">
        <w:t xml:space="preserve">a </w:t>
      </w:r>
      <w:r>
        <w:t>feature of the mark</w:t>
      </w:r>
      <w:r w:rsidR="007F5CA1">
        <w:t xml:space="preserve">, which </w:t>
      </w:r>
      <w:r w:rsidR="00182B79">
        <w:t>must</w:t>
      </w:r>
      <w:r w:rsidR="007F5CA1">
        <w:t xml:space="preserve"> be appropriately</w:t>
      </w:r>
      <w:r w:rsidR="00FB42DD">
        <w:t xml:space="preserve"> specified</w:t>
      </w:r>
      <w:r w:rsidR="007F5CA1">
        <w:t xml:space="preserve"> in the</w:t>
      </w:r>
      <w:r w:rsidR="00FB42DD">
        <w:t xml:space="preserve"> application.  T</w:t>
      </w:r>
      <w:r w:rsidR="00B36962">
        <w:t>h</w:t>
      </w:r>
      <w:r>
        <w:t>e fact that the specimen shows the mark depicted in the mark drawing being used in a repetitive fashion on the relevant items is not, by itself, a sufficient basis for treating the applied-for mark as a repeating</w:t>
      </w:r>
      <w:r w:rsidR="00FE2C8D">
        <w:t>-</w:t>
      </w:r>
      <w:r>
        <w:t>pattern mark.</w:t>
      </w:r>
      <w:r w:rsidR="005B6AE3">
        <w:t xml:space="preserve">  That is, despite what is shown in the specimen, the applicant might not be seeking a registration in which repetition is a feature of the mark.</w:t>
      </w:r>
      <w:r>
        <w:t xml:space="preserve"> </w:t>
      </w:r>
      <w:r w:rsidR="00FB42DD">
        <w:t xml:space="preserve"> Accordingly, as in the examples in </w:t>
      </w:r>
      <w:hyperlink w:anchor="_When_to_Refuse" w:tooltip="Go to Part V" w:history="1">
        <w:r w:rsidR="00FB42DD" w:rsidRPr="007537E8">
          <w:rPr>
            <w:rStyle w:val="Hyperlink"/>
          </w:rPr>
          <w:t xml:space="preserve">Part </w:t>
        </w:r>
        <w:r w:rsidR="00FB42DD">
          <w:rPr>
            <w:rStyle w:val="Hyperlink"/>
          </w:rPr>
          <w:t>V</w:t>
        </w:r>
      </w:hyperlink>
      <w:r w:rsidR="00FB42DD">
        <w:t xml:space="preserve">, there also must be some indication in the mark description or mark drawing to indicate that the mark consists of a repeating pattern.  </w:t>
      </w:r>
    </w:p>
    <w:p w:rsidR="007F5CA1" w:rsidRDefault="005B6AE3" w:rsidP="00A36685">
      <w:r>
        <w:t xml:space="preserve"> </w:t>
      </w:r>
    </w:p>
    <w:p w:rsidR="002D3BBE" w:rsidRDefault="002D3BBE" w:rsidP="002D3BBE">
      <w:r>
        <w:t>If the nature of the mark</w:t>
      </w:r>
      <w:r w:rsidR="005B6AE3">
        <w:t xml:space="preserve"> is ambiguous</w:t>
      </w:r>
      <w:r>
        <w:t xml:space="preserve">, the examining attorney </w:t>
      </w:r>
      <w:r w:rsidR="00F32F19">
        <w:t>must</w:t>
      </w:r>
      <w:r>
        <w:t xml:space="preserve"> seek clarification from </w:t>
      </w:r>
      <w:r w:rsidR="00320877">
        <w:t>the applicant</w:t>
      </w:r>
      <w:r w:rsidR="00496D0A">
        <w:t xml:space="preserve"> through</w:t>
      </w:r>
      <w:r w:rsidR="00320877">
        <w:t xml:space="preserve"> </w:t>
      </w:r>
      <w:r w:rsidR="00496D0A">
        <w:t>a Trademark Rule 2.61(b) requirement for information,</w:t>
      </w:r>
      <w:r w:rsidR="00496D0A">
        <w:rPr>
          <w:rStyle w:val="EndnoteReference"/>
        </w:rPr>
        <w:endnoteReference w:id="10"/>
      </w:r>
      <w:r w:rsidR="00496D0A">
        <w:t xml:space="preserve"> or </w:t>
      </w:r>
      <w:r w:rsidR="00320877">
        <w:t>by telephone</w:t>
      </w:r>
      <w:r w:rsidR="00496D0A">
        <w:t xml:space="preserve"> or</w:t>
      </w:r>
      <w:r w:rsidR="00320877">
        <w:t xml:space="preserve"> e-mail communication, </w:t>
      </w:r>
      <w:r w:rsidR="00496D0A">
        <w:t>as appropriate</w:t>
      </w:r>
      <w:r w:rsidR="00320877">
        <w:t>.</w:t>
      </w:r>
      <w:r w:rsidR="00C43C9C">
        <w:t xml:space="preserve">  </w:t>
      </w:r>
      <w:r w:rsidR="00496D0A" w:rsidRPr="00496D0A">
        <w:t xml:space="preserve">Any clarification </w:t>
      </w:r>
      <w:r w:rsidR="00496D0A">
        <w:t>obtained</w:t>
      </w:r>
      <w:r w:rsidR="00496D0A" w:rsidRPr="00496D0A">
        <w:t xml:space="preserve"> </w:t>
      </w:r>
      <w:r w:rsidR="00496D0A">
        <w:t>through</w:t>
      </w:r>
      <w:r w:rsidR="00496D0A" w:rsidRPr="00496D0A">
        <w:t xml:space="preserve"> informal communication should be recorded in a Note to the File</w:t>
      </w:r>
      <w:r w:rsidR="00496D0A">
        <w:t>.</w:t>
      </w:r>
      <w:r w:rsidR="00496D0A">
        <w:rPr>
          <w:rStyle w:val="EndnoteReference"/>
        </w:rPr>
        <w:endnoteReference w:id="11"/>
      </w:r>
      <w:r w:rsidR="001646B5">
        <w:t xml:space="preserve"> </w:t>
      </w:r>
    </w:p>
    <w:p w:rsidR="00340B80" w:rsidRDefault="00F86E19" w:rsidP="0055253B">
      <w:pPr>
        <w:pStyle w:val="Heading1"/>
      </w:pPr>
      <w:bookmarkStart w:id="24" w:name="_Drawings,_Descriptions,_and"/>
      <w:bookmarkStart w:id="25" w:name="_Toc419901619"/>
      <w:bookmarkEnd w:id="24"/>
      <w:r>
        <w:lastRenderedPageBreak/>
        <w:t>Drawings, Descriptions, and Specimens</w:t>
      </w:r>
      <w:r w:rsidR="00287AFE">
        <w:t xml:space="preserve"> for REPEATING</w:t>
      </w:r>
      <w:r w:rsidR="00B80954">
        <w:t>-</w:t>
      </w:r>
      <w:r w:rsidR="00287AFE">
        <w:t>PATTERN MARKS</w:t>
      </w:r>
      <w:bookmarkEnd w:id="25"/>
    </w:p>
    <w:p w:rsidR="00A06993" w:rsidRDefault="00A06993" w:rsidP="00A06993">
      <w:r>
        <w:t xml:space="preserve">Because repeating-pattern marks differ from conventional marks in </w:t>
      </w:r>
      <w:r w:rsidR="00FB42DD">
        <w:t>how</w:t>
      </w:r>
      <w:r>
        <w:t xml:space="preserve"> they appear on goods, packaging, and items associated with services,</w:t>
      </w:r>
      <w:r w:rsidR="000D4BF6">
        <w:t xml:space="preserve"> such as signage or promotional materials,</w:t>
      </w:r>
      <w:r>
        <w:t xml:space="preserve"> special considerations </w:t>
      </w:r>
      <w:r w:rsidR="00096D52">
        <w:t>apply to the</w:t>
      </w:r>
      <w:r>
        <w:t xml:space="preserve"> drawings, descriptions, and specimens for these marks.</w:t>
      </w:r>
    </w:p>
    <w:p w:rsidR="00DA73F1" w:rsidRDefault="00A06993" w:rsidP="00DA73F1">
      <w:pPr>
        <w:pStyle w:val="Heading2"/>
      </w:pPr>
      <w:bookmarkStart w:id="26" w:name="_Requirements_for_Mark"/>
      <w:bookmarkStart w:id="27" w:name="_Toc419901620"/>
      <w:bookmarkEnd w:id="26"/>
      <w:r>
        <w:t>M</w:t>
      </w:r>
      <w:r w:rsidR="00181A27">
        <w:t xml:space="preserve">ark </w:t>
      </w:r>
      <w:r w:rsidR="00DA73F1">
        <w:t>Drawing</w:t>
      </w:r>
      <w:r w:rsidR="006D1E8C">
        <w:t xml:space="preserve"> Requirements</w:t>
      </w:r>
      <w:bookmarkEnd w:id="27"/>
      <w:r w:rsidR="00181A27">
        <w:t xml:space="preserve"> </w:t>
      </w:r>
    </w:p>
    <w:p w:rsidR="00590910" w:rsidRDefault="009A79EB" w:rsidP="00A06993">
      <w:r>
        <w:t>T</w:t>
      </w:r>
      <w:r w:rsidR="009C4824">
        <w:t xml:space="preserve">he mark drawing for a </w:t>
      </w:r>
      <w:r w:rsidR="00573BC2">
        <w:t>repeating</w:t>
      </w:r>
      <w:r w:rsidR="00B80954">
        <w:t>-</w:t>
      </w:r>
      <w:r w:rsidR="00573BC2">
        <w:t>pattern</w:t>
      </w:r>
      <w:r w:rsidR="009C4824">
        <w:t xml:space="preserve"> mark must be a substantially exact representation of the mark</w:t>
      </w:r>
      <w:r w:rsidR="00A06993">
        <w:t>.</w:t>
      </w:r>
      <w:r w:rsidR="000C17A1">
        <w:rPr>
          <w:rStyle w:val="EndnoteReference"/>
        </w:rPr>
        <w:endnoteReference w:id="12"/>
      </w:r>
      <w:r w:rsidR="001778DE">
        <w:t xml:space="preserve">  </w:t>
      </w:r>
      <w:r w:rsidR="00B05DFC">
        <w:t>T</w:t>
      </w:r>
      <w:r w:rsidR="002404CB">
        <w:t xml:space="preserve">he impression created by a repeating pattern </w:t>
      </w:r>
      <w:r w:rsidR="0056506C">
        <w:t>may</w:t>
      </w:r>
      <w:r w:rsidR="002404CB">
        <w:t xml:space="preserve"> change depending on a number of factors, including </w:t>
      </w:r>
      <w:r w:rsidR="00B36962">
        <w:t>the nature of the</w:t>
      </w:r>
      <w:r w:rsidR="00DE2D6D">
        <w:t xml:space="preserve"> pattern and the</w:t>
      </w:r>
      <w:r w:rsidR="00B36962">
        <w:t xml:space="preserve"> item </w:t>
      </w:r>
      <w:r w:rsidR="00DE2D6D">
        <w:t>it</w:t>
      </w:r>
      <w:r w:rsidR="00B36962">
        <w:t xml:space="preserve"> appears on, the particular placement of the pattern on </w:t>
      </w:r>
      <w:r w:rsidR="000F3F35">
        <w:t>the</w:t>
      </w:r>
      <w:r w:rsidR="00B36962">
        <w:t xml:space="preserve"> item</w:t>
      </w:r>
      <w:r w:rsidR="00797CAB">
        <w:t>,</w:t>
      </w:r>
      <w:r w:rsidR="00B36962">
        <w:t xml:space="preserve"> </w:t>
      </w:r>
      <w:r w:rsidR="00797CAB">
        <w:t xml:space="preserve">and </w:t>
      </w:r>
      <w:r w:rsidR="00E77826">
        <w:t>the size and scale of the elements in the pattern</w:t>
      </w:r>
      <w:r w:rsidR="00B36962">
        <w:t xml:space="preserve"> as </w:t>
      </w:r>
      <w:r>
        <w:t>applied</w:t>
      </w:r>
      <w:r w:rsidR="002404CB">
        <w:t xml:space="preserve">.  Thus, in most cases, to accurately depict the mark, a drawing showing the particular </w:t>
      </w:r>
      <w:r w:rsidR="00797CAB">
        <w:t xml:space="preserve">manner of display and </w:t>
      </w:r>
      <w:r w:rsidR="002404CB">
        <w:t xml:space="preserve">placement of the </w:t>
      </w:r>
      <w:r w:rsidR="00E77826">
        <w:t>repeating pattern</w:t>
      </w:r>
      <w:r w:rsidR="002404CB">
        <w:t xml:space="preserve"> is necessary.  </w:t>
      </w:r>
    </w:p>
    <w:p w:rsidR="00590910" w:rsidRDefault="00590910" w:rsidP="00A06993"/>
    <w:p w:rsidR="00B05DFC" w:rsidRDefault="00B157FC" w:rsidP="00A06993">
      <w:r>
        <w:t xml:space="preserve">As explained below, </w:t>
      </w:r>
      <w:r w:rsidR="007D1AFB">
        <w:t>a swatch-type drawing</w:t>
      </w:r>
      <w:r w:rsidR="005B6AE3">
        <w:t xml:space="preserve">—one </w:t>
      </w:r>
      <w:r w:rsidR="00E77826">
        <w:t xml:space="preserve">that does not show the particular placement of the mark but instead consists of </w:t>
      </w:r>
      <w:r>
        <w:t xml:space="preserve">a sample of the repeating pattern </w:t>
      </w:r>
      <w:r w:rsidR="00D527A3">
        <w:t>displayed</w:t>
      </w:r>
      <w:r>
        <w:t xml:space="preserve"> within a</w:t>
      </w:r>
      <w:r w:rsidR="009A79EB">
        <w:t xml:space="preserve"> </w:t>
      </w:r>
      <w:r w:rsidR="001D166A">
        <w:t>rectangle</w:t>
      </w:r>
      <w:r w:rsidR="005B6AE3">
        <w:t>—</w:t>
      </w:r>
      <w:r w:rsidR="007D1AFB">
        <w:t>is</w:t>
      </w:r>
      <w:r w:rsidR="00E77826">
        <w:t xml:space="preserve"> </w:t>
      </w:r>
      <w:r w:rsidR="00DE2D6D">
        <w:t>acceptable</w:t>
      </w:r>
      <w:r w:rsidR="00E77826">
        <w:t xml:space="preserve"> only under certain </w:t>
      </w:r>
      <w:r w:rsidR="00E96356">
        <w:t>circumstances</w:t>
      </w:r>
      <w:r>
        <w:t xml:space="preserve">.  </w:t>
      </w:r>
    </w:p>
    <w:p w:rsidR="000C17A1" w:rsidRPr="006952AB" w:rsidRDefault="000C17A1" w:rsidP="00181A27">
      <w:pPr>
        <w:pStyle w:val="Heading3"/>
      </w:pPr>
      <w:bookmarkStart w:id="28" w:name="_Toc419901621"/>
      <w:r>
        <w:t>Mark Drawings for Trademarks</w:t>
      </w:r>
      <w:bookmarkEnd w:id="28"/>
      <w:r>
        <w:t xml:space="preserve"> </w:t>
      </w:r>
    </w:p>
    <w:p w:rsidR="002404CB" w:rsidRDefault="00590910" w:rsidP="00181A27">
      <w:pPr>
        <w:pStyle w:val="Heading4"/>
      </w:pPr>
      <w:bookmarkStart w:id="29" w:name="_Use_on_a"/>
      <w:bookmarkStart w:id="30" w:name="_Mark_Used_on"/>
      <w:bookmarkStart w:id="31" w:name="_Toc419901622"/>
      <w:bookmarkEnd w:id="29"/>
      <w:bookmarkEnd w:id="30"/>
      <w:r>
        <w:t xml:space="preserve">Mark </w:t>
      </w:r>
      <w:r w:rsidR="002404CB">
        <w:t>Use</w:t>
      </w:r>
      <w:r>
        <w:t>d</w:t>
      </w:r>
      <w:r w:rsidR="002404CB">
        <w:t xml:space="preserve"> on a Single Item</w:t>
      </w:r>
      <w:r>
        <w:t xml:space="preserve"> Should Be Depicted as it Appears on the Item</w:t>
      </w:r>
      <w:bookmarkEnd w:id="31"/>
    </w:p>
    <w:p w:rsidR="002404CB" w:rsidRDefault="006B03D6" w:rsidP="002404CB">
      <w:pPr>
        <w:rPr>
          <w:lang w:val="en"/>
        </w:rPr>
      </w:pPr>
      <w:r>
        <w:t>The drawing for</w:t>
      </w:r>
      <w:r w:rsidR="002404CB">
        <w:t xml:space="preserve"> a repeating-pattern mark</w:t>
      </w:r>
      <w:r>
        <w:t xml:space="preserve"> applied</w:t>
      </w:r>
      <w:r w:rsidR="0056506C">
        <w:t xml:space="preserve"> in a particular manner </w:t>
      </w:r>
      <w:r w:rsidR="00FB42DD">
        <w:t xml:space="preserve">to </w:t>
      </w:r>
      <w:r>
        <w:t>a single item</w:t>
      </w:r>
      <w:r w:rsidR="002404CB">
        <w:t xml:space="preserve"> </w:t>
      </w:r>
      <w:r w:rsidR="00FB42DD">
        <w:t xml:space="preserve">must </w:t>
      </w:r>
      <w:r w:rsidR="002404CB">
        <w:t>depict the pa</w:t>
      </w:r>
      <w:r w:rsidR="00B05DFC">
        <w:t>ttern as it appears on the</w:t>
      </w:r>
      <w:r>
        <w:t xml:space="preserve"> item.  </w:t>
      </w:r>
      <w:r w:rsidR="0039330D">
        <w:t xml:space="preserve">Thus, if the pattern appears only on a portion of the item, the drawing </w:t>
      </w:r>
      <w:r w:rsidR="00FB42DD">
        <w:t xml:space="preserve">must </w:t>
      </w:r>
      <w:r w:rsidR="0039330D">
        <w:t xml:space="preserve">show the pattern’s placement on that portion.  </w:t>
      </w:r>
      <w:r>
        <w:t xml:space="preserve">If the pattern appears over the entire surface of the item, the drawing </w:t>
      </w:r>
      <w:r w:rsidR="00A13744">
        <w:t xml:space="preserve">must </w:t>
      </w:r>
      <w:r>
        <w:t>depict the pattern accordingly.</w:t>
      </w:r>
      <w:r w:rsidR="002404CB">
        <w:t xml:space="preserve">  The </w:t>
      </w:r>
      <w:r w:rsidR="002404CB">
        <w:rPr>
          <w:lang w:val="en"/>
        </w:rPr>
        <w:t>shape of the item</w:t>
      </w:r>
      <w:r w:rsidR="002404CB" w:rsidRPr="00F94D01">
        <w:rPr>
          <w:lang w:val="en"/>
        </w:rPr>
        <w:t xml:space="preserve"> </w:t>
      </w:r>
      <w:r w:rsidR="00FB42DD">
        <w:rPr>
          <w:lang w:val="en"/>
        </w:rPr>
        <w:t xml:space="preserve">must </w:t>
      </w:r>
      <w:r w:rsidR="002404CB">
        <w:rPr>
          <w:lang w:val="en"/>
        </w:rPr>
        <w:t xml:space="preserve">appear </w:t>
      </w:r>
      <w:r w:rsidR="002404CB" w:rsidRPr="00F94D01">
        <w:rPr>
          <w:lang w:val="en"/>
        </w:rPr>
        <w:t>in broken lines</w:t>
      </w:r>
      <w:r w:rsidR="002404CB">
        <w:rPr>
          <w:lang w:val="en"/>
        </w:rPr>
        <w:t xml:space="preserve"> to indicate</w:t>
      </w:r>
      <w:r w:rsidR="002404CB" w:rsidRPr="00F94D01">
        <w:rPr>
          <w:lang w:val="en"/>
        </w:rPr>
        <w:t xml:space="preserve"> </w:t>
      </w:r>
      <w:r w:rsidR="002404CB">
        <w:rPr>
          <w:lang w:val="en"/>
        </w:rPr>
        <w:t xml:space="preserve">that it </w:t>
      </w:r>
      <w:r w:rsidR="002404CB" w:rsidRPr="00F94D01">
        <w:rPr>
          <w:lang w:val="en"/>
        </w:rPr>
        <w:t>is not claimed as part of the mark.</w:t>
      </w:r>
      <w:r w:rsidR="002404CB">
        <w:rPr>
          <w:rStyle w:val="EndnoteReference"/>
          <w:lang w:val="en"/>
        </w:rPr>
        <w:endnoteReference w:id="13"/>
      </w:r>
      <w:r w:rsidR="002404CB" w:rsidRPr="00F94D01">
        <w:rPr>
          <w:lang w:val="en"/>
        </w:rPr>
        <w:t xml:space="preserve"> </w:t>
      </w:r>
      <w:r w:rsidR="002404CB">
        <w:rPr>
          <w:lang w:val="en"/>
        </w:rPr>
        <w:t xml:space="preserve"> If the </w:t>
      </w:r>
      <w:r w:rsidR="00B157FC">
        <w:rPr>
          <w:lang w:val="en"/>
        </w:rPr>
        <w:t xml:space="preserve">drawing shows the </w:t>
      </w:r>
      <w:r w:rsidR="002404CB">
        <w:rPr>
          <w:lang w:val="en"/>
        </w:rPr>
        <w:t>item in solid lines, the USPTO will interpret the drawing as indicating</w:t>
      </w:r>
      <w:r w:rsidR="002404CB" w:rsidRPr="00F94D01">
        <w:rPr>
          <w:lang w:val="en"/>
        </w:rPr>
        <w:t xml:space="preserve"> that the proposed mark is a composite mark consistin</w:t>
      </w:r>
      <w:r w:rsidR="002404CB">
        <w:rPr>
          <w:lang w:val="en"/>
        </w:rPr>
        <w:t>g of both the repeating pattern and the shape of the item it is applied to</w:t>
      </w:r>
      <w:r w:rsidR="002404CB" w:rsidRPr="00F94D01">
        <w:rPr>
          <w:lang w:val="en"/>
        </w:rPr>
        <w:t>.</w:t>
      </w:r>
      <w:r w:rsidR="002404CB">
        <w:rPr>
          <w:rStyle w:val="EndnoteReference"/>
          <w:lang w:val="en"/>
        </w:rPr>
        <w:endnoteReference w:id="14"/>
      </w:r>
    </w:p>
    <w:p w:rsidR="002404CB" w:rsidRDefault="002404CB" w:rsidP="002404CB"/>
    <w:p w:rsidR="002404CB" w:rsidRDefault="002404CB" w:rsidP="002404CB">
      <w:r>
        <w:t>If it is unclear what portions of the drawing are claimed as part of the mark, the examining attorney must seek clarification from the applicant</w:t>
      </w:r>
      <w:r w:rsidR="00496D0A">
        <w:t xml:space="preserve"> through</w:t>
      </w:r>
      <w:r>
        <w:t xml:space="preserve"> </w:t>
      </w:r>
      <w:r w:rsidR="00496D0A">
        <w:t>a Trademark Rule 2.61(b) requirement for information,</w:t>
      </w:r>
      <w:r w:rsidR="00496D0A">
        <w:rPr>
          <w:rStyle w:val="EndnoteReference"/>
        </w:rPr>
        <w:endnoteReference w:id="15"/>
      </w:r>
      <w:r w:rsidR="00496D0A">
        <w:t xml:space="preserve"> or </w:t>
      </w:r>
      <w:r>
        <w:t>by telephone</w:t>
      </w:r>
      <w:r w:rsidR="00496D0A">
        <w:t xml:space="preserve"> or</w:t>
      </w:r>
      <w:r>
        <w:t xml:space="preserve"> e-mail communication, </w:t>
      </w:r>
      <w:r w:rsidR="00050F6C">
        <w:t xml:space="preserve">as </w:t>
      </w:r>
      <w:proofErr w:type="gramStart"/>
      <w:r w:rsidR="00050F6C">
        <w:t>appropriate.</w:t>
      </w:r>
      <w:proofErr w:type="gramEnd"/>
      <w:r>
        <w:rPr>
          <w:rStyle w:val="EndnoteReference"/>
        </w:rPr>
        <w:endnoteReference w:id="16"/>
      </w:r>
      <w:r w:rsidRPr="00454DE5">
        <w:t xml:space="preserve"> </w:t>
      </w:r>
      <w:r w:rsidR="00496D0A">
        <w:t>Based on that clarification, the examining attorney must also</w:t>
      </w:r>
      <w:r>
        <w:t xml:space="preserve"> require the appropriate amendments to the mark drawing and mark description. </w:t>
      </w:r>
    </w:p>
    <w:p w:rsidR="002404CB" w:rsidRDefault="002404CB" w:rsidP="002404CB"/>
    <w:p w:rsidR="007E1A0C" w:rsidRDefault="002404CB" w:rsidP="00885F4D">
      <w:r>
        <w:t xml:space="preserve">See </w:t>
      </w:r>
      <w:hyperlink w:anchor="_Failure-to-Function_Refusal_–_1" w:tooltip="Go to Part III.B" w:history="1">
        <w:r w:rsidRPr="0027679D">
          <w:rPr>
            <w:rStyle w:val="Hyperlink"/>
          </w:rPr>
          <w:t>Part III.</w:t>
        </w:r>
        <w:r>
          <w:rPr>
            <w:rStyle w:val="Hyperlink"/>
          </w:rPr>
          <w:t>B</w:t>
        </w:r>
      </w:hyperlink>
      <w:r>
        <w:t xml:space="preserve"> regarding </w:t>
      </w:r>
      <w:r>
        <w:rPr>
          <w:lang w:val="en"/>
        </w:rPr>
        <w:t>the relevant examination procedures when an application identifies goods that are inconsistent with the depiction of the mark in the mark drawing</w:t>
      </w:r>
      <w:r w:rsidR="00A13744">
        <w:t>.</w:t>
      </w:r>
      <w:r>
        <w:t xml:space="preserve"> </w:t>
      </w:r>
    </w:p>
    <w:p w:rsidR="00A60B49" w:rsidRPr="00A60B49" w:rsidRDefault="00A60B49" w:rsidP="00885F4D">
      <w:pPr>
        <w:pStyle w:val="Heading4"/>
      </w:pPr>
      <w:bookmarkStart w:id="32" w:name="_Similar_Items_and"/>
      <w:bookmarkStart w:id="33" w:name="_Mark_Appears_Over"/>
      <w:bookmarkStart w:id="34" w:name="_Similar_Placement_of"/>
      <w:bookmarkStart w:id="35" w:name="_Toc419901623"/>
      <w:bookmarkEnd w:id="32"/>
      <w:bookmarkEnd w:id="33"/>
      <w:bookmarkEnd w:id="34"/>
      <w:r>
        <w:t>Mark</w:t>
      </w:r>
      <w:r w:rsidR="007E2D8E">
        <w:t xml:space="preserve"> </w:t>
      </w:r>
      <w:r w:rsidR="00590910">
        <w:t xml:space="preserve">Used in a Similar Manner </w:t>
      </w:r>
      <w:r w:rsidR="007E2D8E">
        <w:t>on Similar Items</w:t>
      </w:r>
      <w:r w:rsidR="00590910">
        <w:t xml:space="preserve"> May Be Depicted as it Appears on </w:t>
      </w:r>
      <w:proofErr w:type="gramStart"/>
      <w:r w:rsidR="00590910">
        <w:t>One</w:t>
      </w:r>
      <w:proofErr w:type="gramEnd"/>
      <w:r w:rsidR="00590910">
        <w:t xml:space="preserve"> of the Items</w:t>
      </w:r>
      <w:bookmarkEnd w:id="35"/>
    </w:p>
    <w:p w:rsidR="003E6BD7" w:rsidRDefault="001778DE" w:rsidP="00F94D01">
      <w:pPr>
        <w:rPr>
          <w:lang w:val="en"/>
        </w:rPr>
      </w:pPr>
      <w:r>
        <w:rPr>
          <w:lang w:val="en"/>
        </w:rPr>
        <w:t>I</w:t>
      </w:r>
      <w:r w:rsidR="0041214C">
        <w:rPr>
          <w:lang w:val="en"/>
        </w:rPr>
        <w:t xml:space="preserve">f the repeating pattern will be </w:t>
      </w:r>
      <w:r w:rsidR="006B03D6">
        <w:rPr>
          <w:lang w:val="en"/>
        </w:rPr>
        <w:t xml:space="preserve">applied to </w:t>
      </w:r>
      <w:r w:rsidR="0041214C">
        <w:rPr>
          <w:lang w:val="en"/>
        </w:rPr>
        <w:t>multiple goods, a</w:t>
      </w:r>
      <w:r w:rsidR="0041214C" w:rsidRPr="00F94D01">
        <w:rPr>
          <w:lang w:val="en"/>
        </w:rPr>
        <w:t xml:space="preserve"> drawing </w:t>
      </w:r>
      <w:r w:rsidR="0041214C">
        <w:rPr>
          <w:lang w:val="en"/>
        </w:rPr>
        <w:t>showing the pattern’s placement on</w:t>
      </w:r>
      <w:r w:rsidR="0041214C" w:rsidRPr="00F94D01">
        <w:rPr>
          <w:lang w:val="en"/>
        </w:rPr>
        <w:t xml:space="preserve"> one of the </w:t>
      </w:r>
      <w:r w:rsidR="0041214C">
        <w:rPr>
          <w:lang w:val="en"/>
        </w:rPr>
        <w:t xml:space="preserve">goods is </w:t>
      </w:r>
      <w:r w:rsidR="00A016CF">
        <w:rPr>
          <w:lang w:val="en"/>
        </w:rPr>
        <w:t>appropriate</w:t>
      </w:r>
      <w:r w:rsidR="0041214C">
        <w:rPr>
          <w:lang w:val="en"/>
        </w:rPr>
        <w:t xml:space="preserve"> if all of </w:t>
      </w:r>
      <w:r w:rsidR="0041214C" w:rsidRPr="00F94D01">
        <w:rPr>
          <w:lang w:val="en"/>
        </w:rPr>
        <w:t>the</w:t>
      </w:r>
      <w:r w:rsidR="0041214C">
        <w:rPr>
          <w:lang w:val="en"/>
        </w:rPr>
        <w:t xml:space="preserve"> identified</w:t>
      </w:r>
      <w:r w:rsidR="0041214C" w:rsidRPr="00F94D01">
        <w:rPr>
          <w:lang w:val="en"/>
        </w:rPr>
        <w:t xml:space="preserve"> </w:t>
      </w:r>
      <w:r w:rsidR="0041214C">
        <w:rPr>
          <w:lang w:val="en"/>
        </w:rPr>
        <w:t xml:space="preserve">goods </w:t>
      </w:r>
      <w:r w:rsidR="0041214C" w:rsidRPr="00F94D01">
        <w:rPr>
          <w:lang w:val="en"/>
        </w:rPr>
        <w:t>are similar in form and function</w:t>
      </w:r>
      <w:r w:rsidR="0041214C">
        <w:rPr>
          <w:lang w:val="en"/>
        </w:rPr>
        <w:t xml:space="preserve">, and the mark will appear in a similar manner on all of the goods.  Under these circumstances, </w:t>
      </w:r>
      <w:r w:rsidR="0041214C" w:rsidRPr="00F94D01">
        <w:rPr>
          <w:lang w:val="en"/>
        </w:rPr>
        <w:t xml:space="preserve">a depiction of one of the </w:t>
      </w:r>
      <w:r w:rsidR="0041214C">
        <w:rPr>
          <w:lang w:val="en"/>
        </w:rPr>
        <w:t>goods</w:t>
      </w:r>
      <w:r w:rsidR="0041214C" w:rsidRPr="00F94D01">
        <w:rPr>
          <w:lang w:val="en"/>
        </w:rPr>
        <w:t xml:space="preserve"> </w:t>
      </w:r>
      <w:r w:rsidR="004C3D3E">
        <w:rPr>
          <w:lang w:val="en"/>
        </w:rPr>
        <w:t>may be</w:t>
      </w:r>
      <w:r w:rsidR="00A13744">
        <w:rPr>
          <w:lang w:val="en"/>
        </w:rPr>
        <w:t xml:space="preserve"> </w:t>
      </w:r>
      <w:r w:rsidR="0041214C">
        <w:rPr>
          <w:lang w:val="en"/>
        </w:rPr>
        <w:t xml:space="preserve">considered </w:t>
      </w:r>
      <w:r w:rsidR="0041214C" w:rsidRPr="00F94D01">
        <w:rPr>
          <w:lang w:val="en"/>
        </w:rPr>
        <w:t xml:space="preserve">a substantially exact representation of the mark as used on all of the </w:t>
      </w:r>
      <w:r w:rsidR="0041214C">
        <w:rPr>
          <w:lang w:val="en"/>
        </w:rPr>
        <w:t>goods</w:t>
      </w:r>
      <w:r w:rsidR="0041214C" w:rsidRPr="00F94D01">
        <w:rPr>
          <w:lang w:val="en"/>
        </w:rPr>
        <w:t>.</w:t>
      </w:r>
      <w:r w:rsidR="0041214C">
        <w:rPr>
          <w:lang w:val="en"/>
        </w:rPr>
        <w:t xml:space="preserve">  </w:t>
      </w:r>
      <w:r w:rsidR="0041214C" w:rsidRPr="00F94D01">
        <w:rPr>
          <w:lang w:val="en"/>
        </w:rPr>
        <w:t xml:space="preserve">For example, if </w:t>
      </w:r>
      <w:r w:rsidR="0041214C">
        <w:rPr>
          <w:lang w:val="en"/>
        </w:rPr>
        <w:t>a</w:t>
      </w:r>
      <w:r w:rsidR="0041214C" w:rsidRPr="00F94D01">
        <w:rPr>
          <w:lang w:val="en"/>
        </w:rPr>
        <w:t xml:space="preserve"> </w:t>
      </w:r>
      <w:r w:rsidR="0041214C">
        <w:rPr>
          <w:lang w:val="en"/>
        </w:rPr>
        <w:t xml:space="preserve">repeating pattern </w:t>
      </w:r>
      <w:r w:rsidR="0041214C">
        <w:rPr>
          <w:lang w:val="en"/>
        </w:rPr>
        <w:lastRenderedPageBreak/>
        <w:t>is</w:t>
      </w:r>
      <w:r w:rsidR="0041214C" w:rsidRPr="00F94D01">
        <w:rPr>
          <w:lang w:val="en"/>
        </w:rPr>
        <w:t xml:space="preserve"> used </w:t>
      </w:r>
      <w:r w:rsidR="0041214C">
        <w:rPr>
          <w:lang w:val="en"/>
        </w:rPr>
        <w:t>in a similar manner</w:t>
      </w:r>
      <w:r w:rsidR="003634DC">
        <w:rPr>
          <w:lang w:val="en"/>
        </w:rPr>
        <w:t xml:space="preserve"> on </w:t>
      </w:r>
      <w:r w:rsidR="00FD618D">
        <w:rPr>
          <w:lang w:val="en"/>
        </w:rPr>
        <w:t xml:space="preserve">similarly shaped </w:t>
      </w:r>
      <w:r w:rsidR="0041214C">
        <w:rPr>
          <w:lang w:val="en"/>
        </w:rPr>
        <w:t>purses of various</w:t>
      </w:r>
      <w:r w:rsidR="00742E94">
        <w:rPr>
          <w:lang w:val="en"/>
        </w:rPr>
        <w:t xml:space="preserve"> sizes</w:t>
      </w:r>
      <w:r w:rsidR="0041214C">
        <w:rPr>
          <w:lang w:val="en"/>
        </w:rPr>
        <w:t xml:space="preserve">, a drawing showing the repeating pattern on one version of the purses </w:t>
      </w:r>
      <w:r w:rsidR="004601DB">
        <w:rPr>
          <w:lang w:val="en"/>
        </w:rPr>
        <w:t xml:space="preserve">(shown in </w:t>
      </w:r>
      <w:r w:rsidR="00B81206">
        <w:rPr>
          <w:lang w:val="en"/>
        </w:rPr>
        <w:t xml:space="preserve">broken </w:t>
      </w:r>
      <w:r w:rsidR="004601DB">
        <w:rPr>
          <w:lang w:val="en"/>
        </w:rPr>
        <w:t xml:space="preserve">lines) </w:t>
      </w:r>
      <w:r w:rsidR="0041214C">
        <w:rPr>
          <w:lang w:val="en"/>
        </w:rPr>
        <w:t xml:space="preserve">would </w:t>
      </w:r>
      <w:r w:rsidR="0041214C" w:rsidRPr="00F94D01">
        <w:rPr>
          <w:lang w:val="en"/>
        </w:rPr>
        <w:t xml:space="preserve">be </w:t>
      </w:r>
      <w:r w:rsidR="0041214C">
        <w:rPr>
          <w:lang w:val="en"/>
        </w:rPr>
        <w:t>acceptable</w:t>
      </w:r>
      <w:r w:rsidR="0041214C" w:rsidRPr="00F94D01">
        <w:rPr>
          <w:lang w:val="en"/>
        </w:rPr>
        <w:t>.</w:t>
      </w:r>
      <w:r w:rsidR="0041214C">
        <w:rPr>
          <w:lang w:val="en"/>
        </w:rPr>
        <w:t xml:space="preserve">  Another example is a repeating-pattern mark that is applied in the same manner to the</w:t>
      </w:r>
      <w:r w:rsidR="0041214C" w:rsidRPr="00F94D01">
        <w:rPr>
          <w:lang w:val="en"/>
        </w:rPr>
        <w:t xml:space="preserve"> handles of</w:t>
      </w:r>
      <w:r w:rsidR="0041214C">
        <w:rPr>
          <w:lang w:val="en"/>
        </w:rPr>
        <w:t xml:space="preserve"> forks, spoons, and knives.  In that case, a drawing that depicts the mark on a spoon (or fork or knife) </w:t>
      </w:r>
      <w:r w:rsidR="004601DB">
        <w:rPr>
          <w:lang w:val="en"/>
        </w:rPr>
        <w:t xml:space="preserve">shown in </w:t>
      </w:r>
      <w:r w:rsidR="00B81206">
        <w:rPr>
          <w:lang w:val="en"/>
        </w:rPr>
        <w:t xml:space="preserve">broken </w:t>
      </w:r>
      <w:r w:rsidR="004601DB">
        <w:rPr>
          <w:lang w:val="en"/>
        </w:rPr>
        <w:t xml:space="preserve">lines </w:t>
      </w:r>
      <w:r w:rsidR="00A016CF">
        <w:rPr>
          <w:lang w:val="en"/>
        </w:rPr>
        <w:t>would be acceptable.</w:t>
      </w:r>
    </w:p>
    <w:p w:rsidR="009A2AE6" w:rsidRDefault="00A016CF" w:rsidP="00F94D01">
      <w:pPr>
        <w:rPr>
          <w:lang w:val="en"/>
        </w:rPr>
      </w:pPr>
      <w:r>
        <w:rPr>
          <w:lang w:val="en"/>
        </w:rPr>
        <w:t xml:space="preserve">  </w:t>
      </w:r>
    </w:p>
    <w:p w:rsidR="00916BD3" w:rsidRDefault="00B56282" w:rsidP="00F94D01">
      <w:pPr>
        <w:rPr>
          <w:lang w:val="en"/>
        </w:rPr>
      </w:pPr>
      <w:r>
        <w:rPr>
          <w:lang w:val="en"/>
        </w:rPr>
        <w:t xml:space="preserve">Likewise, </w:t>
      </w:r>
      <w:r w:rsidR="0041214C">
        <w:rPr>
          <w:lang w:val="en"/>
        </w:rPr>
        <w:t>i</w:t>
      </w:r>
      <w:r w:rsidR="0041214C" w:rsidRPr="00F94D01">
        <w:rPr>
          <w:lang w:val="en"/>
        </w:rPr>
        <w:t>f the</w:t>
      </w:r>
      <w:r w:rsidR="0041214C">
        <w:rPr>
          <w:lang w:val="en"/>
        </w:rPr>
        <w:t xml:space="preserve"> repeating-pattern</w:t>
      </w:r>
      <w:r w:rsidR="0041214C" w:rsidRPr="00F94D01">
        <w:rPr>
          <w:lang w:val="en"/>
        </w:rPr>
        <w:t xml:space="preserve"> mark </w:t>
      </w:r>
      <w:r w:rsidR="003634DC">
        <w:rPr>
          <w:lang w:val="en"/>
        </w:rPr>
        <w:t xml:space="preserve">will appear in a similar </w:t>
      </w:r>
      <w:r w:rsidR="0041214C">
        <w:rPr>
          <w:lang w:val="en"/>
        </w:rPr>
        <w:t xml:space="preserve">manner </w:t>
      </w:r>
      <w:r w:rsidR="003634DC">
        <w:rPr>
          <w:lang w:val="en"/>
        </w:rPr>
        <w:t>on</w:t>
      </w:r>
      <w:r w:rsidR="0041214C">
        <w:rPr>
          <w:lang w:val="en"/>
        </w:rPr>
        <w:t xml:space="preserve"> various sizes of similarly shaped product packaging, then a drawing showing the mark appearing on one version of the packaging depicted in broken lines </w:t>
      </w:r>
      <w:r w:rsidR="00CE5F6C">
        <w:rPr>
          <w:lang w:val="en"/>
        </w:rPr>
        <w:t>is acceptable</w:t>
      </w:r>
      <w:r w:rsidR="0041214C" w:rsidRPr="00F94D01">
        <w:rPr>
          <w:lang w:val="en"/>
        </w:rPr>
        <w:t>.</w:t>
      </w:r>
    </w:p>
    <w:p w:rsidR="00A60B49" w:rsidRDefault="00590910" w:rsidP="00885F4D">
      <w:pPr>
        <w:pStyle w:val="Heading4"/>
        <w:rPr>
          <w:lang w:val="en"/>
        </w:rPr>
      </w:pPr>
      <w:bookmarkStart w:id="36" w:name="_Variable_Placement_of"/>
      <w:bookmarkStart w:id="37" w:name="_Toc419901624"/>
      <w:bookmarkEnd w:id="36"/>
      <w:r>
        <w:rPr>
          <w:lang w:val="en"/>
        </w:rPr>
        <w:t xml:space="preserve">Mark Used on Different Items </w:t>
      </w:r>
      <w:r w:rsidR="00FD618D">
        <w:rPr>
          <w:lang w:val="en"/>
        </w:rPr>
        <w:t>Will Usually Require Separate Applications Rather than a Swatch-Type Drawing</w:t>
      </w:r>
      <w:bookmarkEnd w:id="37"/>
      <w:r>
        <w:rPr>
          <w:lang w:val="en"/>
        </w:rPr>
        <w:t xml:space="preserve"> </w:t>
      </w:r>
    </w:p>
    <w:p w:rsidR="00A878BB" w:rsidRDefault="002F597D" w:rsidP="002F597D">
      <w:pPr>
        <w:rPr>
          <w:lang w:val="en"/>
        </w:rPr>
      </w:pPr>
      <w:r w:rsidRPr="000D5662">
        <w:rPr>
          <w:lang w:val="en"/>
        </w:rPr>
        <w:t>Sometimes, a</w:t>
      </w:r>
      <w:r w:rsidR="004601DB">
        <w:rPr>
          <w:lang w:val="en"/>
        </w:rPr>
        <w:t xml:space="preserve">n applicant </w:t>
      </w:r>
      <w:r w:rsidR="00CE5F6C">
        <w:rPr>
          <w:lang w:val="en"/>
        </w:rPr>
        <w:t>uses</w:t>
      </w:r>
      <w:r w:rsidR="002932F2">
        <w:rPr>
          <w:lang w:val="en"/>
        </w:rPr>
        <w:t>,</w:t>
      </w:r>
      <w:r w:rsidR="004601DB">
        <w:rPr>
          <w:lang w:val="en"/>
        </w:rPr>
        <w:t xml:space="preserve"> or intends to </w:t>
      </w:r>
      <w:r w:rsidR="00CE5F6C">
        <w:rPr>
          <w:lang w:val="en"/>
        </w:rPr>
        <w:t>use</w:t>
      </w:r>
      <w:r w:rsidR="002932F2">
        <w:rPr>
          <w:lang w:val="en"/>
        </w:rPr>
        <w:t>,</w:t>
      </w:r>
      <w:r w:rsidR="004601DB">
        <w:rPr>
          <w:lang w:val="en"/>
        </w:rPr>
        <w:t xml:space="preserve"> a</w:t>
      </w:r>
      <w:r w:rsidRPr="000D5662">
        <w:rPr>
          <w:lang w:val="en"/>
        </w:rPr>
        <w:t xml:space="preserve"> repeating-pattern mark in vari</w:t>
      </w:r>
      <w:r w:rsidR="002404CB" w:rsidRPr="000D5662">
        <w:rPr>
          <w:lang w:val="en"/>
        </w:rPr>
        <w:t>ous way</w:t>
      </w:r>
      <w:r w:rsidR="002932F2">
        <w:rPr>
          <w:lang w:val="en"/>
        </w:rPr>
        <w:t>s</w:t>
      </w:r>
      <w:r w:rsidR="00A878BB">
        <w:rPr>
          <w:lang w:val="en"/>
        </w:rPr>
        <w:t xml:space="preserve"> on the same or similar items,</w:t>
      </w:r>
      <w:r w:rsidR="00411B79">
        <w:rPr>
          <w:lang w:val="en"/>
        </w:rPr>
        <w:t xml:space="preserve"> </w:t>
      </w:r>
      <w:r w:rsidR="00E869F0">
        <w:rPr>
          <w:lang w:val="en"/>
        </w:rPr>
        <w:t xml:space="preserve">or </w:t>
      </w:r>
      <w:r w:rsidR="00A878BB">
        <w:rPr>
          <w:lang w:val="en"/>
        </w:rPr>
        <w:t xml:space="preserve">in similar or different ways </w:t>
      </w:r>
      <w:r w:rsidR="00411B79">
        <w:rPr>
          <w:lang w:val="en"/>
        </w:rPr>
        <w:t xml:space="preserve">on </w:t>
      </w:r>
      <w:r w:rsidR="00683063">
        <w:rPr>
          <w:lang w:val="en"/>
        </w:rPr>
        <w:t xml:space="preserve">a variety </w:t>
      </w:r>
      <w:r w:rsidR="00A878BB">
        <w:rPr>
          <w:lang w:val="en"/>
        </w:rPr>
        <w:t>of</w:t>
      </w:r>
      <w:r w:rsidR="00411B79">
        <w:rPr>
          <w:lang w:val="en"/>
        </w:rPr>
        <w:t xml:space="preserve"> items</w:t>
      </w:r>
      <w:r w:rsidR="002932F2">
        <w:rPr>
          <w:lang w:val="en"/>
        </w:rPr>
        <w:t xml:space="preserve">.  In those </w:t>
      </w:r>
      <w:r w:rsidR="003634DC">
        <w:rPr>
          <w:lang w:val="en"/>
        </w:rPr>
        <w:t>circumstances</w:t>
      </w:r>
      <w:r w:rsidR="002932F2">
        <w:rPr>
          <w:lang w:val="en"/>
        </w:rPr>
        <w:t>,</w:t>
      </w:r>
      <w:r w:rsidR="00A878BB">
        <w:rPr>
          <w:lang w:val="en"/>
        </w:rPr>
        <w:t xml:space="preserve"> a mark drawing depicting the mark appearing on a particular item will not accurately depict the mark and the nature of its use.  </w:t>
      </w:r>
      <w:r w:rsidR="00FD618D">
        <w:rPr>
          <w:lang w:val="en"/>
        </w:rPr>
        <w:t>Previously</w:t>
      </w:r>
      <w:r w:rsidR="00A878BB">
        <w:rPr>
          <w:lang w:val="en"/>
        </w:rPr>
        <w:t>, to address this issue,</w:t>
      </w:r>
      <w:r w:rsidR="002932F2">
        <w:rPr>
          <w:lang w:val="en"/>
        </w:rPr>
        <w:t xml:space="preserve"> </w:t>
      </w:r>
      <w:r w:rsidR="00A878BB">
        <w:rPr>
          <w:lang w:val="en"/>
        </w:rPr>
        <w:t>applicant</w:t>
      </w:r>
      <w:r w:rsidR="00FD618D">
        <w:rPr>
          <w:lang w:val="en"/>
        </w:rPr>
        <w:t>s</w:t>
      </w:r>
      <w:r w:rsidR="00A878BB">
        <w:rPr>
          <w:lang w:val="en"/>
        </w:rPr>
        <w:t xml:space="preserve"> </w:t>
      </w:r>
      <w:r w:rsidR="00FD618D">
        <w:rPr>
          <w:lang w:val="en"/>
        </w:rPr>
        <w:t xml:space="preserve">have </w:t>
      </w:r>
      <w:r w:rsidR="00A878BB">
        <w:rPr>
          <w:lang w:val="en"/>
        </w:rPr>
        <w:t>submit</w:t>
      </w:r>
      <w:r w:rsidR="00FD618D">
        <w:rPr>
          <w:lang w:val="en"/>
        </w:rPr>
        <w:t>ted</w:t>
      </w:r>
      <w:r w:rsidR="002932F2">
        <w:rPr>
          <w:lang w:val="en"/>
        </w:rPr>
        <w:t xml:space="preserve"> swatch-type drawing</w:t>
      </w:r>
      <w:r w:rsidR="00FD618D">
        <w:rPr>
          <w:lang w:val="en"/>
        </w:rPr>
        <w:t>s</w:t>
      </w:r>
      <w:r w:rsidR="003634DC">
        <w:rPr>
          <w:lang w:val="en"/>
        </w:rPr>
        <w:t>, which do not show a particular placement of the mark, but instead consist</w:t>
      </w:r>
      <w:r w:rsidR="00881AC7" w:rsidRPr="000D5662">
        <w:rPr>
          <w:lang w:val="en"/>
        </w:rPr>
        <w:t xml:space="preserve"> of a sample of the repeating pattern within a rectangle</w:t>
      </w:r>
      <w:r w:rsidRPr="000D5662">
        <w:rPr>
          <w:lang w:val="en"/>
        </w:rPr>
        <w:t xml:space="preserve">.  </w:t>
      </w:r>
    </w:p>
    <w:p w:rsidR="00A878BB" w:rsidRDefault="00A878BB" w:rsidP="002F597D">
      <w:pPr>
        <w:rPr>
          <w:lang w:val="en"/>
        </w:rPr>
      </w:pPr>
    </w:p>
    <w:p w:rsidR="00881AC7" w:rsidRDefault="00D527A3" w:rsidP="002F597D">
      <w:pPr>
        <w:rPr>
          <w:lang w:val="en"/>
        </w:rPr>
      </w:pPr>
      <w:r w:rsidRPr="000D5662">
        <w:rPr>
          <w:lang w:val="en"/>
        </w:rPr>
        <w:t xml:space="preserve">However, </w:t>
      </w:r>
      <w:r w:rsidR="00CE5F6C" w:rsidRPr="000D5662">
        <w:t>these swatch-type drawings usually will not adequately</w:t>
      </w:r>
      <w:r w:rsidR="00CE5F6C">
        <w:t xml:space="preserve"> depict</w:t>
      </w:r>
      <w:r w:rsidR="00CE5F6C" w:rsidRPr="000D5662">
        <w:t xml:space="preserve"> </w:t>
      </w:r>
      <w:r w:rsidR="00CE5F6C" w:rsidRPr="000D5662">
        <w:rPr>
          <w:lang w:val="en"/>
        </w:rPr>
        <w:t>the nature of the mark for which registration is sought</w:t>
      </w:r>
      <w:r w:rsidR="00CE5F6C">
        <w:rPr>
          <w:lang w:val="en"/>
        </w:rPr>
        <w:t>,</w:t>
      </w:r>
      <w:r w:rsidR="00CE5F6C" w:rsidRPr="000D5662">
        <w:rPr>
          <w:lang w:val="en"/>
        </w:rPr>
        <w:t xml:space="preserve"> </w:t>
      </w:r>
      <w:r w:rsidRPr="000D5662">
        <w:rPr>
          <w:lang w:val="en"/>
        </w:rPr>
        <w:t xml:space="preserve">because </w:t>
      </w:r>
      <w:r w:rsidR="00E85238">
        <w:rPr>
          <w:lang w:val="en"/>
        </w:rPr>
        <w:t xml:space="preserve">the </w:t>
      </w:r>
      <w:r w:rsidRPr="000D5662">
        <w:t>impression created by a repeating pattern may change depending on the</w:t>
      </w:r>
      <w:r w:rsidR="000F3F35">
        <w:t xml:space="preserve"> nature of the pattern, the</w:t>
      </w:r>
      <w:r w:rsidRPr="000D5662">
        <w:t xml:space="preserve"> </w:t>
      </w:r>
      <w:r w:rsidR="00CE5F6C">
        <w:t>type</w:t>
      </w:r>
      <w:r w:rsidRPr="000D5662">
        <w:t xml:space="preserve"> of item the pattern appears on, the particular placement of the pattern on that item, and the size and scale of the elements in the pattern</w:t>
      </w:r>
      <w:r w:rsidR="005B7581">
        <w:t xml:space="preserve"> as applied</w:t>
      </w:r>
      <w:r w:rsidRPr="000D5662">
        <w:rPr>
          <w:lang w:val="en"/>
        </w:rPr>
        <w:t xml:space="preserve">.  </w:t>
      </w:r>
      <w:r w:rsidR="00166A10">
        <w:rPr>
          <w:lang w:val="en"/>
        </w:rPr>
        <w:t>Accordingly</w:t>
      </w:r>
      <w:r w:rsidRPr="000D5662">
        <w:rPr>
          <w:lang w:val="en"/>
        </w:rPr>
        <w:t xml:space="preserve">, these </w:t>
      </w:r>
      <w:r w:rsidR="00166A10">
        <w:rPr>
          <w:lang w:val="en"/>
        </w:rPr>
        <w:t xml:space="preserve">swatch-type </w:t>
      </w:r>
      <w:r w:rsidRPr="000D5662">
        <w:rPr>
          <w:lang w:val="en"/>
        </w:rPr>
        <w:t xml:space="preserve">drawings </w:t>
      </w:r>
      <w:r w:rsidR="003634DC">
        <w:rPr>
          <w:lang w:val="en"/>
        </w:rPr>
        <w:t>could</w:t>
      </w:r>
      <w:r w:rsidRPr="000D5662">
        <w:rPr>
          <w:lang w:val="en"/>
        </w:rPr>
        <w:t xml:space="preserve"> encompass multiple </w:t>
      </w:r>
      <w:r w:rsidR="00166A10">
        <w:rPr>
          <w:lang w:val="en"/>
        </w:rPr>
        <w:t>versions</w:t>
      </w:r>
      <w:r w:rsidRPr="000D5662">
        <w:rPr>
          <w:lang w:val="en"/>
        </w:rPr>
        <w:t xml:space="preserve"> of the mark, each of which </w:t>
      </w:r>
      <w:r w:rsidR="00881AC7">
        <w:rPr>
          <w:lang w:val="en"/>
        </w:rPr>
        <w:t>may convey</w:t>
      </w:r>
      <w:r w:rsidRPr="000D5662">
        <w:rPr>
          <w:lang w:val="en"/>
        </w:rPr>
        <w:t xml:space="preserve"> a different commercial impression.</w:t>
      </w:r>
      <w:r w:rsidR="004601DB">
        <w:rPr>
          <w:lang w:val="en"/>
        </w:rPr>
        <w:t xml:space="preserve">  </w:t>
      </w:r>
      <w:r w:rsidR="003E6BD7" w:rsidRPr="000D5662">
        <w:rPr>
          <w:lang w:val="en"/>
        </w:rPr>
        <w:t>Th</w:t>
      </w:r>
      <w:r w:rsidR="003E6BD7">
        <w:rPr>
          <w:lang w:val="en"/>
        </w:rPr>
        <w:t>erefore</w:t>
      </w:r>
      <w:r w:rsidRPr="000D5662">
        <w:rPr>
          <w:lang w:val="en"/>
        </w:rPr>
        <w:t xml:space="preserve">, these swatch-type </w:t>
      </w:r>
      <w:r w:rsidR="00881AC7">
        <w:rPr>
          <w:lang w:val="en"/>
        </w:rPr>
        <w:t xml:space="preserve">mark </w:t>
      </w:r>
      <w:r w:rsidRPr="000D5662">
        <w:rPr>
          <w:lang w:val="en"/>
        </w:rPr>
        <w:t>drawing</w:t>
      </w:r>
      <w:r w:rsidR="00881AC7">
        <w:rPr>
          <w:lang w:val="en"/>
        </w:rPr>
        <w:t>s</w:t>
      </w:r>
      <w:r w:rsidR="005B7581">
        <w:rPr>
          <w:lang w:val="en"/>
        </w:rPr>
        <w:t xml:space="preserve"> </w:t>
      </w:r>
      <w:r w:rsidRPr="000D5662">
        <w:rPr>
          <w:lang w:val="en"/>
        </w:rPr>
        <w:t>are</w:t>
      </w:r>
      <w:r w:rsidR="005B7581">
        <w:rPr>
          <w:lang w:val="en"/>
        </w:rPr>
        <w:t xml:space="preserve"> usually</w:t>
      </w:r>
      <w:r w:rsidR="00FE2C8D">
        <w:rPr>
          <w:lang w:val="en"/>
        </w:rPr>
        <w:t xml:space="preserve"> not appropriate for repeating-</w:t>
      </w:r>
      <w:r w:rsidRPr="000D5662">
        <w:rPr>
          <w:lang w:val="en"/>
        </w:rPr>
        <w:t>pattern marks</w:t>
      </w:r>
      <w:r w:rsidR="000F3F35">
        <w:rPr>
          <w:lang w:val="en"/>
        </w:rPr>
        <w:t>,</w:t>
      </w:r>
      <w:r w:rsidR="005B7581">
        <w:rPr>
          <w:lang w:val="en"/>
        </w:rPr>
        <w:t xml:space="preserve"> and examining attorneys generally should not accept them</w:t>
      </w:r>
      <w:r w:rsidRPr="000D5662">
        <w:rPr>
          <w:lang w:val="en"/>
        </w:rPr>
        <w:t xml:space="preserve">.  </w:t>
      </w:r>
    </w:p>
    <w:p w:rsidR="00881AC7" w:rsidRDefault="00881AC7" w:rsidP="002F597D">
      <w:pPr>
        <w:rPr>
          <w:lang w:val="en"/>
        </w:rPr>
      </w:pPr>
    </w:p>
    <w:p w:rsidR="002F597D" w:rsidRDefault="007E3A26" w:rsidP="002F597D">
      <w:pPr>
        <w:rPr>
          <w:lang w:val="en"/>
        </w:rPr>
      </w:pPr>
      <w:r w:rsidRPr="000D5662">
        <w:rPr>
          <w:lang w:val="en"/>
        </w:rPr>
        <w:t>However, a swatch-type drawing</w:t>
      </w:r>
      <w:r>
        <w:rPr>
          <w:lang w:val="en"/>
        </w:rPr>
        <w:t xml:space="preserve"> is acceptable</w:t>
      </w:r>
      <w:r w:rsidRPr="000D5662">
        <w:rPr>
          <w:lang w:val="en"/>
        </w:rPr>
        <w:t xml:space="preserve"> if</w:t>
      </w:r>
      <w:r>
        <w:rPr>
          <w:lang w:val="en"/>
        </w:rPr>
        <w:t xml:space="preserve"> the applicant</w:t>
      </w:r>
      <w:r w:rsidRPr="000D5662">
        <w:rPr>
          <w:lang w:val="en"/>
        </w:rPr>
        <w:t xml:space="preserve"> show</w:t>
      </w:r>
      <w:r w:rsidR="00233E07">
        <w:rPr>
          <w:lang w:val="en"/>
        </w:rPr>
        <w:t>s</w:t>
      </w:r>
      <w:r w:rsidRPr="000D5662">
        <w:rPr>
          <w:lang w:val="en"/>
        </w:rPr>
        <w:t xml:space="preserve"> </w:t>
      </w:r>
      <w:r>
        <w:rPr>
          <w:lang w:val="en"/>
        </w:rPr>
        <w:t>with</w:t>
      </w:r>
      <w:r w:rsidRPr="000D5662">
        <w:rPr>
          <w:lang w:val="en"/>
        </w:rPr>
        <w:t xml:space="preserve"> </w:t>
      </w:r>
      <w:r>
        <w:rPr>
          <w:lang w:val="en"/>
        </w:rPr>
        <w:t xml:space="preserve">sufficient </w:t>
      </w:r>
      <w:r w:rsidRPr="000D5662">
        <w:rPr>
          <w:lang w:val="en"/>
        </w:rPr>
        <w:t xml:space="preserve">evidence that (1) </w:t>
      </w:r>
      <w:r>
        <w:rPr>
          <w:lang w:val="en"/>
        </w:rPr>
        <w:t xml:space="preserve">the applied-for </w:t>
      </w:r>
      <w:r w:rsidRPr="000D5662">
        <w:rPr>
          <w:lang w:val="en"/>
        </w:rPr>
        <w:t>mark is actually used, or will be used,</w:t>
      </w:r>
      <w:r w:rsidR="000E6FB2">
        <w:rPr>
          <w:lang w:val="en"/>
        </w:rPr>
        <w:t xml:space="preserve"> </w:t>
      </w:r>
      <w:r w:rsidRPr="000D5662">
        <w:rPr>
          <w:lang w:val="en"/>
        </w:rPr>
        <w:t xml:space="preserve">in </w:t>
      </w:r>
      <w:r>
        <w:rPr>
          <w:lang w:val="en"/>
        </w:rPr>
        <w:t>various ways or on a variety of different items</w:t>
      </w:r>
      <w:r w:rsidRPr="000D5662">
        <w:rPr>
          <w:lang w:val="en"/>
        </w:rPr>
        <w:t xml:space="preserve">, </w:t>
      </w:r>
      <w:r>
        <w:rPr>
          <w:lang w:val="en"/>
        </w:rPr>
        <w:t>but</w:t>
      </w:r>
      <w:r w:rsidRPr="000D5662">
        <w:rPr>
          <w:lang w:val="en"/>
        </w:rPr>
        <w:t xml:space="preserve"> (2)</w:t>
      </w:r>
      <w:r>
        <w:rPr>
          <w:lang w:val="en"/>
        </w:rPr>
        <w:t xml:space="preserve"> </w:t>
      </w:r>
      <w:r w:rsidRPr="000D5662">
        <w:rPr>
          <w:lang w:val="en"/>
        </w:rPr>
        <w:t>it will</w:t>
      </w:r>
      <w:r>
        <w:rPr>
          <w:lang w:val="en"/>
        </w:rPr>
        <w:t xml:space="preserve"> nonetheless</w:t>
      </w:r>
      <w:r w:rsidRPr="000D5662">
        <w:rPr>
          <w:lang w:val="en"/>
        </w:rPr>
        <w:t xml:space="preserve"> </w:t>
      </w:r>
      <w:r w:rsidR="00F15C73">
        <w:rPr>
          <w:lang w:val="en"/>
        </w:rPr>
        <w:t xml:space="preserve">be perceived as a source indicator and </w:t>
      </w:r>
      <w:r w:rsidRPr="000D5662">
        <w:rPr>
          <w:lang w:val="en"/>
        </w:rPr>
        <w:t>create the same commercial impression</w:t>
      </w:r>
      <w:r w:rsidR="00F15C73">
        <w:rPr>
          <w:lang w:val="en"/>
        </w:rPr>
        <w:t xml:space="preserve"> across all uses</w:t>
      </w:r>
      <w:r w:rsidRPr="000D5662">
        <w:rPr>
          <w:lang w:val="en"/>
        </w:rPr>
        <w:t xml:space="preserve">.  </w:t>
      </w:r>
    </w:p>
    <w:p w:rsidR="00D800FD" w:rsidRPr="000D5662" w:rsidRDefault="00D800FD" w:rsidP="002F597D">
      <w:pPr>
        <w:rPr>
          <w:lang w:val="en"/>
        </w:rPr>
      </w:pPr>
    </w:p>
    <w:p w:rsidR="002F597D" w:rsidRDefault="00D800FD" w:rsidP="002F597D">
      <w:pPr>
        <w:rPr>
          <w:lang w:val="en"/>
        </w:rPr>
      </w:pPr>
      <w:r>
        <w:rPr>
          <w:lang w:val="en"/>
        </w:rPr>
        <w:t>The</w:t>
      </w:r>
      <w:r w:rsidR="002F597D" w:rsidRPr="000D5662">
        <w:rPr>
          <w:lang w:val="en"/>
        </w:rPr>
        <w:t xml:space="preserve"> evidence </w:t>
      </w:r>
      <w:r w:rsidR="00BE3A06" w:rsidRPr="000D5662">
        <w:rPr>
          <w:lang w:val="en"/>
        </w:rPr>
        <w:t xml:space="preserve">of variable use </w:t>
      </w:r>
      <w:r w:rsidR="002F597D" w:rsidRPr="000D5662">
        <w:rPr>
          <w:lang w:val="en"/>
        </w:rPr>
        <w:t>need not show every use of the repeated pattern on the relevant items, but it should provide a reasonable basis for concluding that the use of the mark</w:t>
      </w:r>
      <w:r w:rsidR="003E58C5">
        <w:rPr>
          <w:lang w:val="en"/>
        </w:rPr>
        <w:t xml:space="preserve"> in connection with the identified goods or services</w:t>
      </w:r>
      <w:r w:rsidR="002F597D" w:rsidRPr="000D5662">
        <w:rPr>
          <w:lang w:val="en"/>
        </w:rPr>
        <w:t xml:space="preserve"> is so varied that a single depiction of the mark on a particular item would not accurately reflect the nature of the mark.  </w:t>
      </w:r>
      <w:r w:rsidR="000D5662">
        <w:rPr>
          <w:lang w:val="en"/>
        </w:rPr>
        <w:t>For</w:t>
      </w:r>
      <w:r w:rsidR="002F597D" w:rsidRPr="000D5662">
        <w:rPr>
          <w:lang w:val="en"/>
        </w:rPr>
        <w:t xml:space="preserve"> applications not based on use in commerce, the evidence should indicate the applicant’s intention to use the mark in </w:t>
      </w:r>
      <w:r w:rsidR="00402666">
        <w:rPr>
          <w:lang w:val="en"/>
        </w:rPr>
        <w:t xml:space="preserve">various ways or on a </w:t>
      </w:r>
      <w:r w:rsidR="008640EA">
        <w:rPr>
          <w:lang w:val="en"/>
        </w:rPr>
        <w:t>variety</w:t>
      </w:r>
      <w:r w:rsidR="00402666">
        <w:rPr>
          <w:lang w:val="en"/>
        </w:rPr>
        <w:t xml:space="preserve"> of different items</w:t>
      </w:r>
      <w:r w:rsidR="002F597D" w:rsidRPr="000D5662">
        <w:rPr>
          <w:lang w:val="en"/>
        </w:rPr>
        <w:t>.  This may include declarations, marketing materials, and other similar matter.</w:t>
      </w:r>
    </w:p>
    <w:p w:rsidR="00D800FD" w:rsidRDefault="00D800FD" w:rsidP="002F597D">
      <w:pPr>
        <w:rPr>
          <w:lang w:val="en"/>
        </w:rPr>
      </w:pPr>
    </w:p>
    <w:p w:rsidR="00F15C73" w:rsidRDefault="00881AC7" w:rsidP="00F15C73">
      <w:pPr>
        <w:rPr>
          <w:lang w:val="en"/>
        </w:rPr>
      </w:pPr>
      <w:r>
        <w:rPr>
          <w:lang w:val="en"/>
        </w:rPr>
        <w:t xml:space="preserve">The evidence as to the commercial impression must be substantial and must establish </w:t>
      </w:r>
      <w:proofErr w:type="gramStart"/>
      <w:r>
        <w:rPr>
          <w:lang w:val="en"/>
        </w:rPr>
        <w:t>that</w:t>
      </w:r>
      <w:r w:rsidR="00FD618D">
        <w:rPr>
          <w:lang w:val="en"/>
        </w:rPr>
        <w:t xml:space="preserve"> </w:t>
      </w:r>
      <w:r w:rsidR="00D800FD">
        <w:rPr>
          <w:lang w:val="en"/>
        </w:rPr>
        <w:t xml:space="preserve"> the</w:t>
      </w:r>
      <w:proofErr w:type="gramEnd"/>
      <w:r w:rsidR="00D800FD">
        <w:rPr>
          <w:lang w:val="en"/>
        </w:rPr>
        <w:t xml:space="preserve"> pattern will </w:t>
      </w:r>
      <w:r w:rsidR="00F15C73">
        <w:rPr>
          <w:lang w:val="en"/>
        </w:rPr>
        <w:t xml:space="preserve">be perceived as a source indicator and </w:t>
      </w:r>
      <w:r w:rsidR="00D800FD">
        <w:rPr>
          <w:lang w:val="en"/>
        </w:rPr>
        <w:t>create the same commercial impression</w:t>
      </w:r>
      <w:r w:rsidR="001B2195">
        <w:rPr>
          <w:lang w:val="en"/>
        </w:rPr>
        <w:t xml:space="preserve"> </w:t>
      </w:r>
      <w:r w:rsidR="00E746D5">
        <w:rPr>
          <w:lang w:val="en"/>
        </w:rPr>
        <w:t xml:space="preserve">in </w:t>
      </w:r>
      <w:r w:rsidR="001B2195">
        <w:rPr>
          <w:lang w:val="en"/>
        </w:rPr>
        <w:t>the minds of consumers</w:t>
      </w:r>
      <w:r w:rsidR="004253D1">
        <w:rPr>
          <w:lang w:val="en"/>
        </w:rPr>
        <w:t>.  Relevant evidence may</w:t>
      </w:r>
      <w:r w:rsidR="001B2195">
        <w:rPr>
          <w:lang w:val="en"/>
        </w:rPr>
        <w:t xml:space="preserve"> include consumer declarations; </w:t>
      </w:r>
      <w:r w:rsidR="004253D1">
        <w:rPr>
          <w:lang w:val="en"/>
        </w:rPr>
        <w:t xml:space="preserve">advertisements </w:t>
      </w:r>
      <w:r w:rsidR="00143F5F">
        <w:rPr>
          <w:lang w:val="en"/>
        </w:rPr>
        <w:t xml:space="preserve">or other materials </w:t>
      </w:r>
      <w:r w:rsidR="004253D1">
        <w:rPr>
          <w:lang w:val="en"/>
        </w:rPr>
        <w:t xml:space="preserve">showing various </w:t>
      </w:r>
      <w:r w:rsidR="00166A10">
        <w:rPr>
          <w:lang w:val="en"/>
        </w:rPr>
        <w:t>instances</w:t>
      </w:r>
      <w:r w:rsidR="004253D1">
        <w:rPr>
          <w:lang w:val="en"/>
        </w:rPr>
        <w:t xml:space="preserve"> of the pattern </w:t>
      </w:r>
      <w:r>
        <w:rPr>
          <w:lang w:val="en"/>
        </w:rPr>
        <w:t xml:space="preserve">being used </w:t>
      </w:r>
      <w:r w:rsidR="004253D1">
        <w:rPr>
          <w:lang w:val="en"/>
        </w:rPr>
        <w:t>together in one place</w:t>
      </w:r>
      <w:r w:rsidR="001B2195">
        <w:rPr>
          <w:lang w:val="en"/>
        </w:rPr>
        <w:t xml:space="preserve"> (e.g., a single advertisement that shows the pattern being used in various ways on various goods, but nonetheless projecting the same commercial impression);</w:t>
      </w:r>
      <w:r w:rsidR="004253D1">
        <w:rPr>
          <w:lang w:val="en"/>
        </w:rPr>
        <w:t xml:space="preserve"> sales figures relevant to the vari</w:t>
      </w:r>
      <w:r w:rsidR="001B2195">
        <w:rPr>
          <w:lang w:val="en"/>
        </w:rPr>
        <w:t>ous items featuring the pattern;</w:t>
      </w:r>
      <w:r w:rsidR="004253D1">
        <w:rPr>
          <w:lang w:val="en"/>
        </w:rPr>
        <w:t xml:space="preserve"> and </w:t>
      </w:r>
      <w:r w:rsidR="00143F5F">
        <w:rPr>
          <w:lang w:val="en"/>
        </w:rPr>
        <w:t xml:space="preserve">any other evidence of </w:t>
      </w:r>
      <w:r w:rsidR="00AF10D5">
        <w:rPr>
          <w:lang w:val="en"/>
        </w:rPr>
        <w:t xml:space="preserve">the </w:t>
      </w:r>
      <w:r w:rsidR="00143F5F">
        <w:rPr>
          <w:lang w:val="en"/>
        </w:rPr>
        <w:t>applicant’s efforts to promote the</w:t>
      </w:r>
      <w:r>
        <w:rPr>
          <w:lang w:val="en"/>
        </w:rPr>
        <w:t xml:space="preserve"> various uses of the</w:t>
      </w:r>
      <w:r w:rsidR="00143F5F">
        <w:rPr>
          <w:lang w:val="en"/>
        </w:rPr>
        <w:t xml:space="preserve"> repeating pattern as a </w:t>
      </w:r>
      <w:r w:rsidR="00FC1D0C">
        <w:rPr>
          <w:lang w:val="en"/>
        </w:rPr>
        <w:t xml:space="preserve">single </w:t>
      </w:r>
      <w:r w:rsidR="00143F5F">
        <w:rPr>
          <w:lang w:val="en"/>
        </w:rPr>
        <w:t>source indicator for the relevant goods or services</w:t>
      </w:r>
      <w:r w:rsidR="00DE2D6D">
        <w:rPr>
          <w:lang w:val="en"/>
        </w:rPr>
        <w:t>, including “look-for”-type evidence</w:t>
      </w:r>
      <w:r w:rsidR="004253D1" w:rsidRPr="00411B79">
        <w:rPr>
          <w:lang w:val="en"/>
        </w:rPr>
        <w:t>.</w:t>
      </w:r>
      <w:r w:rsidR="00DE2D6D" w:rsidRPr="00411B79">
        <w:rPr>
          <w:lang w:val="en"/>
        </w:rPr>
        <w:t xml:space="preserve">  </w:t>
      </w:r>
      <w:r w:rsidR="00DE2D6D" w:rsidRPr="007E3A26">
        <w:rPr>
          <w:lang w:val="en"/>
        </w:rPr>
        <w:t xml:space="preserve">Although the evidence listed </w:t>
      </w:r>
      <w:r w:rsidR="00411B79" w:rsidRPr="007E3A26">
        <w:rPr>
          <w:lang w:val="en"/>
        </w:rPr>
        <w:t xml:space="preserve">above </w:t>
      </w:r>
      <w:r w:rsidR="00DE2D6D" w:rsidRPr="007E3A26">
        <w:rPr>
          <w:lang w:val="en"/>
        </w:rPr>
        <w:t xml:space="preserve">is similar to evidence that </w:t>
      </w:r>
      <w:r w:rsidR="003E6BD7">
        <w:rPr>
          <w:lang w:val="en"/>
        </w:rPr>
        <w:t>would</w:t>
      </w:r>
      <w:r w:rsidR="003E6BD7" w:rsidRPr="007E3A26">
        <w:rPr>
          <w:lang w:val="en"/>
        </w:rPr>
        <w:t xml:space="preserve"> </w:t>
      </w:r>
      <w:r w:rsidR="00DE2D6D" w:rsidRPr="007E3A26">
        <w:rPr>
          <w:lang w:val="en"/>
        </w:rPr>
        <w:t xml:space="preserve">be submitted in support of an acquired distinctiveness claim, </w:t>
      </w:r>
      <w:r w:rsidR="00411B79" w:rsidRPr="007E3A26">
        <w:rPr>
          <w:lang w:val="en"/>
        </w:rPr>
        <w:t xml:space="preserve">here </w:t>
      </w:r>
      <w:r w:rsidR="00DE2D6D" w:rsidRPr="007E3A26">
        <w:rPr>
          <w:lang w:val="en"/>
        </w:rPr>
        <w:t xml:space="preserve">the </w:t>
      </w:r>
      <w:r w:rsidR="00242A51" w:rsidRPr="007E3A26">
        <w:rPr>
          <w:lang w:val="en"/>
        </w:rPr>
        <w:t xml:space="preserve">examining attorney’s determination is focused </w:t>
      </w:r>
      <w:r w:rsidR="00242A51" w:rsidRPr="007E3A26">
        <w:rPr>
          <w:lang w:val="en"/>
        </w:rPr>
        <w:lastRenderedPageBreak/>
        <w:t>not on whether</w:t>
      </w:r>
      <w:r w:rsidR="004C3D3E">
        <w:rPr>
          <w:lang w:val="en"/>
        </w:rPr>
        <w:t xml:space="preserve"> the mark has</w:t>
      </w:r>
      <w:r w:rsidR="00242A51" w:rsidRPr="007E3A26">
        <w:rPr>
          <w:lang w:val="en"/>
        </w:rPr>
        <w:t xml:space="preserve"> acquired distinctiveness but </w:t>
      </w:r>
      <w:r w:rsidR="008640EA">
        <w:rPr>
          <w:lang w:val="en"/>
        </w:rPr>
        <w:t xml:space="preserve">on </w:t>
      </w:r>
      <w:r w:rsidR="00242A51" w:rsidRPr="007E3A26">
        <w:rPr>
          <w:lang w:val="en"/>
        </w:rPr>
        <w:t xml:space="preserve">whether the </w:t>
      </w:r>
      <w:r w:rsidR="00EC60F6" w:rsidRPr="007E3A26">
        <w:rPr>
          <w:lang w:val="en"/>
        </w:rPr>
        <w:t>use or intended use of the mark</w:t>
      </w:r>
      <w:r w:rsidR="003E6BD7">
        <w:rPr>
          <w:lang w:val="en"/>
        </w:rPr>
        <w:t>,</w:t>
      </w:r>
      <w:r w:rsidR="00242A51" w:rsidRPr="007E3A26">
        <w:rPr>
          <w:lang w:val="en"/>
        </w:rPr>
        <w:t xml:space="preserve"> </w:t>
      </w:r>
      <w:r w:rsidR="00AA0B8B" w:rsidRPr="007E3A26">
        <w:rPr>
          <w:lang w:val="en"/>
        </w:rPr>
        <w:t>and the likely consumer perception of it</w:t>
      </w:r>
      <w:r w:rsidR="003E6BD7">
        <w:rPr>
          <w:lang w:val="en"/>
        </w:rPr>
        <w:t>,</w:t>
      </w:r>
      <w:r w:rsidR="00AA0B8B" w:rsidRPr="007E3A26">
        <w:rPr>
          <w:lang w:val="en"/>
        </w:rPr>
        <w:t xml:space="preserve"> </w:t>
      </w:r>
      <w:r w:rsidR="00411B79">
        <w:rPr>
          <w:lang w:val="en"/>
        </w:rPr>
        <w:t xml:space="preserve">satisfy the </w:t>
      </w:r>
      <w:r w:rsidR="004C3D3E">
        <w:rPr>
          <w:lang w:val="en"/>
        </w:rPr>
        <w:t xml:space="preserve">specified </w:t>
      </w:r>
      <w:r w:rsidR="00411B79">
        <w:rPr>
          <w:lang w:val="en"/>
        </w:rPr>
        <w:t>conditions for</w:t>
      </w:r>
      <w:r w:rsidR="00411B79" w:rsidRPr="007E3A26">
        <w:rPr>
          <w:lang w:val="en"/>
        </w:rPr>
        <w:t xml:space="preserve"> acceptance of </w:t>
      </w:r>
      <w:r w:rsidR="00242A51" w:rsidRPr="007E3A26">
        <w:rPr>
          <w:lang w:val="en"/>
        </w:rPr>
        <w:t>a swatch-type drawing</w:t>
      </w:r>
      <w:r w:rsidR="00DE2D6D" w:rsidRPr="007E3A26">
        <w:rPr>
          <w:lang w:val="en"/>
        </w:rPr>
        <w:t>.</w:t>
      </w:r>
      <w:r w:rsidR="00DE2D6D">
        <w:rPr>
          <w:lang w:val="en"/>
        </w:rPr>
        <w:t xml:space="preserve">  </w:t>
      </w:r>
      <w:r w:rsidR="00F15C73">
        <w:rPr>
          <w:lang w:val="en"/>
        </w:rPr>
        <w:t xml:space="preserve">That said, even if these conditions are satisfied, an examining attorney must also consider the applied-for mark’s distinctiveness, because a swatch drawing is not appropriate unless the applied-for mark is inherently distinctive or has acquired distinctiveness.     </w:t>
      </w:r>
    </w:p>
    <w:p w:rsidR="00EF2833" w:rsidRDefault="00EF2833" w:rsidP="00F15C73">
      <w:pPr>
        <w:rPr>
          <w:lang w:val="en"/>
        </w:rPr>
      </w:pPr>
    </w:p>
    <w:p w:rsidR="00EF2833" w:rsidRDefault="00EF2833" w:rsidP="00F15C73">
      <w:pPr>
        <w:rPr>
          <w:sz w:val="18"/>
        </w:rPr>
      </w:pPr>
      <w:r>
        <w:rPr>
          <w:lang w:val="en"/>
        </w:rPr>
        <w:t>For a recent example of the type and amount of evidence that might support a swatch-type drawing, see the</w:t>
      </w:r>
      <w:r w:rsidR="0059673B">
        <w:rPr>
          <w:lang w:val="en"/>
        </w:rPr>
        <w:t xml:space="preserve"> evidence submitted in the application for a repeating-pattern mark that ultimately registered as</w:t>
      </w:r>
      <w:r>
        <w:rPr>
          <w:lang w:val="en"/>
        </w:rPr>
        <w:t xml:space="preserve"> U.S. Registration No. </w:t>
      </w:r>
      <w:r w:rsidR="00FF5CC0">
        <w:rPr>
          <w:lang w:val="en"/>
        </w:rPr>
        <w:t xml:space="preserve">4683371.  The evidence, which was submitted in support of a claim of acquired distinctiveness, </w:t>
      </w:r>
      <w:r w:rsidR="00AA0CD0">
        <w:rPr>
          <w:lang w:val="en"/>
        </w:rPr>
        <w:t>consisted of the following:</w:t>
      </w:r>
      <w:r w:rsidR="00FF5CC0">
        <w:rPr>
          <w:lang w:val="en"/>
        </w:rPr>
        <w:t xml:space="preserve"> a statement that the </w:t>
      </w:r>
      <w:r w:rsidR="00AA0CD0">
        <w:rPr>
          <w:lang w:val="en"/>
        </w:rPr>
        <w:t xml:space="preserve">applied-for </w:t>
      </w:r>
      <w:r w:rsidR="00FF5CC0">
        <w:rPr>
          <w:lang w:val="en"/>
        </w:rPr>
        <w:t xml:space="preserve">repeating-pattern mark had been used for over ten years on hangtags, packaging, promotional materials, and across various product categories; evidence showing that it is a common practice in the fashion industry for fashion brands to develop signature patterns; examples of pattern designs in the fashion industry </w:t>
      </w:r>
      <w:r w:rsidR="003C4277">
        <w:rPr>
          <w:lang w:val="en"/>
        </w:rPr>
        <w:t xml:space="preserve">that </w:t>
      </w:r>
      <w:r w:rsidR="00FF5CC0">
        <w:rPr>
          <w:lang w:val="en"/>
        </w:rPr>
        <w:t>have become well-recognized as source indicators; news articles</w:t>
      </w:r>
      <w:r w:rsidR="00771F46">
        <w:rPr>
          <w:lang w:val="en"/>
        </w:rPr>
        <w:t xml:space="preserve"> and website excerpts</w:t>
      </w:r>
      <w:r w:rsidR="00FF5CC0">
        <w:rPr>
          <w:lang w:val="en"/>
        </w:rPr>
        <w:t xml:space="preserve"> touting the applied-for repeating pattern mark in connection with the applicant; </w:t>
      </w:r>
      <w:r w:rsidR="003C4277">
        <w:rPr>
          <w:lang w:val="en"/>
        </w:rPr>
        <w:t>examples of the mark</w:t>
      </w:r>
      <w:r w:rsidR="00771F46">
        <w:rPr>
          <w:lang w:val="en"/>
        </w:rPr>
        <w:t xml:space="preserve"> in use on packaging, shopping bags, hangtags, and promotional materials, which, according to the applicant, resulted in the mark “creating a distinct impression across the entire brand and becoming associated with that brand as an indication of source”;</w:t>
      </w:r>
      <w:r w:rsidR="00295934">
        <w:rPr>
          <w:lang w:val="en"/>
        </w:rPr>
        <w:t xml:space="preserve"> examples of various products featuring the </w:t>
      </w:r>
      <w:r w:rsidR="003C4277">
        <w:rPr>
          <w:lang w:val="en"/>
        </w:rPr>
        <w:t>mark</w:t>
      </w:r>
      <w:r w:rsidR="00295934">
        <w:rPr>
          <w:lang w:val="en"/>
        </w:rPr>
        <w:t xml:space="preserve">; a declaration </w:t>
      </w:r>
      <w:r w:rsidR="00771F46">
        <w:rPr>
          <w:lang w:val="en"/>
        </w:rPr>
        <w:t xml:space="preserve">indicating </w:t>
      </w:r>
      <w:r w:rsidR="00295934">
        <w:rPr>
          <w:lang w:val="en"/>
        </w:rPr>
        <w:t xml:space="preserve">substantial sales of products, </w:t>
      </w:r>
      <w:r w:rsidR="00771F46">
        <w:rPr>
          <w:lang w:val="en"/>
        </w:rPr>
        <w:t>packaging</w:t>
      </w:r>
      <w:r w:rsidR="00295934">
        <w:rPr>
          <w:lang w:val="en"/>
        </w:rPr>
        <w:t>, or hangtags</w:t>
      </w:r>
      <w:r w:rsidR="00771F46">
        <w:rPr>
          <w:lang w:val="en"/>
        </w:rPr>
        <w:t xml:space="preserve"> featuring the applied-for mark</w:t>
      </w:r>
      <w:r w:rsidR="00295934">
        <w:rPr>
          <w:lang w:val="en"/>
        </w:rPr>
        <w:t xml:space="preserve">, as well as significant marketing expenditures relating to promotion of products featuring the repeating pattern.  </w:t>
      </w:r>
      <w:r w:rsidR="001B3A1E">
        <w:rPr>
          <w:lang w:val="en"/>
        </w:rPr>
        <w:t>W</w:t>
      </w:r>
      <w:r w:rsidR="003C4277">
        <w:rPr>
          <w:lang w:val="en"/>
        </w:rPr>
        <w:t>hile</w:t>
      </w:r>
      <w:r w:rsidR="00295934">
        <w:rPr>
          <w:lang w:val="en"/>
        </w:rPr>
        <w:t xml:space="preserve"> this evidence was submitted to support a claim of acquired distinctiveness, it </w:t>
      </w:r>
      <w:r w:rsidR="0059673B">
        <w:rPr>
          <w:lang w:val="en"/>
        </w:rPr>
        <w:t>is</w:t>
      </w:r>
      <w:r w:rsidR="00AA0CD0">
        <w:rPr>
          <w:lang w:val="en"/>
        </w:rPr>
        <w:t xml:space="preserve"> also</w:t>
      </w:r>
      <w:r w:rsidR="0059673B">
        <w:rPr>
          <w:lang w:val="en"/>
        </w:rPr>
        <w:t xml:space="preserve"> the kind of evidence that may</w:t>
      </w:r>
      <w:r w:rsidR="00295934">
        <w:rPr>
          <w:lang w:val="en"/>
        </w:rPr>
        <w:t xml:space="preserve"> support</w:t>
      </w:r>
      <w:r w:rsidR="0059673B">
        <w:rPr>
          <w:lang w:val="en"/>
        </w:rPr>
        <w:t xml:space="preserve"> the submission of</w:t>
      </w:r>
      <w:r w:rsidR="00295934">
        <w:rPr>
          <w:lang w:val="en"/>
        </w:rPr>
        <w:t xml:space="preserve"> a swatch-type drawing, because it show</w:t>
      </w:r>
      <w:r w:rsidR="001B3A1E">
        <w:rPr>
          <w:lang w:val="en"/>
        </w:rPr>
        <w:t>s</w:t>
      </w:r>
      <w:r w:rsidR="00295934">
        <w:rPr>
          <w:lang w:val="en"/>
        </w:rPr>
        <w:t xml:space="preserve"> that the </w:t>
      </w:r>
      <w:r w:rsidR="001B3A1E">
        <w:rPr>
          <w:lang w:val="en"/>
        </w:rPr>
        <w:t xml:space="preserve">repeating-pattern </w:t>
      </w:r>
      <w:r w:rsidR="00295934">
        <w:rPr>
          <w:lang w:val="en"/>
        </w:rPr>
        <w:t xml:space="preserve">mark is used in various ways on a variety of items and that the repeating pattern would be perceived as a source indicator and create in the minds of consumers the same commercial impression across </w:t>
      </w:r>
      <w:r w:rsidR="00447087">
        <w:rPr>
          <w:lang w:val="en"/>
        </w:rPr>
        <w:t>that pattern’s</w:t>
      </w:r>
      <w:r w:rsidR="00295934">
        <w:rPr>
          <w:lang w:val="en"/>
        </w:rPr>
        <w:t xml:space="preserve"> various uses.</w:t>
      </w:r>
    </w:p>
    <w:p w:rsidR="002F597D" w:rsidRPr="000D5662" w:rsidRDefault="002F597D" w:rsidP="002F597D">
      <w:pPr>
        <w:rPr>
          <w:lang w:val="en"/>
        </w:rPr>
      </w:pPr>
    </w:p>
    <w:p w:rsidR="002F597D" w:rsidRPr="000D5662" w:rsidRDefault="002F597D" w:rsidP="002F597D">
      <w:pPr>
        <w:rPr>
          <w:lang w:val="en"/>
        </w:rPr>
      </w:pPr>
      <w:r w:rsidRPr="000D5662">
        <w:rPr>
          <w:lang w:val="en"/>
        </w:rPr>
        <w:t xml:space="preserve">If the </w:t>
      </w:r>
      <w:r w:rsidR="00AA0CD0">
        <w:rPr>
          <w:lang w:val="en"/>
        </w:rPr>
        <w:t>applicant has submitted a swatch-type drawing but the</w:t>
      </w:r>
      <w:r w:rsidRPr="000D5662">
        <w:rPr>
          <w:lang w:val="en"/>
        </w:rPr>
        <w:t xml:space="preserve"> evidence</w:t>
      </w:r>
      <w:r w:rsidR="00AA0CD0">
        <w:rPr>
          <w:lang w:val="en"/>
        </w:rPr>
        <w:t xml:space="preserve"> of record</w:t>
      </w:r>
      <w:r w:rsidRPr="000D5662">
        <w:rPr>
          <w:lang w:val="en"/>
        </w:rPr>
        <w:t xml:space="preserve"> does not establish that a swatch-type drawing </w:t>
      </w:r>
      <w:r w:rsidR="004253D1">
        <w:rPr>
          <w:lang w:val="en"/>
        </w:rPr>
        <w:t>is</w:t>
      </w:r>
      <w:r w:rsidRPr="000D5662">
        <w:rPr>
          <w:lang w:val="en"/>
        </w:rPr>
        <w:t xml:space="preserve"> appropriate</w:t>
      </w:r>
      <w:r w:rsidR="004253D1">
        <w:rPr>
          <w:lang w:val="en"/>
        </w:rPr>
        <w:t>,</w:t>
      </w:r>
      <w:r w:rsidRPr="000D5662">
        <w:rPr>
          <w:lang w:val="en"/>
        </w:rPr>
        <w:t xml:space="preserve"> the </w:t>
      </w:r>
      <w:r w:rsidR="00891137">
        <w:rPr>
          <w:lang w:val="en"/>
        </w:rPr>
        <w:t xml:space="preserve">examining attorney must </w:t>
      </w:r>
      <w:r w:rsidR="003E58C5">
        <w:rPr>
          <w:lang w:val="en"/>
        </w:rPr>
        <w:t>refuse registration</w:t>
      </w:r>
      <w:r w:rsidR="00143F5F">
        <w:rPr>
          <w:lang w:val="en"/>
        </w:rPr>
        <w:t xml:space="preserve"> on the ground that the application seeks registration of more than one mark</w:t>
      </w:r>
      <w:r w:rsidR="00891137">
        <w:rPr>
          <w:lang w:val="en"/>
        </w:rPr>
        <w:t xml:space="preserve">.  </w:t>
      </w:r>
      <w:r w:rsidRPr="000C48C1">
        <w:rPr>
          <w:i/>
          <w:lang w:val="en"/>
        </w:rPr>
        <w:t>See</w:t>
      </w:r>
      <w:r w:rsidRPr="000D5662">
        <w:rPr>
          <w:lang w:val="en"/>
        </w:rPr>
        <w:t xml:space="preserve"> </w:t>
      </w:r>
      <w:hyperlink w:anchor="_Refusal_-_Application" w:tooltip="Go to Part III.C" w:history="1">
        <w:r w:rsidRPr="00A65225">
          <w:rPr>
            <w:rStyle w:val="Hyperlink"/>
            <w:lang w:val="en"/>
          </w:rPr>
          <w:t>Part III.C</w:t>
        </w:r>
      </w:hyperlink>
      <w:r w:rsidR="00891137">
        <w:rPr>
          <w:lang w:val="en"/>
        </w:rPr>
        <w:t xml:space="preserve">.  </w:t>
      </w:r>
    </w:p>
    <w:p w:rsidR="00181A27" w:rsidRPr="006952AB" w:rsidRDefault="00181A27" w:rsidP="00181A27">
      <w:pPr>
        <w:pStyle w:val="Heading3"/>
      </w:pPr>
      <w:bookmarkStart w:id="38" w:name="_Toc361129348"/>
      <w:bookmarkStart w:id="39" w:name="_Toc361151735"/>
      <w:bookmarkStart w:id="40" w:name="_Toc361152446"/>
      <w:bookmarkStart w:id="41" w:name="_Toc361129349"/>
      <w:bookmarkStart w:id="42" w:name="_Toc361151736"/>
      <w:bookmarkStart w:id="43" w:name="_Toc361152447"/>
      <w:bookmarkStart w:id="44" w:name="_Toc361129350"/>
      <w:bookmarkStart w:id="45" w:name="_Toc361151737"/>
      <w:bookmarkStart w:id="46" w:name="_Toc361152448"/>
      <w:bookmarkStart w:id="47" w:name="_Toc361129351"/>
      <w:bookmarkStart w:id="48" w:name="_Toc361151738"/>
      <w:bookmarkStart w:id="49" w:name="_Toc361152449"/>
      <w:bookmarkStart w:id="50" w:name="_Toc359502356"/>
      <w:bookmarkStart w:id="51" w:name="_Toc359502473"/>
      <w:bookmarkStart w:id="52" w:name="_Toc361068793"/>
      <w:bookmarkStart w:id="53" w:name="_Toc361068872"/>
      <w:bookmarkStart w:id="54" w:name="_Toc361068933"/>
      <w:bookmarkStart w:id="55" w:name="_Toc361068994"/>
      <w:bookmarkStart w:id="56" w:name="_Toc361069055"/>
      <w:bookmarkStart w:id="57" w:name="_Toc361069153"/>
      <w:bookmarkStart w:id="58" w:name="_Toc361129352"/>
      <w:bookmarkStart w:id="59" w:name="_Toc361151739"/>
      <w:bookmarkStart w:id="60" w:name="_Toc361152450"/>
      <w:bookmarkStart w:id="61" w:name="_Mark_Drawing_Requirements"/>
      <w:bookmarkStart w:id="62" w:name="_Toc41990162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t>Mark Drawing</w:t>
      </w:r>
      <w:r w:rsidR="006D1E8C">
        <w:t xml:space="preserve">s </w:t>
      </w:r>
      <w:r>
        <w:t>for Service Marks</w:t>
      </w:r>
      <w:bookmarkEnd w:id="62"/>
      <w:r>
        <w:t xml:space="preserve"> </w:t>
      </w:r>
    </w:p>
    <w:p w:rsidR="00DF7AED" w:rsidRDefault="00573BC2" w:rsidP="00DF7AED">
      <w:pPr>
        <w:rPr>
          <w:lang w:val="en"/>
        </w:rPr>
      </w:pPr>
      <w:r>
        <w:rPr>
          <w:lang w:val="en"/>
        </w:rPr>
        <w:t>Repeating</w:t>
      </w:r>
      <w:r w:rsidR="00DB66D5">
        <w:rPr>
          <w:lang w:val="en"/>
        </w:rPr>
        <w:t>-</w:t>
      </w:r>
      <w:r>
        <w:rPr>
          <w:lang w:val="en"/>
        </w:rPr>
        <w:t>pattern</w:t>
      </w:r>
      <w:r w:rsidR="000F11B3">
        <w:rPr>
          <w:lang w:val="en"/>
        </w:rPr>
        <w:t xml:space="preserve"> marks </w:t>
      </w:r>
      <w:r w:rsidR="00BA2F4B">
        <w:rPr>
          <w:lang w:val="en"/>
        </w:rPr>
        <w:t>are</w:t>
      </w:r>
      <w:r w:rsidR="00DF7AED" w:rsidRPr="00DF7AED">
        <w:rPr>
          <w:lang w:val="en"/>
        </w:rPr>
        <w:t xml:space="preserve"> used </w:t>
      </w:r>
      <w:r w:rsidR="00BB63B8">
        <w:rPr>
          <w:lang w:val="en"/>
        </w:rPr>
        <w:t>as service marks</w:t>
      </w:r>
      <w:r w:rsidR="00D355F7">
        <w:rPr>
          <w:lang w:val="en"/>
        </w:rPr>
        <w:t xml:space="preserve"> in a </w:t>
      </w:r>
      <w:r w:rsidR="007943B2">
        <w:rPr>
          <w:lang w:val="en"/>
        </w:rPr>
        <w:t>variety</w:t>
      </w:r>
      <w:r w:rsidR="00D355F7">
        <w:rPr>
          <w:lang w:val="en"/>
        </w:rPr>
        <w:t xml:space="preserve"> of ways</w:t>
      </w:r>
      <w:r w:rsidR="000F11B3">
        <w:rPr>
          <w:lang w:val="en"/>
        </w:rPr>
        <w:t xml:space="preserve">.  For </w:t>
      </w:r>
      <w:r w:rsidR="00970A71">
        <w:rPr>
          <w:lang w:val="en"/>
        </w:rPr>
        <w:t>instance</w:t>
      </w:r>
      <w:r w:rsidR="000F11B3">
        <w:rPr>
          <w:lang w:val="en"/>
        </w:rPr>
        <w:t xml:space="preserve">, </w:t>
      </w:r>
      <w:r w:rsidR="008B3FA5">
        <w:rPr>
          <w:lang w:val="en"/>
        </w:rPr>
        <w:t>a</w:t>
      </w:r>
      <w:r w:rsidR="000F11B3">
        <w:rPr>
          <w:lang w:val="en"/>
        </w:rPr>
        <w:t xml:space="preserve"> </w:t>
      </w:r>
      <w:r>
        <w:rPr>
          <w:lang w:val="en"/>
        </w:rPr>
        <w:t>repeating</w:t>
      </w:r>
      <w:r w:rsidR="00DB66D5">
        <w:rPr>
          <w:lang w:val="en"/>
        </w:rPr>
        <w:t>-</w:t>
      </w:r>
      <w:r>
        <w:rPr>
          <w:lang w:val="en"/>
        </w:rPr>
        <w:t>pattern</w:t>
      </w:r>
      <w:r w:rsidR="000F11B3">
        <w:rPr>
          <w:lang w:val="en"/>
        </w:rPr>
        <w:t xml:space="preserve"> </w:t>
      </w:r>
      <w:r w:rsidR="008B3FA5">
        <w:rPr>
          <w:lang w:val="en"/>
        </w:rPr>
        <w:t xml:space="preserve">mark </w:t>
      </w:r>
      <w:r w:rsidR="00BA2F4B">
        <w:rPr>
          <w:lang w:val="en"/>
        </w:rPr>
        <w:t>could</w:t>
      </w:r>
      <w:r w:rsidR="000F11B3">
        <w:rPr>
          <w:lang w:val="en"/>
        </w:rPr>
        <w:t xml:space="preserve"> be displayed on </w:t>
      </w:r>
      <w:r w:rsidR="008B3FA5">
        <w:rPr>
          <w:lang w:val="en"/>
        </w:rPr>
        <w:t>a retail store’s façade</w:t>
      </w:r>
      <w:r w:rsidR="006517B2">
        <w:rPr>
          <w:lang w:val="en"/>
        </w:rPr>
        <w:t xml:space="preserve">, </w:t>
      </w:r>
      <w:r w:rsidR="000F11B3">
        <w:rPr>
          <w:lang w:val="en"/>
        </w:rPr>
        <w:t>on a customer loyalt</w:t>
      </w:r>
      <w:r w:rsidR="001950CB">
        <w:rPr>
          <w:lang w:val="en"/>
        </w:rPr>
        <w:t>y</w:t>
      </w:r>
      <w:r w:rsidR="000F11B3">
        <w:rPr>
          <w:lang w:val="en"/>
        </w:rPr>
        <w:t xml:space="preserve"> card, </w:t>
      </w:r>
      <w:r w:rsidR="00970A71">
        <w:rPr>
          <w:lang w:val="en"/>
        </w:rPr>
        <w:t xml:space="preserve">on advertising materials, </w:t>
      </w:r>
      <w:r w:rsidR="000F11B3">
        <w:rPr>
          <w:lang w:val="en"/>
        </w:rPr>
        <w:t xml:space="preserve">or on </w:t>
      </w:r>
      <w:r w:rsidR="00BA2F4B">
        <w:rPr>
          <w:lang w:val="en"/>
        </w:rPr>
        <w:t>shopping bags</w:t>
      </w:r>
      <w:r w:rsidR="000F11B3">
        <w:rPr>
          <w:lang w:val="en"/>
        </w:rPr>
        <w:t>.</w:t>
      </w:r>
    </w:p>
    <w:p w:rsidR="005C28F3" w:rsidRDefault="005C28F3" w:rsidP="00DF7AED">
      <w:pPr>
        <w:rPr>
          <w:lang w:val="en"/>
        </w:rPr>
      </w:pPr>
    </w:p>
    <w:p w:rsidR="00DF7AED" w:rsidRDefault="00DF7AED" w:rsidP="00DF7AED">
      <w:pPr>
        <w:rPr>
          <w:lang w:val="en"/>
        </w:rPr>
      </w:pPr>
      <w:r w:rsidRPr="00DF7AED">
        <w:rPr>
          <w:lang w:val="en"/>
        </w:rPr>
        <w:t xml:space="preserve">If </w:t>
      </w:r>
      <w:r w:rsidR="001950CB">
        <w:rPr>
          <w:lang w:val="en"/>
        </w:rPr>
        <w:t xml:space="preserve">a </w:t>
      </w:r>
      <w:r w:rsidR="00573BC2">
        <w:rPr>
          <w:lang w:val="en"/>
        </w:rPr>
        <w:t>repeating pattern</w:t>
      </w:r>
      <w:r w:rsidRPr="00DF7AED">
        <w:rPr>
          <w:lang w:val="en"/>
        </w:rPr>
        <w:t xml:space="preserve"> </w:t>
      </w:r>
      <w:r w:rsidR="00A92047">
        <w:rPr>
          <w:lang w:val="en"/>
        </w:rPr>
        <w:t>appears</w:t>
      </w:r>
      <w:r w:rsidR="0011737F">
        <w:rPr>
          <w:lang w:val="en"/>
        </w:rPr>
        <w:t xml:space="preserve"> on elements</w:t>
      </w:r>
      <w:r w:rsidR="00A92047">
        <w:rPr>
          <w:lang w:val="en"/>
        </w:rPr>
        <w:t xml:space="preserve"> </w:t>
      </w:r>
      <w:r w:rsidRPr="00DF7AED">
        <w:rPr>
          <w:lang w:val="en"/>
        </w:rPr>
        <w:t xml:space="preserve">in a </w:t>
      </w:r>
      <w:r w:rsidR="00A92047">
        <w:rPr>
          <w:lang w:val="en"/>
        </w:rPr>
        <w:t xml:space="preserve">service </w:t>
      </w:r>
      <w:r w:rsidRPr="00DF7AED">
        <w:rPr>
          <w:lang w:val="en"/>
        </w:rPr>
        <w:t>setting</w:t>
      </w:r>
      <w:r w:rsidR="0011737F">
        <w:rPr>
          <w:lang w:val="en"/>
        </w:rPr>
        <w:t xml:space="preserve"> in a manner</w:t>
      </w:r>
      <w:r w:rsidRPr="00DF7AED">
        <w:rPr>
          <w:lang w:val="en"/>
        </w:rPr>
        <w:t xml:space="preserve"> that makes a single commercial impression, s</w:t>
      </w:r>
      <w:r w:rsidR="001950CB">
        <w:rPr>
          <w:lang w:val="en"/>
        </w:rPr>
        <w:t xml:space="preserve">uch as a </w:t>
      </w:r>
      <w:r w:rsidR="00F67243">
        <w:rPr>
          <w:lang w:val="en"/>
        </w:rPr>
        <w:t xml:space="preserve">pattern that is displayed on the various architectural features or other fixtures of a </w:t>
      </w:r>
      <w:r w:rsidR="001950CB">
        <w:rPr>
          <w:lang w:val="en"/>
        </w:rPr>
        <w:t>retail outlet</w:t>
      </w:r>
      <w:r w:rsidRPr="00DF7AED">
        <w:rPr>
          <w:lang w:val="en"/>
        </w:rPr>
        <w:t>, a drawing of</w:t>
      </w:r>
      <w:r w:rsidR="0005447D">
        <w:rPr>
          <w:lang w:val="en"/>
        </w:rPr>
        <w:t xml:space="preserve"> the setting </w:t>
      </w:r>
      <w:r w:rsidR="00A92047">
        <w:rPr>
          <w:lang w:val="en"/>
        </w:rPr>
        <w:t>should</w:t>
      </w:r>
      <w:r w:rsidR="0005447D">
        <w:rPr>
          <w:lang w:val="en"/>
        </w:rPr>
        <w:t xml:space="preserve"> be submitted, </w:t>
      </w:r>
      <w:r w:rsidR="00BE2EE7">
        <w:rPr>
          <w:lang w:val="en"/>
        </w:rPr>
        <w:t xml:space="preserve">along </w:t>
      </w:r>
      <w:r w:rsidRPr="00DF7AED">
        <w:rPr>
          <w:lang w:val="en"/>
        </w:rPr>
        <w:t>with a d</w:t>
      </w:r>
      <w:r w:rsidR="0005447D">
        <w:rPr>
          <w:lang w:val="en"/>
        </w:rPr>
        <w:t>e</w:t>
      </w:r>
      <w:r w:rsidR="00F67243">
        <w:rPr>
          <w:lang w:val="en"/>
        </w:rPr>
        <w:t xml:space="preserve">tailed description of the mark that </w:t>
      </w:r>
      <w:r w:rsidR="00A92047">
        <w:rPr>
          <w:lang w:val="en"/>
        </w:rPr>
        <w:t>specifies</w:t>
      </w:r>
      <w:r w:rsidR="0005447D">
        <w:rPr>
          <w:lang w:val="en"/>
        </w:rPr>
        <w:t xml:space="preserve"> the location and manner of use of the repeating pattern</w:t>
      </w:r>
      <w:r w:rsidR="00BE2EE7">
        <w:rPr>
          <w:lang w:val="en"/>
        </w:rPr>
        <w:t>.</w:t>
      </w:r>
      <w:r w:rsidR="00AF4412">
        <w:rPr>
          <w:rStyle w:val="EndnoteReference"/>
          <w:lang w:val="en"/>
        </w:rPr>
        <w:endnoteReference w:id="17"/>
      </w:r>
      <w:r w:rsidR="00BE2EE7">
        <w:rPr>
          <w:lang w:val="en"/>
        </w:rPr>
        <w:t xml:space="preserve">  </w:t>
      </w:r>
      <w:r w:rsidR="007943B2">
        <w:rPr>
          <w:lang w:val="en"/>
        </w:rPr>
        <w:t>The mark drawing must</w:t>
      </w:r>
      <w:r w:rsidR="00BE2EE7">
        <w:rPr>
          <w:lang w:val="en"/>
        </w:rPr>
        <w:t xml:space="preserve"> depict </w:t>
      </w:r>
      <w:r w:rsidR="007943B2">
        <w:rPr>
          <w:lang w:val="en"/>
        </w:rPr>
        <w:t xml:space="preserve">in broken lines </w:t>
      </w:r>
      <w:r w:rsidR="00BE2EE7">
        <w:rPr>
          <w:lang w:val="en"/>
        </w:rPr>
        <w:t xml:space="preserve">those elements of the environment that display the </w:t>
      </w:r>
      <w:r w:rsidR="00573BC2">
        <w:rPr>
          <w:lang w:val="en"/>
        </w:rPr>
        <w:t>repeating pattern</w:t>
      </w:r>
      <w:r w:rsidR="00BE2EE7">
        <w:rPr>
          <w:lang w:val="en"/>
        </w:rPr>
        <w:t xml:space="preserve"> but are not claimed as a feature of the mark.</w:t>
      </w:r>
      <w:r w:rsidR="00B80954">
        <w:rPr>
          <w:lang w:val="en"/>
        </w:rPr>
        <w:t xml:space="preserve">  </w:t>
      </w:r>
    </w:p>
    <w:p w:rsidR="00114952" w:rsidRDefault="00114952" w:rsidP="00DF7AED">
      <w:pPr>
        <w:rPr>
          <w:lang w:val="en"/>
        </w:rPr>
      </w:pPr>
    </w:p>
    <w:p w:rsidR="001950CB" w:rsidRDefault="00114952" w:rsidP="00DF7AED">
      <w:pPr>
        <w:rPr>
          <w:lang w:val="en"/>
        </w:rPr>
      </w:pPr>
      <w:r>
        <w:rPr>
          <w:lang w:val="en"/>
        </w:rPr>
        <w:t xml:space="preserve">Otherwise, if the mark is used on a particular item, or is used in a similar manner on multiple items that are similar in form and function, and can thus be adequately represented by a depiction of a single item, a drawing consisting of the mark appearing on a single item is appropriate.  </w:t>
      </w:r>
    </w:p>
    <w:p w:rsidR="00114952" w:rsidRPr="00DF7AED" w:rsidRDefault="00114952" w:rsidP="00DF7AED">
      <w:pPr>
        <w:rPr>
          <w:lang w:val="en"/>
        </w:rPr>
      </w:pPr>
    </w:p>
    <w:p w:rsidR="00295BAC" w:rsidRDefault="00A11304" w:rsidP="00295BAC">
      <w:pPr>
        <w:rPr>
          <w:lang w:val="en"/>
        </w:rPr>
      </w:pPr>
      <w:r w:rsidRPr="00143F5F">
        <w:rPr>
          <w:lang w:val="en"/>
        </w:rPr>
        <w:lastRenderedPageBreak/>
        <w:t xml:space="preserve">The conditions for accepting </w:t>
      </w:r>
      <w:r w:rsidR="000C48C1">
        <w:rPr>
          <w:lang w:val="en"/>
        </w:rPr>
        <w:t>a</w:t>
      </w:r>
      <w:r w:rsidRPr="00143F5F">
        <w:rPr>
          <w:lang w:val="en"/>
        </w:rPr>
        <w:t xml:space="preserve"> swatch-type drawing</w:t>
      </w:r>
      <w:r w:rsidR="00FE2C8D">
        <w:rPr>
          <w:lang w:val="en"/>
        </w:rPr>
        <w:t xml:space="preserve"> for repeating-</w:t>
      </w:r>
      <w:r w:rsidR="000C48C1">
        <w:rPr>
          <w:lang w:val="en"/>
        </w:rPr>
        <w:t>pattern marks used in connection with services</w:t>
      </w:r>
      <w:r w:rsidRPr="00143F5F">
        <w:rPr>
          <w:lang w:val="en"/>
        </w:rPr>
        <w:t xml:space="preserve"> are the same as those </w:t>
      </w:r>
      <w:r w:rsidR="002A06F8" w:rsidRPr="00143F5F">
        <w:rPr>
          <w:lang w:val="en"/>
        </w:rPr>
        <w:t>explained</w:t>
      </w:r>
      <w:r w:rsidRPr="00143F5F">
        <w:rPr>
          <w:lang w:val="en"/>
        </w:rPr>
        <w:t xml:space="preserve"> in</w:t>
      </w:r>
      <w:r w:rsidR="000C48C1" w:rsidRPr="001B2195">
        <w:rPr>
          <w:lang w:val="en"/>
        </w:rPr>
        <w:t xml:space="preserve"> </w:t>
      </w:r>
      <w:hyperlink w:anchor="_Variable_Placement_of" w:tooltip="Go to Part II.A.1.c" w:history="1">
        <w:r w:rsidR="00E126F8">
          <w:rPr>
            <w:rStyle w:val="Hyperlink"/>
            <w:lang w:val="en"/>
          </w:rPr>
          <w:t>Part II.A.1.</w:t>
        </w:r>
        <w:r w:rsidR="007E6480">
          <w:rPr>
            <w:rStyle w:val="Hyperlink"/>
            <w:lang w:val="en"/>
          </w:rPr>
          <w:t>c</w:t>
        </w:r>
      </w:hyperlink>
      <w:r w:rsidRPr="001B2195">
        <w:rPr>
          <w:lang w:val="en"/>
        </w:rPr>
        <w:t>.</w:t>
      </w:r>
      <w:r w:rsidRPr="00114952">
        <w:rPr>
          <w:highlight w:val="yellow"/>
          <w:lang w:val="en"/>
        </w:rPr>
        <w:t xml:space="preserve"> </w:t>
      </w:r>
    </w:p>
    <w:p w:rsidR="00DA73F1" w:rsidRDefault="00DB66D5" w:rsidP="00181A27">
      <w:pPr>
        <w:pStyle w:val="Heading2"/>
      </w:pPr>
      <w:bookmarkStart w:id="63" w:name="_Mark_Description_Requirements"/>
      <w:bookmarkStart w:id="64" w:name="_Mark_Descriptions"/>
      <w:bookmarkStart w:id="65" w:name="_Toc419901626"/>
      <w:bookmarkEnd w:id="63"/>
      <w:bookmarkEnd w:id="64"/>
      <w:r>
        <w:t>Mark Descriptions</w:t>
      </w:r>
      <w:bookmarkEnd w:id="65"/>
      <w:r>
        <w:t xml:space="preserve"> </w:t>
      </w:r>
    </w:p>
    <w:p w:rsidR="00BB3EBA" w:rsidRDefault="00A06993" w:rsidP="00D355F7">
      <w:pPr>
        <w:rPr>
          <w:lang w:val="en"/>
        </w:rPr>
      </w:pPr>
      <w:r>
        <w:t>The mark description must accurately describe the mark.</w:t>
      </w:r>
      <w:r>
        <w:rPr>
          <w:rStyle w:val="EndnoteReference"/>
        </w:rPr>
        <w:endnoteReference w:id="18"/>
      </w:r>
      <w:r w:rsidR="00231914">
        <w:t xml:space="preserve">  Thus, the </w:t>
      </w:r>
      <w:r w:rsidR="00D355F7" w:rsidRPr="00D355F7">
        <w:rPr>
          <w:lang w:val="en"/>
        </w:rPr>
        <w:t>description</w:t>
      </w:r>
      <w:r w:rsidR="00057832">
        <w:rPr>
          <w:lang w:val="en"/>
        </w:rPr>
        <w:t xml:space="preserve"> for a repeating-pattern mark</w:t>
      </w:r>
      <w:r w:rsidR="00D355F7" w:rsidRPr="00D355F7">
        <w:rPr>
          <w:lang w:val="en"/>
        </w:rPr>
        <w:t xml:space="preserve"> </w:t>
      </w:r>
      <w:r w:rsidR="00057832">
        <w:rPr>
          <w:lang w:val="en"/>
        </w:rPr>
        <w:t xml:space="preserve">must </w:t>
      </w:r>
      <w:r w:rsidR="008679A1">
        <w:rPr>
          <w:lang w:val="en"/>
        </w:rPr>
        <w:t>indicate that</w:t>
      </w:r>
      <w:r w:rsidR="00D355F7" w:rsidRPr="00D355F7">
        <w:rPr>
          <w:lang w:val="en"/>
        </w:rPr>
        <w:t xml:space="preserve"> the mark </w:t>
      </w:r>
      <w:r w:rsidR="008679A1">
        <w:rPr>
          <w:lang w:val="en"/>
        </w:rPr>
        <w:t>consists</w:t>
      </w:r>
      <w:r w:rsidR="00D355F7" w:rsidRPr="00D355F7">
        <w:rPr>
          <w:lang w:val="en"/>
        </w:rPr>
        <w:t xml:space="preserve"> of</w:t>
      </w:r>
      <w:r w:rsidR="00D41FD9">
        <w:rPr>
          <w:lang w:val="en"/>
        </w:rPr>
        <w:t xml:space="preserve"> a pattern</w:t>
      </w:r>
      <w:r w:rsidR="00DB6F39">
        <w:rPr>
          <w:lang w:val="en"/>
        </w:rPr>
        <w:t xml:space="preserve">.  Although the description </w:t>
      </w:r>
      <w:r w:rsidR="00057832">
        <w:rPr>
          <w:lang w:val="en"/>
        </w:rPr>
        <w:t xml:space="preserve">must </w:t>
      </w:r>
      <w:r w:rsidR="00DB6F39">
        <w:rPr>
          <w:lang w:val="en"/>
        </w:rPr>
        <w:t>identify the v</w:t>
      </w:r>
      <w:r w:rsidR="008679A1">
        <w:rPr>
          <w:lang w:val="en"/>
        </w:rPr>
        <w:t>arious elements of the pattern,</w:t>
      </w:r>
      <w:r w:rsidR="00DB6F39" w:rsidRPr="00DB6F39">
        <w:rPr>
          <w:lang w:val="en"/>
        </w:rPr>
        <w:t xml:space="preserve"> it </w:t>
      </w:r>
      <w:r w:rsidR="00DB6F39">
        <w:rPr>
          <w:lang w:val="en"/>
        </w:rPr>
        <w:t xml:space="preserve">is </w:t>
      </w:r>
      <w:r w:rsidR="00193142">
        <w:rPr>
          <w:lang w:val="en"/>
        </w:rPr>
        <w:t xml:space="preserve">not </w:t>
      </w:r>
      <w:r w:rsidR="00DB6F39">
        <w:rPr>
          <w:lang w:val="en"/>
        </w:rPr>
        <w:t xml:space="preserve">necessary to describe their exact </w:t>
      </w:r>
      <w:r w:rsidR="00DB6F39" w:rsidRPr="00DB6F39">
        <w:rPr>
          <w:lang w:val="en"/>
        </w:rPr>
        <w:t xml:space="preserve">placement </w:t>
      </w:r>
      <w:r w:rsidR="006C3D42">
        <w:rPr>
          <w:lang w:val="en"/>
        </w:rPr>
        <w:t>within the pattern; it is sufficient for the</w:t>
      </w:r>
      <w:r w:rsidR="00DB6F39" w:rsidRPr="00DB6F39">
        <w:rPr>
          <w:lang w:val="en"/>
        </w:rPr>
        <w:t xml:space="preserve"> description </w:t>
      </w:r>
      <w:r w:rsidR="006C3D42">
        <w:rPr>
          <w:lang w:val="en"/>
        </w:rPr>
        <w:t xml:space="preserve">to generally characterize the elements and </w:t>
      </w:r>
      <w:r w:rsidR="00F2351A">
        <w:rPr>
          <w:lang w:val="en"/>
        </w:rPr>
        <w:t>indicate</w:t>
      </w:r>
      <w:r w:rsidR="006C3D42">
        <w:rPr>
          <w:lang w:val="en"/>
        </w:rPr>
        <w:t xml:space="preserve"> that they</w:t>
      </w:r>
      <w:r w:rsidR="00DB6F39" w:rsidRPr="00DB6F39">
        <w:rPr>
          <w:lang w:val="en"/>
        </w:rPr>
        <w:t xml:space="preserve"> are repeated</w:t>
      </w:r>
      <w:r w:rsidR="00DB6F39">
        <w:rPr>
          <w:lang w:val="en"/>
        </w:rPr>
        <w:t>.</w:t>
      </w:r>
      <w:r w:rsidR="001D331A">
        <w:rPr>
          <w:rStyle w:val="EndnoteReference"/>
          <w:lang w:val="en"/>
        </w:rPr>
        <w:endnoteReference w:id="19"/>
      </w:r>
    </w:p>
    <w:p w:rsidR="00BB3EBA" w:rsidRDefault="00BB3EBA" w:rsidP="00D355F7">
      <w:pPr>
        <w:rPr>
          <w:lang w:val="en"/>
        </w:rPr>
      </w:pPr>
    </w:p>
    <w:p w:rsidR="00CC787E" w:rsidRDefault="00A06993" w:rsidP="00D355F7">
      <w:pPr>
        <w:rPr>
          <w:lang w:val="en"/>
        </w:rPr>
      </w:pPr>
      <w:r>
        <w:rPr>
          <w:lang w:val="en"/>
        </w:rPr>
        <w:t>In addition, t</w:t>
      </w:r>
      <w:r w:rsidR="00C10C69">
        <w:rPr>
          <w:lang w:val="en"/>
        </w:rPr>
        <w:t xml:space="preserve">he description </w:t>
      </w:r>
      <w:r w:rsidR="00A11304">
        <w:rPr>
          <w:lang w:val="en"/>
        </w:rPr>
        <w:t xml:space="preserve">must </w:t>
      </w:r>
      <w:r>
        <w:rPr>
          <w:lang w:val="en"/>
        </w:rPr>
        <w:t>specify</w:t>
      </w:r>
      <w:r w:rsidR="00C10C69">
        <w:rPr>
          <w:lang w:val="en"/>
        </w:rPr>
        <w:t xml:space="preserve"> how the pattern will appear on the relevant items.  </w:t>
      </w:r>
      <w:r w:rsidR="006B5BF6">
        <w:rPr>
          <w:lang w:val="en"/>
        </w:rPr>
        <w:t>Thus, i</w:t>
      </w:r>
      <w:r w:rsidR="00D355F7" w:rsidRPr="00D355F7">
        <w:rPr>
          <w:lang w:val="en"/>
        </w:rPr>
        <w:t xml:space="preserve">f the </w:t>
      </w:r>
      <w:r w:rsidR="007F1F66">
        <w:rPr>
          <w:lang w:val="en"/>
        </w:rPr>
        <w:t>pattern</w:t>
      </w:r>
      <w:r w:rsidR="00D355F7" w:rsidRPr="00D355F7">
        <w:rPr>
          <w:lang w:val="en"/>
        </w:rPr>
        <w:t xml:space="preserve"> is applied only to a portion of the </w:t>
      </w:r>
      <w:r w:rsidR="00CC787E">
        <w:rPr>
          <w:lang w:val="en"/>
        </w:rPr>
        <w:t xml:space="preserve">relevant </w:t>
      </w:r>
      <w:r w:rsidR="00A11304">
        <w:rPr>
          <w:lang w:val="en"/>
        </w:rPr>
        <w:t>goods, packaging, or other items</w:t>
      </w:r>
      <w:r w:rsidR="00D355F7" w:rsidRPr="00D355F7">
        <w:rPr>
          <w:lang w:val="en"/>
        </w:rPr>
        <w:t xml:space="preserve">, the description must </w:t>
      </w:r>
      <w:r w:rsidR="007F1F66">
        <w:rPr>
          <w:lang w:val="en"/>
        </w:rPr>
        <w:t>specify</w:t>
      </w:r>
      <w:r w:rsidR="00D355F7" w:rsidRPr="00D355F7">
        <w:rPr>
          <w:lang w:val="en"/>
        </w:rPr>
        <w:t xml:space="preserve"> th</w:t>
      </w:r>
      <w:r w:rsidR="00CC787E">
        <w:rPr>
          <w:lang w:val="en"/>
        </w:rPr>
        <w:t xml:space="preserve">at </w:t>
      </w:r>
      <w:r w:rsidR="00D355F7" w:rsidRPr="00D355F7">
        <w:rPr>
          <w:lang w:val="en"/>
        </w:rPr>
        <w:t xml:space="preserve">portion. </w:t>
      </w:r>
      <w:r w:rsidR="008679A1">
        <w:rPr>
          <w:lang w:val="en"/>
        </w:rPr>
        <w:t xml:space="preserve"> I</w:t>
      </w:r>
      <w:r w:rsidR="007F1F66">
        <w:rPr>
          <w:lang w:val="en"/>
        </w:rPr>
        <w:t>f the pattern is repeated over the entire surface of the</w:t>
      </w:r>
      <w:r w:rsidR="00A11304">
        <w:rPr>
          <w:lang w:val="en"/>
        </w:rPr>
        <w:t xml:space="preserve"> relevant</w:t>
      </w:r>
      <w:r w:rsidR="007F1F66">
        <w:rPr>
          <w:lang w:val="en"/>
        </w:rPr>
        <w:t xml:space="preserve"> item</w:t>
      </w:r>
      <w:r w:rsidR="00A11304">
        <w:rPr>
          <w:lang w:val="en"/>
        </w:rPr>
        <w:t>s</w:t>
      </w:r>
      <w:r w:rsidR="00D355F7" w:rsidRPr="00D355F7">
        <w:rPr>
          <w:lang w:val="en"/>
        </w:rPr>
        <w:t xml:space="preserve">, the description </w:t>
      </w:r>
      <w:r w:rsidR="007F1F66">
        <w:rPr>
          <w:lang w:val="en"/>
        </w:rPr>
        <w:t>must</w:t>
      </w:r>
      <w:r w:rsidR="00D355F7" w:rsidRPr="00D355F7">
        <w:rPr>
          <w:lang w:val="en"/>
        </w:rPr>
        <w:t xml:space="preserve"> </w:t>
      </w:r>
      <w:r w:rsidR="00231914">
        <w:rPr>
          <w:lang w:val="en"/>
        </w:rPr>
        <w:t>say so</w:t>
      </w:r>
      <w:r w:rsidR="00D355F7" w:rsidRPr="00D355F7">
        <w:rPr>
          <w:lang w:val="en"/>
        </w:rPr>
        <w:t xml:space="preserve">. </w:t>
      </w:r>
      <w:r w:rsidR="006C3D42">
        <w:rPr>
          <w:lang w:val="en"/>
        </w:rPr>
        <w:t xml:space="preserve"> </w:t>
      </w:r>
      <w:r w:rsidR="006B5BF6">
        <w:rPr>
          <w:lang w:val="en"/>
        </w:rPr>
        <w:t>And, i</w:t>
      </w:r>
      <w:r w:rsidR="00CC787E">
        <w:rPr>
          <w:lang w:val="en"/>
        </w:rPr>
        <w:t xml:space="preserve">f </w:t>
      </w:r>
      <w:r w:rsidR="00C10C69">
        <w:rPr>
          <w:lang w:val="en"/>
        </w:rPr>
        <w:t xml:space="preserve">the </w:t>
      </w:r>
      <w:r w:rsidR="00CC787E">
        <w:rPr>
          <w:lang w:val="en"/>
        </w:rPr>
        <w:t>pattern is displayed in various ways on the relevant items</w:t>
      </w:r>
      <w:r w:rsidR="002B0FC8" w:rsidRPr="002B0FC8">
        <w:rPr>
          <w:lang w:val="en"/>
        </w:rPr>
        <w:t xml:space="preserve"> </w:t>
      </w:r>
      <w:r w:rsidR="002B0FC8">
        <w:rPr>
          <w:lang w:val="en"/>
        </w:rPr>
        <w:t>(</w:t>
      </w:r>
      <w:r w:rsidR="002B0FC8" w:rsidRPr="002B0FC8">
        <w:rPr>
          <w:i/>
          <w:lang w:val="en"/>
        </w:rPr>
        <w:t>see</w:t>
      </w:r>
      <w:r w:rsidR="002B0FC8">
        <w:rPr>
          <w:lang w:val="en"/>
        </w:rPr>
        <w:t xml:space="preserve"> </w:t>
      </w:r>
      <w:hyperlink w:anchor="_Variable_Placement_of" w:tooltip="Go to Part II.A.1.c" w:history="1">
        <w:r w:rsidR="00E126F8">
          <w:rPr>
            <w:rStyle w:val="Hyperlink"/>
            <w:lang w:val="en"/>
          </w:rPr>
          <w:t>Part II.A.1.</w:t>
        </w:r>
        <w:r w:rsidR="007E6480">
          <w:rPr>
            <w:rStyle w:val="Hyperlink"/>
            <w:lang w:val="en"/>
          </w:rPr>
          <w:t>c</w:t>
        </w:r>
      </w:hyperlink>
      <w:r w:rsidR="002B0FC8">
        <w:rPr>
          <w:lang w:val="en"/>
        </w:rPr>
        <w:t>)</w:t>
      </w:r>
      <w:r w:rsidR="00CC787E">
        <w:rPr>
          <w:lang w:val="en"/>
        </w:rPr>
        <w:t xml:space="preserve">, then the mark description must include wording </w:t>
      </w:r>
      <w:r w:rsidR="00C10C69">
        <w:rPr>
          <w:lang w:val="en"/>
        </w:rPr>
        <w:t>to that effect</w:t>
      </w:r>
      <w:r w:rsidR="002B0FC8">
        <w:rPr>
          <w:lang w:val="en"/>
        </w:rPr>
        <w:t xml:space="preserve">. </w:t>
      </w:r>
      <w:r w:rsidR="00EE22EF">
        <w:rPr>
          <w:lang w:val="en"/>
        </w:rPr>
        <w:t xml:space="preserve"> For example, in the latter instance, the following description would be acceptable: “The mark consists of a repeating pattern of stars and circles used on various portions of the product packaging for the identified goods.” </w:t>
      </w:r>
    </w:p>
    <w:p w:rsidR="00CC787E" w:rsidRDefault="00CC787E" w:rsidP="00D355F7">
      <w:pPr>
        <w:rPr>
          <w:lang w:val="en"/>
        </w:rPr>
      </w:pPr>
    </w:p>
    <w:p w:rsidR="007F1F66" w:rsidRDefault="00E305E0" w:rsidP="00D355F7">
      <w:pPr>
        <w:rPr>
          <w:lang w:val="en"/>
        </w:rPr>
      </w:pPr>
      <w:r>
        <w:rPr>
          <w:lang w:val="en"/>
        </w:rPr>
        <w:t>The mark description should also describe a</w:t>
      </w:r>
      <w:r w:rsidR="00C3478B">
        <w:rPr>
          <w:lang w:val="en"/>
        </w:rPr>
        <w:t xml:space="preserve">ny portions of the mark that are shown in </w:t>
      </w:r>
      <w:r w:rsidR="00B06AB6">
        <w:rPr>
          <w:lang w:val="en"/>
        </w:rPr>
        <w:t>broken lines</w:t>
      </w:r>
      <w:r w:rsidR="00C3478B">
        <w:rPr>
          <w:lang w:val="en"/>
        </w:rPr>
        <w:t xml:space="preserve"> and thus </w:t>
      </w:r>
      <w:r w:rsidR="00B06AB6">
        <w:rPr>
          <w:lang w:val="en"/>
        </w:rPr>
        <w:t xml:space="preserve">are </w:t>
      </w:r>
      <w:r w:rsidR="00C3478B">
        <w:rPr>
          <w:lang w:val="en"/>
        </w:rPr>
        <w:t>not c</w:t>
      </w:r>
      <w:r w:rsidR="00B06AB6">
        <w:rPr>
          <w:lang w:val="en"/>
        </w:rPr>
        <w:t>laimed as a feature of the mark</w:t>
      </w:r>
      <w:r w:rsidR="00C3478B">
        <w:rPr>
          <w:lang w:val="en"/>
        </w:rPr>
        <w:t>.</w:t>
      </w:r>
      <w:r w:rsidR="00332433">
        <w:rPr>
          <w:rStyle w:val="EndnoteReference"/>
          <w:lang w:val="en"/>
        </w:rPr>
        <w:endnoteReference w:id="20"/>
      </w:r>
      <w:r w:rsidR="00C3478B">
        <w:rPr>
          <w:lang w:val="en"/>
        </w:rPr>
        <w:t xml:space="preserve">  For repeating</w:t>
      </w:r>
      <w:r w:rsidR="00573BC2">
        <w:rPr>
          <w:lang w:val="en"/>
        </w:rPr>
        <w:t xml:space="preserve"> pattern</w:t>
      </w:r>
      <w:r w:rsidR="00C3478B">
        <w:rPr>
          <w:lang w:val="en"/>
        </w:rPr>
        <w:t>s featuring</w:t>
      </w:r>
      <w:r w:rsidR="00DB6F39">
        <w:rPr>
          <w:lang w:val="en"/>
        </w:rPr>
        <w:t xml:space="preserve"> color, the application must include an appropriate color claim and the description must indicate where the claimed colors appear.</w:t>
      </w:r>
      <w:r w:rsidR="006517B2">
        <w:rPr>
          <w:rStyle w:val="EndnoteReference"/>
          <w:lang w:val="en"/>
        </w:rPr>
        <w:endnoteReference w:id="21"/>
      </w:r>
    </w:p>
    <w:p w:rsidR="00ED144B" w:rsidRDefault="00ED144B" w:rsidP="00D355F7">
      <w:pPr>
        <w:rPr>
          <w:lang w:val="en"/>
        </w:rPr>
      </w:pPr>
    </w:p>
    <w:p w:rsidR="00ED144B" w:rsidRDefault="00ED144B" w:rsidP="00D355F7">
      <w:pPr>
        <w:rPr>
          <w:lang w:val="en"/>
        </w:rPr>
      </w:pPr>
      <w:r>
        <w:rPr>
          <w:lang w:val="en"/>
        </w:rPr>
        <w:t xml:space="preserve">The mark description for a repeating-pattern mark </w:t>
      </w:r>
      <w:r w:rsidR="007328DD">
        <w:rPr>
          <w:lang w:val="en"/>
        </w:rPr>
        <w:t>must</w:t>
      </w:r>
      <w:r>
        <w:rPr>
          <w:lang w:val="en"/>
        </w:rPr>
        <w:t xml:space="preserve"> always be printed on the registration certificate.</w:t>
      </w:r>
      <w:r>
        <w:rPr>
          <w:rStyle w:val="EndnoteReference"/>
          <w:lang w:val="en"/>
        </w:rPr>
        <w:endnoteReference w:id="22"/>
      </w:r>
    </w:p>
    <w:p w:rsidR="00A74EF5" w:rsidRDefault="00A74EF5" w:rsidP="00181A27">
      <w:pPr>
        <w:pStyle w:val="Heading2"/>
      </w:pPr>
      <w:bookmarkStart w:id="66" w:name="_Material_Alteration"/>
      <w:bookmarkStart w:id="67" w:name="_Toc419901627"/>
      <w:bookmarkEnd w:id="66"/>
      <w:r>
        <w:t>Material Alteration</w:t>
      </w:r>
      <w:bookmarkEnd w:id="67"/>
      <w:r>
        <w:t xml:space="preserve"> </w:t>
      </w:r>
    </w:p>
    <w:p w:rsidR="00B06AB6" w:rsidRPr="00B06AB6" w:rsidRDefault="00B06AB6" w:rsidP="00B06AB6">
      <w:pPr>
        <w:pStyle w:val="Heading3"/>
      </w:pPr>
      <w:bookmarkStart w:id="68" w:name="_Toc419901628"/>
      <w:r>
        <w:t>Amending the Drawing to Depict a Different Object</w:t>
      </w:r>
      <w:bookmarkEnd w:id="68"/>
    </w:p>
    <w:p w:rsidR="00723226" w:rsidRDefault="00735B2F" w:rsidP="00A74EF5">
      <w:r>
        <w:t xml:space="preserve">Generally, </w:t>
      </w:r>
      <w:r w:rsidR="00046B6B">
        <w:t>when the original mark drawing depicts</w:t>
      </w:r>
      <w:r>
        <w:t xml:space="preserve"> the </w:t>
      </w:r>
      <w:r w:rsidR="00573BC2">
        <w:t>repeating pattern</w:t>
      </w:r>
      <w:r>
        <w:t xml:space="preserve"> appearing on a particular object, </w:t>
      </w:r>
      <w:r w:rsidR="00046B6B">
        <w:t xml:space="preserve">amending the drawing </w:t>
      </w:r>
      <w:r>
        <w:t xml:space="preserve">to show the pattern appearing on a </w:t>
      </w:r>
      <w:r w:rsidR="00DE2D6D" w:rsidRPr="00AA0B8B">
        <w:t>significantly</w:t>
      </w:r>
      <w:r w:rsidR="00DE2D6D">
        <w:t xml:space="preserve"> </w:t>
      </w:r>
      <w:r>
        <w:t xml:space="preserve">different </w:t>
      </w:r>
      <w:r w:rsidR="00FA4D8B">
        <w:t>object</w:t>
      </w:r>
      <w:r w:rsidR="000935BF">
        <w:t xml:space="preserve"> (i.e., an object that is not </w:t>
      </w:r>
      <w:r w:rsidR="002633EE">
        <w:t>substantially similar in shape)</w:t>
      </w:r>
      <w:r w:rsidR="002E7634">
        <w:t xml:space="preserve"> </w:t>
      </w:r>
      <w:r w:rsidR="00046B6B">
        <w:t>will</w:t>
      </w:r>
      <w:r w:rsidR="002E7634">
        <w:t xml:space="preserve"> be considered a material alteration</w:t>
      </w:r>
      <w:r w:rsidR="00FA4D8B">
        <w:t xml:space="preserve">.  Thus, if the original mark drawing shows the </w:t>
      </w:r>
      <w:r w:rsidR="00573BC2">
        <w:t>repeating pattern</w:t>
      </w:r>
      <w:r w:rsidR="00FA4D8B">
        <w:t xml:space="preserve"> appearing on</w:t>
      </w:r>
      <w:r w:rsidR="003623AF">
        <w:t xml:space="preserve"> the outer surface of</w:t>
      </w:r>
      <w:r w:rsidR="00FA4D8B">
        <w:t xml:space="preserve"> a purse, </w:t>
      </w:r>
      <w:r w:rsidR="00193142">
        <w:t xml:space="preserve">for example, </w:t>
      </w:r>
      <w:r w:rsidR="00FA4D8B">
        <w:t xml:space="preserve">it may not be amended to show the mark appearing on </w:t>
      </w:r>
      <w:r w:rsidR="003623AF">
        <w:t>the handle of a walking cane</w:t>
      </w:r>
      <w:r w:rsidR="00FA4D8B">
        <w:t xml:space="preserve">.  </w:t>
      </w:r>
    </w:p>
    <w:p w:rsidR="00723226" w:rsidRDefault="00723226" w:rsidP="00A74EF5"/>
    <w:p w:rsidR="00B06AB6" w:rsidRDefault="00C3478B" w:rsidP="00A74EF5">
      <w:r>
        <w:t xml:space="preserve">However, </w:t>
      </w:r>
      <w:r w:rsidR="0068352C">
        <w:rPr>
          <w:lang w:val="en"/>
        </w:rPr>
        <w:t>if the mark will appear in a similar manner on s</w:t>
      </w:r>
      <w:r w:rsidR="001569A7">
        <w:rPr>
          <w:lang w:val="en"/>
        </w:rPr>
        <w:t>imil</w:t>
      </w:r>
      <w:r w:rsidR="0068352C">
        <w:rPr>
          <w:lang w:val="en"/>
        </w:rPr>
        <w:t>ar items,</w:t>
      </w:r>
      <w:r w:rsidR="0068352C" w:rsidRPr="00F94D01">
        <w:rPr>
          <w:lang w:val="en"/>
        </w:rPr>
        <w:t xml:space="preserve"> so that a depiction of only one of the </w:t>
      </w:r>
      <w:r w:rsidR="0068352C">
        <w:rPr>
          <w:lang w:val="en"/>
        </w:rPr>
        <w:t>items</w:t>
      </w:r>
      <w:r w:rsidR="0068352C" w:rsidRPr="00F94D01">
        <w:rPr>
          <w:lang w:val="en"/>
        </w:rPr>
        <w:t xml:space="preserve"> is still a substantially exact representation of the mark as used on all of the </w:t>
      </w:r>
      <w:r w:rsidR="0068352C">
        <w:rPr>
          <w:lang w:val="en"/>
        </w:rPr>
        <w:t xml:space="preserve">items, the applicant may amend </w:t>
      </w:r>
      <w:r w:rsidR="002521B2">
        <w:rPr>
          <w:lang w:val="en"/>
        </w:rPr>
        <w:t>the drawing from a</w:t>
      </w:r>
      <w:r w:rsidR="009A4502">
        <w:rPr>
          <w:lang w:val="en"/>
        </w:rPr>
        <w:t xml:space="preserve"> </w:t>
      </w:r>
      <w:r w:rsidR="002521B2">
        <w:rPr>
          <w:lang w:val="en"/>
        </w:rPr>
        <w:t>depiction</w:t>
      </w:r>
      <w:r w:rsidR="007E2D8E">
        <w:rPr>
          <w:lang w:val="en"/>
        </w:rPr>
        <w:t xml:space="preserve"> of </w:t>
      </w:r>
      <w:r w:rsidR="009A4502">
        <w:rPr>
          <w:lang w:val="en"/>
        </w:rPr>
        <w:t xml:space="preserve">one of the items to a </w:t>
      </w:r>
      <w:r w:rsidR="002521B2">
        <w:rPr>
          <w:lang w:val="en"/>
        </w:rPr>
        <w:t xml:space="preserve">depiction of </w:t>
      </w:r>
      <w:r w:rsidR="009A4502">
        <w:rPr>
          <w:lang w:val="en"/>
        </w:rPr>
        <w:t>another</w:t>
      </w:r>
      <w:r w:rsidR="002521B2">
        <w:rPr>
          <w:lang w:val="en"/>
        </w:rPr>
        <w:t xml:space="preserve"> one of the</w:t>
      </w:r>
      <w:r w:rsidR="009A4502">
        <w:rPr>
          <w:lang w:val="en"/>
        </w:rPr>
        <w:t xml:space="preserve"> item</w:t>
      </w:r>
      <w:r w:rsidR="00E511F2">
        <w:rPr>
          <w:lang w:val="en"/>
        </w:rPr>
        <w:t xml:space="preserve">s, </w:t>
      </w:r>
      <w:r w:rsidR="00D41FD9">
        <w:rPr>
          <w:lang w:val="en"/>
        </w:rPr>
        <w:t>assuming</w:t>
      </w:r>
      <w:r w:rsidR="002521B2">
        <w:rPr>
          <w:lang w:val="en"/>
        </w:rPr>
        <w:t xml:space="preserve"> the shape of the items is not claimed as a feature of the mark</w:t>
      </w:r>
      <w:r w:rsidR="008809A4">
        <w:rPr>
          <w:lang w:val="en"/>
        </w:rPr>
        <w:t xml:space="preserve"> and the specimen of use or foreign registration certificate supports the amendment</w:t>
      </w:r>
      <w:r w:rsidR="0068352C">
        <w:rPr>
          <w:lang w:val="en"/>
        </w:rPr>
        <w:t>.</w:t>
      </w:r>
      <w:r w:rsidR="008809A4">
        <w:rPr>
          <w:rStyle w:val="EndnoteReference"/>
          <w:lang w:val="en"/>
        </w:rPr>
        <w:endnoteReference w:id="23"/>
      </w:r>
      <w:r w:rsidR="0068352C">
        <w:rPr>
          <w:lang w:val="en"/>
        </w:rPr>
        <w:t xml:space="preserve">  For instance, it would not be a material alteration to amend a drawing </w:t>
      </w:r>
      <w:r w:rsidR="00BE3CCA">
        <w:rPr>
          <w:lang w:val="en"/>
        </w:rPr>
        <w:t>that shows</w:t>
      </w:r>
      <w:r w:rsidR="0068352C">
        <w:rPr>
          <w:lang w:val="en"/>
        </w:rPr>
        <w:t xml:space="preserve"> the</w:t>
      </w:r>
      <w:r w:rsidR="00197BEC">
        <w:rPr>
          <w:lang w:val="en"/>
        </w:rPr>
        <w:t xml:space="preserve"> </w:t>
      </w:r>
      <w:r w:rsidR="00320F0F">
        <w:rPr>
          <w:lang w:val="en"/>
        </w:rPr>
        <w:t>pattern</w:t>
      </w:r>
      <w:r w:rsidR="0068352C">
        <w:rPr>
          <w:lang w:val="en"/>
        </w:rPr>
        <w:t xml:space="preserve"> appearing on the handle of a spoon</w:t>
      </w:r>
      <w:r w:rsidR="002521B2">
        <w:rPr>
          <w:lang w:val="en"/>
        </w:rPr>
        <w:t xml:space="preserve"> shown in </w:t>
      </w:r>
      <w:r w:rsidR="00B81206">
        <w:rPr>
          <w:lang w:val="en"/>
        </w:rPr>
        <w:t xml:space="preserve">broken </w:t>
      </w:r>
      <w:r w:rsidR="002521B2">
        <w:rPr>
          <w:lang w:val="en"/>
        </w:rPr>
        <w:t>lines</w:t>
      </w:r>
      <w:r w:rsidR="0068352C">
        <w:rPr>
          <w:lang w:val="en"/>
        </w:rPr>
        <w:t xml:space="preserve"> to </w:t>
      </w:r>
      <w:r w:rsidR="00BE3CCA">
        <w:rPr>
          <w:lang w:val="en"/>
        </w:rPr>
        <w:t>show</w:t>
      </w:r>
      <w:r w:rsidR="0068352C">
        <w:rPr>
          <w:lang w:val="en"/>
        </w:rPr>
        <w:t xml:space="preserve"> the </w:t>
      </w:r>
      <w:r w:rsidR="00BE3CCA">
        <w:rPr>
          <w:lang w:val="en"/>
        </w:rPr>
        <w:t>pattern</w:t>
      </w:r>
      <w:r w:rsidR="0068352C">
        <w:rPr>
          <w:lang w:val="en"/>
        </w:rPr>
        <w:t xml:space="preserve"> on the handle of a fork</w:t>
      </w:r>
      <w:r w:rsidR="002521B2">
        <w:rPr>
          <w:lang w:val="en"/>
        </w:rPr>
        <w:t xml:space="preserve"> shown in </w:t>
      </w:r>
      <w:r w:rsidR="00B81206">
        <w:rPr>
          <w:lang w:val="en"/>
        </w:rPr>
        <w:t xml:space="preserve">broken </w:t>
      </w:r>
      <w:r w:rsidR="002521B2">
        <w:rPr>
          <w:lang w:val="en"/>
        </w:rPr>
        <w:t>lines</w:t>
      </w:r>
      <w:r w:rsidR="0068352C" w:rsidRPr="00F94D01">
        <w:rPr>
          <w:lang w:val="en"/>
        </w:rPr>
        <w:t>.</w:t>
      </w:r>
      <w:r w:rsidR="007775E2">
        <w:t xml:space="preserve">  Of course, any </w:t>
      </w:r>
      <w:r w:rsidR="000917DA">
        <w:t>item</w:t>
      </w:r>
      <w:r w:rsidR="007775E2">
        <w:t xml:space="preserve"> depicted in the mark drawing </w:t>
      </w:r>
      <w:r w:rsidR="002932F2">
        <w:t>must</w:t>
      </w:r>
      <w:r w:rsidR="007775E2">
        <w:t xml:space="preserve"> be consistent with the </w:t>
      </w:r>
      <w:r w:rsidR="000917DA">
        <w:t>identification of goods or services</w:t>
      </w:r>
      <w:r w:rsidR="007775E2">
        <w:t xml:space="preserve">.  </w:t>
      </w:r>
      <w:r w:rsidR="007775E2">
        <w:rPr>
          <w:i/>
        </w:rPr>
        <w:t xml:space="preserve">See </w:t>
      </w:r>
      <w:hyperlink w:anchor="_Failure-to-Function_Refusal_–_1" w:tooltip="Go to Part III.B" w:history="1">
        <w:r w:rsidR="007775E2" w:rsidRPr="007775E2">
          <w:rPr>
            <w:rStyle w:val="Hyperlink"/>
          </w:rPr>
          <w:t>Part III.B</w:t>
        </w:r>
      </w:hyperlink>
      <w:r w:rsidR="007775E2">
        <w:t xml:space="preserve">. </w:t>
      </w:r>
    </w:p>
    <w:p w:rsidR="00046B6B" w:rsidRDefault="00A33D1A" w:rsidP="00A74EF5">
      <w:pPr>
        <w:pStyle w:val="Heading3"/>
      </w:pPr>
      <w:bookmarkStart w:id="69" w:name="_Amending_a_Swatch-Type"/>
      <w:bookmarkStart w:id="70" w:name="_Toc419901629"/>
      <w:bookmarkEnd w:id="69"/>
      <w:r>
        <w:lastRenderedPageBreak/>
        <w:t xml:space="preserve">Amending </w:t>
      </w:r>
      <w:r w:rsidR="00A97B66">
        <w:t xml:space="preserve">a Swatch-Type </w:t>
      </w:r>
      <w:r>
        <w:t xml:space="preserve">Drawing to </w:t>
      </w:r>
      <w:r w:rsidR="002C5513">
        <w:t xml:space="preserve">Show </w:t>
      </w:r>
      <w:r>
        <w:t>an Object and Vice Versa</w:t>
      </w:r>
      <w:bookmarkEnd w:id="70"/>
    </w:p>
    <w:p w:rsidR="00B1636B" w:rsidRDefault="00E305E0" w:rsidP="00A74EF5">
      <w:r>
        <w:t>When</w:t>
      </w:r>
      <w:r w:rsidR="00BB3EBA">
        <w:t xml:space="preserve"> the original drawing</w:t>
      </w:r>
      <w:r w:rsidR="00A97B66">
        <w:t xml:space="preserve"> is a swatch-type drawing</w:t>
      </w:r>
      <w:r w:rsidR="00BB3EBA">
        <w:t xml:space="preserve"> </w:t>
      </w:r>
      <w:r w:rsidR="00BE3CCA">
        <w:t>show</w:t>
      </w:r>
      <w:r w:rsidR="00A97B66">
        <w:t>ing</w:t>
      </w:r>
      <w:r w:rsidR="00BE3CCA">
        <w:t xml:space="preserve"> the </w:t>
      </w:r>
      <w:r w:rsidR="006E2609">
        <w:t xml:space="preserve">elements of the </w:t>
      </w:r>
      <w:r w:rsidR="00BE3CCA">
        <w:t xml:space="preserve">pattern </w:t>
      </w:r>
      <w:r w:rsidR="00683063">
        <w:t xml:space="preserve">within a square, </w:t>
      </w:r>
      <w:r w:rsidR="00BB3EBA">
        <w:t>rectangle</w:t>
      </w:r>
      <w:r w:rsidR="00683063">
        <w:t>, or other generic geometric shape</w:t>
      </w:r>
      <w:r w:rsidR="00BB3EBA">
        <w:t>,</w:t>
      </w:r>
      <w:r w:rsidR="00046B6B">
        <w:t xml:space="preserve"> the drawing may be amended to show the pattern appearing on a particular </w:t>
      </w:r>
      <w:r w:rsidR="000D4BF6">
        <w:t>item</w:t>
      </w:r>
      <w:r w:rsidR="007D2DE6">
        <w:t>,</w:t>
      </w:r>
      <w:r w:rsidR="00BB3EBA">
        <w:t xml:space="preserve"> if necessary</w:t>
      </w:r>
      <w:r w:rsidR="00057832">
        <w:t xml:space="preserve"> and otherwise appropriate</w:t>
      </w:r>
      <w:r w:rsidR="00046B6B">
        <w:t>.</w:t>
      </w:r>
      <w:r w:rsidR="002E4C09">
        <w:rPr>
          <w:rStyle w:val="EndnoteReference"/>
        </w:rPr>
        <w:endnoteReference w:id="24"/>
      </w:r>
      <w:r w:rsidR="00046B6B">
        <w:t xml:space="preserve">  </w:t>
      </w:r>
      <w:r w:rsidR="008571C2">
        <w:t>H</w:t>
      </w:r>
      <w:r w:rsidR="00046B6B">
        <w:t xml:space="preserve">owever, </w:t>
      </w:r>
      <w:r w:rsidR="008571C2">
        <w:t xml:space="preserve">amending </w:t>
      </w:r>
      <w:r w:rsidR="00847E63">
        <w:t>from a mark drawing</w:t>
      </w:r>
      <w:r w:rsidR="008571C2">
        <w:t xml:space="preserve"> </w:t>
      </w:r>
      <w:r w:rsidR="00F36677">
        <w:t xml:space="preserve">showing the pattern on a particular object to </w:t>
      </w:r>
      <w:r w:rsidR="00847E63">
        <w:t>a swatch-type drawing</w:t>
      </w:r>
      <w:r w:rsidR="008571C2">
        <w:t xml:space="preserve"> </w:t>
      </w:r>
      <w:r w:rsidR="008571C2" w:rsidRPr="00AA0B8B">
        <w:t>usually</w:t>
      </w:r>
      <w:r w:rsidR="008571C2">
        <w:t xml:space="preserve"> will be a material alteration, especially when the elements comprising the pattern are nondistinctive</w:t>
      </w:r>
      <w:r w:rsidR="00BE3CCA">
        <w:t xml:space="preserve">.  </w:t>
      </w:r>
    </w:p>
    <w:p w:rsidR="00A52D2C" w:rsidRDefault="00A52D2C" w:rsidP="00A52D2C">
      <w:pPr>
        <w:pStyle w:val="Heading3"/>
      </w:pPr>
      <w:bookmarkStart w:id="71" w:name="_Toc419901630"/>
      <w:r>
        <w:t>Amending the Drawing to Depict a Different Placement of the Pattern</w:t>
      </w:r>
      <w:bookmarkEnd w:id="71"/>
    </w:p>
    <w:p w:rsidR="00481C93" w:rsidRDefault="00A52D2C" w:rsidP="00481C93">
      <w:r>
        <w:t xml:space="preserve">When the original mark drawing shows the repeating pattern displayed in a particular manner on an object, amending the drawing to show the pattern being displayed in a significantly different manner on the same object may be a material alteration.  For instance, a mark drawing that shows the repeating pattern on the </w:t>
      </w:r>
      <w:r w:rsidR="005F73A6">
        <w:t xml:space="preserve">outer </w:t>
      </w:r>
      <w:r>
        <w:t xml:space="preserve">bill of a cap may not be amended to show the pattern on the inner lining of the cap.  </w:t>
      </w:r>
      <w:r w:rsidR="006E2609">
        <w:t>However, a</w:t>
      </w:r>
      <w:r>
        <w:t xml:space="preserve"> minor change to the placement of a repeating pattern on an object should not be considered a material alteration.  </w:t>
      </w:r>
    </w:p>
    <w:p w:rsidR="00046B6B" w:rsidRDefault="00B1636B" w:rsidP="00B1636B">
      <w:pPr>
        <w:pStyle w:val="Heading3"/>
      </w:pPr>
      <w:bookmarkStart w:id="72" w:name="_Toc419901631"/>
      <w:r>
        <w:t>Amending Mark Descriptions</w:t>
      </w:r>
      <w:bookmarkEnd w:id="72"/>
      <w:r w:rsidR="00F36677">
        <w:t xml:space="preserve">  </w:t>
      </w:r>
    </w:p>
    <w:p w:rsidR="00847E63" w:rsidRDefault="00B1636B" w:rsidP="00B1636B">
      <w:pPr>
        <w:rPr>
          <w:lang w:val="en"/>
        </w:rPr>
      </w:pPr>
      <w:r>
        <w:rPr>
          <w:lang w:val="en"/>
        </w:rPr>
        <w:t>A</w:t>
      </w:r>
      <w:r w:rsidR="00F36677">
        <w:rPr>
          <w:lang w:val="en"/>
        </w:rPr>
        <w:t>n</w:t>
      </w:r>
      <w:r w:rsidR="00FA4D8B" w:rsidRPr="007F1F66">
        <w:rPr>
          <w:lang w:val="en"/>
        </w:rPr>
        <w:t xml:space="preserve"> applicant may not amend </w:t>
      </w:r>
      <w:r w:rsidR="00FA4D8B">
        <w:rPr>
          <w:lang w:val="en"/>
        </w:rPr>
        <w:t>a</w:t>
      </w:r>
      <w:r w:rsidR="002E7634">
        <w:rPr>
          <w:lang w:val="en"/>
        </w:rPr>
        <w:t xml:space="preserve"> mark</w:t>
      </w:r>
      <w:r w:rsidR="00FA4D8B" w:rsidRPr="007F1F66">
        <w:rPr>
          <w:lang w:val="en"/>
        </w:rPr>
        <w:t xml:space="preserve"> description if the amendment </w:t>
      </w:r>
      <w:r w:rsidR="00FA4D8B">
        <w:rPr>
          <w:lang w:val="en"/>
        </w:rPr>
        <w:t xml:space="preserve">would </w:t>
      </w:r>
      <w:r w:rsidR="00B927A1">
        <w:rPr>
          <w:lang w:val="en"/>
        </w:rPr>
        <w:t xml:space="preserve">describe </w:t>
      </w:r>
      <w:r w:rsidR="00FA4D8B" w:rsidRPr="007F1F66">
        <w:rPr>
          <w:lang w:val="en"/>
        </w:rPr>
        <w:t>a material</w:t>
      </w:r>
      <w:r w:rsidR="00B927A1">
        <w:rPr>
          <w:lang w:val="en"/>
        </w:rPr>
        <w:t>ly</w:t>
      </w:r>
      <w:r w:rsidR="00FA4D8B" w:rsidRPr="007F1F66">
        <w:rPr>
          <w:lang w:val="en"/>
        </w:rPr>
        <w:t xml:space="preserve"> </w:t>
      </w:r>
      <w:r w:rsidR="00B927A1">
        <w:rPr>
          <w:lang w:val="en"/>
        </w:rPr>
        <w:t>different</w:t>
      </w:r>
      <w:r w:rsidR="00FA4D8B" w:rsidRPr="007F1F66">
        <w:rPr>
          <w:lang w:val="en"/>
        </w:rPr>
        <w:t xml:space="preserve"> mark</w:t>
      </w:r>
      <w:r w:rsidR="00B927A1">
        <w:rPr>
          <w:lang w:val="en"/>
        </w:rPr>
        <w:t xml:space="preserve"> than what was</w:t>
      </w:r>
      <w:r w:rsidR="00FA4D8B" w:rsidRPr="007F1F66">
        <w:rPr>
          <w:lang w:val="en"/>
        </w:rPr>
        <w:t xml:space="preserve"> </w:t>
      </w:r>
      <w:r w:rsidR="00F96C02">
        <w:rPr>
          <w:lang w:val="en"/>
        </w:rPr>
        <w:t xml:space="preserve">depicted </w:t>
      </w:r>
      <w:r w:rsidR="00BB3EBA">
        <w:rPr>
          <w:lang w:val="en"/>
        </w:rPr>
        <w:t>in</w:t>
      </w:r>
      <w:r w:rsidR="00FA4D8B" w:rsidRPr="007F1F66">
        <w:rPr>
          <w:lang w:val="en"/>
        </w:rPr>
        <w:t xml:space="preserve"> the</w:t>
      </w:r>
      <w:r w:rsidR="00406FBB">
        <w:rPr>
          <w:lang w:val="en"/>
        </w:rPr>
        <w:t xml:space="preserve"> original mark</w:t>
      </w:r>
      <w:r w:rsidR="00FA4D8B" w:rsidRPr="007F1F66">
        <w:rPr>
          <w:lang w:val="en"/>
        </w:rPr>
        <w:t xml:space="preserve"> drawing.</w:t>
      </w:r>
      <w:r w:rsidR="00FA4D8B">
        <w:rPr>
          <w:rStyle w:val="EndnoteReference"/>
          <w:lang w:val="en"/>
        </w:rPr>
        <w:endnoteReference w:id="25"/>
      </w:r>
      <w:r w:rsidR="008571C2">
        <w:rPr>
          <w:lang w:val="en"/>
        </w:rPr>
        <w:t xml:space="preserve">  </w:t>
      </w:r>
    </w:p>
    <w:p w:rsidR="00847E63" w:rsidRDefault="00847E63" w:rsidP="00B1636B">
      <w:pPr>
        <w:rPr>
          <w:lang w:val="en"/>
        </w:rPr>
      </w:pPr>
    </w:p>
    <w:p w:rsidR="00B1636B" w:rsidRPr="000D4BF6" w:rsidRDefault="00B47DA7" w:rsidP="00B1636B">
      <w:pPr>
        <w:rPr>
          <w:lang w:val="en"/>
        </w:rPr>
      </w:pPr>
      <w:r>
        <w:rPr>
          <w:lang w:val="en"/>
        </w:rPr>
        <w:t>F</w:t>
      </w:r>
      <w:r w:rsidR="008571C2" w:rsidRPr="008571C2">
        <w:t>or applications in which the original mark drawing is a swatch</w:t>
      </w:r>
      <w:r w:rsidR="008571C2">
        <w:t>-type drawing</w:t>
      </w:r>
      <w:r w:rsidR="008571C2" w:rsidRPr="008571C2">
        <w:t xml:space="preserve"> and the original mark description indicates that the pattern is used a variety of ways,</w:t>
      </w:r>
      <w:r>
        <w:t xml:space="preserve"> an applicant</w:t>
      </w:r>
      <w:r w:rsidR="008571C2" w:rsidRPr="008571C2">
        <w:t xml:space="preserve"> </w:t>
      </w:r>
      <w:r>
        <w:t xml:space="preserve">may </w:t>
      </w:r>
      <w:r w:rsidR="008571C2" w:rsidRPr="008571C2">
        <w:t>amend the mark</w:t>
      </w:r>
      <w:r>
        <w:t xml:space="preserve"> </w:t>
      </w:r>
      <w:r w:rsidR="008571C2" w:rsidRPr="008571C2">
        <w:t>description to indicate that the pattern appears in a particular manner on a particular item</w:t>
      </w:r>
      <w:r>
        <w:t>, in accordance with a corresponding drawing amendment.</w:t>
      </w:r>
      <w:r w:rsidR="00454B94">
        <w:t xml:space="preserve">  These a</w:t>
      </w:r>
      <w:r w:rsidR="0032641F">
        <w:t xml:space="preserve">mendments are not considered </w:t>
      </w:r>
      <w:r w:rsidR="00454B94">
        <w:t>material alterations.</w:t>
      </w:r>
      <w:r w:rsidR="000D4BF6">
        <w:t xml:space="preserve">  In these instances,</w:t>
      </w:r>
      <w:r w:rsidR="00AF10D5">
        <w:t xml:space="preserve"> the</w:t>
      </w:r>
      <w:r w:rsidR="000D4BF6">
        <w:t xml:space="preserve"> applicant may also need to amend the identification of goods or services to delete any items that are inconsistent with the mark drawing.  </w:t>
      </w:r>
      <w:r w:rsidR="000D4BF6">
        <w:rPr>
          <w:i/>
        </w:rPr>
        <w:t xml:space="preserve">See </w:t>
      </w:r>
      <w:hyperlink w:anchor="_Failure-to-Function_Refusal_–_1" w:tooltip="Go to Part III.B" w:history="1">
        <w:r w:rsidR="000D4BF6" w:rsidRPr="00FA79C2">
          <w:rPr>
            <w:rStyle w:val="Hyperlink"/>
          </w:rPr>
          <w:t>Part</w:t>
        </w:r>
        <w:r w:rsidR="00FA79C2" w:rsidRPr="00FA79C2">
          <w:rPr>
            <w:rStyle w:val="Hyperlink"/>
          </w:rPr>
          <w:t xml:space="preserve"> III.B</w:t>
        </w:r>
      </w:hyperlink>
      <w:r w:rsidR="00FA79C2">
        <w:t>.</w:t>
      </w:r>
    </w:p>
    <w:p w:rsidR="009517B9" w:rsidRDefault="009517B9" w:rsidP="009517B9">
      <w:pPr>
        <w:pStyle w:val="Heading3"/>
        <w:rPr>
          <w:lang w:val="en"/>
        </w:rPr>
      </w:pPr>
      <w:bookmarkStart w:id="73" w:name="_Toc419901632"/>
      <w:r>
        <w:rPr>
          <w:lang w:val="en"/>
        </w:rPr>
        <w:t xml:space="preserve">Amendments in Applications Based on Section 44 or </w:t>
      </w:r>
      <w:r w:rsidR="002C5513">
        <w:rPr>
          <w:lang w:val="en"/>
        </w:rPr>
        <w:t xml:space="preserve">Section </w:t>
      </w:r>
      <w:r>
        <w:rPr>
          <w:lang w:val="en"/>
        </w:rPr>
        <w:t>66(a)</w:t>
      </w:r>
      <w:bookmarkEnd w:id="73"/>
    </w:p>
    <w:p w:rsidR="009517B9" w:rsidRPr="009517B9" w:rsidRDefault="009517B9" w:rsidP="009517B9">
      <w:pPr>
        <w:rPr>
          <w:lang w:val="en"/>
        </w:rPr>
      </w:pPr>
      <w:r>
        <w:rPr>
          <w:lang w:val="en"/>
        </w:rPr>
        <w:t>For applications based on Section 44 or Section 66(a), any amendments must conform to the rules and procedures governing these types of applications.</w:t>
      </w:r>
      <w:r>
        <w:rPr>
          <w:rStyle w:val="EndnoteReference"/>
          <w:lang w:val="en"/>
        </w:rPr>
        <w:endnoteReference w:id="26"/>
      </w:r>
      <w:r>
        <w:rPr>
          <w:lang w:val="en"/>
        </w:rPr>
        <w:t xml:space="preserve">  </w:t>
      </w:r>
    </w:p>
    <w:p w:rsidR="00DA73F1" w:rsidRDefault="00DA73F1" w:rsidP="00181A27">
      <w:pPr>
        <w:pStyle w:val="Heading2"/>
      </w:pPr>
      <w:bookmarkStart w:id="74" w:name="_Specimens"/>
      <w:bookmarkStart w:id="75" w:name="_Toc419901633"/>
      <w:bookmarkEnd w:id="74"/>
      <w:r>
        <w:t>Specimen</w:t>
      </w:r>
      <w:r w:rsidR="00277E54">
        <w:t>s</w:t>
      </w:r>
      <w:bookmarkEnd w:id="75"/>
    </w:p>
    <w:p w:rsidR="002328BD" w:rsidRDefault="00CA3E6C" w:rsidP="00DA73F1">
      <w:r>
        <w:t>As with other type</w:t>
      </w:r>
      <w:r w:rsidR="00500BBC">
        <w:t>s</w:t>
      </w:r>
      <w:r>
        <w:t xml:space="preserve"> of mark</w:t>
      </w:r>
      <w:r w:rsidR="00500BBC">
        <w:t>s</w:t>
      </w:r>
      <w:r>
        <w:t xml:space="preserve">, the specimen of use for a </w:t>
      </w:r>
      <w:r w:rsidR="00573BC2">
        <w:t>repeating</w:t>
      </w:r>
      <w:r w:rsidR="00057832">
        <w:t>-</w:t>
      </w:r>
      <w:r w:rsidR="00573BC2">
        <w:t>pattern</w:t>
      </w:r>
      <w:r>
        <w:t xml:space="preserve"> mark must </w:t>
      </w:r>
      <w:r w:rsidR="00500BBC">
        <w:t xml:space="preserve">show use of the mark </w:t>
      </w:r>
      <w:r w:rsidR="002328BD">
        <w:t>as</w:t>
      </w:r>
      <w:r w:rsidR="00500BBC">
        <w:t xml:space="preserve"> depicted in the mark drawing</w:t>
      </w:r>
      <w:r w:rsidR="002328BD">
        <w:t xml:space="preserve"> and described in the mark description.</w:t>
      </w:r>
    </w:p>
    <w:p w:rsidR="009A2AE6" w:rsidRDefault="009A2AE6" w:rsidP="00DA73F1"/>
    <w:p w:rsidR="00C92CF0" w:rsidRDefault="002328BD" w:rsidP="00DA73F1">
      <w:r>
        <w:t>When</w:t>
      </w:r>
      <w:r w:rsidR="00C92CF0">
        <w:t xml:space="preserve"> </w:t>
      </w:r>
      <w:r w:rsidR="00194485">
        <w:t xml:space="preserve">a repeating pattern is applied to a single item, and </w:t>
      </w:r>
      <w:r w:rsidR="00C92CF0">
        <w:t xml:space="preserve">the drawing </w:t>
      </w:r>
      <w:r w:rsidR="00194485">
        <w:t xml:space="preserve">thus </w:t>
      </w:r>
      <w:r w:rsidR="00C92CF0">
        <w:t xml:space="preserve">depicts the </w:t>
      </w:r>
      <w:r w:rsidR="00573BC2">
        <w:t>repeating pattern</w:t>
      </w:r>
      <w:r w:rsidR="00C92CF0">
        <w:t xml:space="preserve"> </w:t>
      </w:r>
      <w:r>
        <w:t xml:space="preserve">on </w:t>
      </w:r>
      <w:r w:rsidR="00194485">
        <w:t>that item</w:t>
      </w:r>
      <w:r w:rsidR="006E2609">
        <w:t xml:space="preserve"> </w:t>
      </w:r>
      <w:r w:rsidR="006E2609">
        <w:rPr>
          <w:lang w:val="en"/>
        </w:rPr>
        <w:t>(</w:t>
      </w:r>
      <w:r w:rsidR="006E2609">
        <w:rPr>
          <w:i/>
          <w:lang w:val="en"/>
        </w:rPr>
        <w:t xml:space="preserve">see </w:t>
      </w:r>
      <w:hyperlink w:anchor="_Use_on_a" w:tooltip="Go to Part II.A" w:history="1">
        <w:r w:rsidR="006E2609" w:rsidRPr="00E511F2">
          <w:rPr>
            <w:rStyle w:val="Hyperlink"/>
            <w:lang w:val="en"/>
          </w:rPr>
          <w:t>Part II.A</w:t>
        </w:r>
      </w:hyperlink>
      <w:r w:rsidR="006E2609">
        <w:rPr>
          <w:lang w:val="en"/>
        </w:rPr>
        <w:t>)</w:t>
      </w:r>
      <w:r>
        <w:t xml:space="preserve">, the specimen should show the pattern </w:t>
      </w:r>
      <w:r w:rsidR="00C92CF0">
        <w:t xml:space="preserve">displayed on the same </w:t>
      </w:r>
      <w:r w:rsidR="00320F0F">
        <w:t xml:space="preserve">item </w:t>
      </w:r>
      <w:r w:rsidR="00C92CF0">
        <w:t xml:space="preserve">or </w:t>
      </w:r>
      <w:r w:rsidR="00B927A1">
        <w:t xml:space="preserve">a </w:t>
      </w:r>
      <w:r w:rsidR="00BB3EBA">
        <w:t xml:space="preserve">substantially </w:t>
      </w:r>
      <w:r w:rsidR="00C92CF0">
        <w:t xml:space="preserve">similar </w:t>
      </w:r>
      <w:r w:rsidR="00320F0F">
        <w:t>item</w:t>
      </w:r>
      <w:r w:rsidR="00C92CF0">
        <w:t>.  In addition, the placement of the pattern on the object in the specimen should be consistent with the placement</w:t>
      </w:r>
      <w:r w:rsidR="000D7F9F">
        <w:t xml:space="preserve"> as depicted in the drawing and specified in the description</w:t>
      </w:r>
      <w:r w:rsidR="00C92CF0">
        <w:t>.</w:t>
      </w:r>
    </w:p>
    <w:p w:rsidR="00EC732E" w:rsidRDefault="00EC732E" w:rsidP="00DA73F1"/>
    <w:p w:rsidR="00194485" w:rsidRPr="00194485" w:rsidRDefault="00E511F2" w:rsidP="00194485">
      <w:pPr>
        <w:rPr>
          <w:lang w:val="en"/>
        </w:rPr>
      </w:pPr>
      <w:r>
        <w:rPr>
          <w:lang w:val="en"/>
        </w:rPr>
        <w:t>When</w:t>
      </w:r>
      <w:r w:rsidRPr="00F94D01">
        <w:rPr>
          <w:lang w:val="en"/>
        </w:rPr>
        <w:t xml:space="preserve"> a </w:t>
      </w:r>
      <w:r w:rsidR="00197BEC">
        <w:rPr>
          <w:lang w:val="en"/>
        </w:rPr>
        <w:t>repeating</w:t>
      </w:r>
      <w:r>
        <w:rPr>
          <w:lang w:val="en"/>
        </w:rPr>
        <w:t xml:space="preserve"> pattern is applied in the same manner to similar </w:t>
      </w:r>
      <w:r w:rsidR="004B51F5">
        <w:rPr>
          <w:lang w:val="en"/>
        </w:rPr>
        <w:t>items</w:t>
      </w:r>
      <w:r>
        <w:rPr>
          <w:lang w:val="en"/>
        </w:rPr>
        <w:t xml:space="preserve"> and thus a </w:t>
      </w:r>
      <w:r w:rsidR="007943B2">
        <w:rPr>
          <w:lang w:val="en"/>
        </w:rPr>
        <w:t>drawing depicting</w:t>
      </w:r>
      <w:r w:rsidRPr="00F94D01">
        <w:rPr>
          <w:lang w:val="en"/>
        </w:rPr>
        <w:t xml:space="preserve"> one of the </w:t>
      </w:r>
      <w:r w:rsidR="004B51F5">
        <w:rPr>
          <w:lang w:val="en"/>
        </w:rPr>
        <w:t>items</w:t>
      </w:r>
      <w:r w:rsidRPr="00F94D01">
        <w:rPr>
          <w:lang w:val="en"/>
        </w:rPr>
        <w:t xml:space="preserve"> </w:t>
      </w:r>
      <w:r w:rsidR="007943B2">
        <w:rPr>
          <w:lang w:val="en"/>
        </w:rPr>
        <w:t xml:space="preserve">is </w:t>
      </w:r>
      <w:r w:rsidR="005A4EDD">
        <w:rPr>
          <w:lang w:val="en"/>
        </w:rPr>
        <w:t xml:space="preserve">appropriate </w:t>
      </w:r>
      <w:r>
        <w:rPr>
          <w:lang w:val="en"/>
        </w:rPr>
        <w:t>(</w:t>
      </w:r>
      <w:r>
        <w:rPr>
          <w:i/>
          <w:lang w:val="en"/>
        </w:rPr>
        <w:t xml:space="preserve">see </w:t>
      </w:r>
      <w:hyperlink w:anchor="_Similar_Placement_of" w:tooltip="Go to Part II.A" w:history="1">
        <w:r w:rsidRPr="00E511F2">
          <w:rPr>
            <w:rStyle w:val="Hyperlink"/>
            <w:lang w:val="en"/>
          </w:rPr>
          <w:t>Part II.A</w:t>
        </w:r>
      </w:hyperlink>
      <w:r>
        <w:rPr>
          <w:lang w:val="en"/>
        </w:rPr>
        <w:t xml:space="preserve">), </w:t>
      </w:r>
      <w:r w:rsidR="007943B2">
        <w:rPr>
          <w:lang w:val="en"/>
        </w:rPr>
        <w:t xml:space="preserve">the specimen of use need not show the </w:t>
      </w:r>
      <w:r w:rsidR="00194485">
        <w:rPr>
          <w:lang w:val="en"/>
        </w:rPr>
        <w:t xml:space="preserve">exact </w:t>
      </w:r>
      <w:r w:rsidR="00655B95">
        <w:rPr>
          <w:lang w:val="en"/>
        </w:rPr>
        <w:t>same</w:t>
      </w:r>
      <w:r w:rsidR="007943B2">
        <w:rPr>
          <w:lang w:val="en"/>
        </w:rPr>
        <w:t xml:space="preserve"> </w:t>
      </w:r>
      <w:r w:rsidR="004B51F5">
        <w:rPr>
          <w:lang w:val="en"/>
        </w:rPr>
        <w:t>item</w:t>
      </w:r>
      <w:r w:rsidR="007943B2">
        <w:rPr>
          <w:lang w:val="en"/>
        </w:rPr>
        <w:t xml:space="preserve"> that is depicted in the mark drawing, </w:t>
      </w:r>
      <w:r w:rsidR="00D41FD9">
        <w:rPr>
          <w:lang w:val="en"/>
        </w:rPr>
        <w:t xml:space="preserve">assuming </w:t>
      </w:r>
      <w:r w:rsidR="007943B2">
        <w:rPr>
          <w:lang w:val="en"/>
        </w:rPr>
        <w:t xml:space="preserve">the shape of the </w:t>
      </w:r>
      <w:r w:rsidR="004B51F5">
        <w:rPr>
          <w:lang w:val="en"/>
        </w:rPr>
        <w:t>item</w:t>
      </w:r>
      <w:r w:rsidR="007943B2">
        <w:rPr>
          <w:lang w:val="en"/>
        </w:rPr>
        <w:t xml:space="preserve"> in the drawing is not claimed as a feature of the mark</w:t>
      </w:r>
      <w:r w:rsidR="004B51F5">
        <w:rPr>
          <w:lang w:val="en"/>
        </w:rPr>
        <w:t>.  However,</w:t>
      </w:r>
      <w:r w:rsidR="00194485">
        <w:rPr>
          <w:lang w:val="en"/>
        </w:rPr>
        <w:t xml:space="preserve"> the object shown in the specimen must be sufficiently similar to the item in the drawing, such that the drawing is a </w:t>
      </w:r>
      <w:r w:rsidR="00194485">
        <w:rPr>
          <w:lang w:val="en"/>
        </w:rPr>
        <w:lastRenderedPageBreak/>
        <w:t xml:space="preserve">substantially exact representation of the mark as actually used. </w:t>
      </w:r>
      <w:r w:rsidR="009F2973">
        <w:rPr>
          <w:lang w:val="en"/>
        </w:rPr>
        <w:t xml:space="preserve"> </w:t>
      </w:r>
      <w:r w:rsidR="00194485" w:rsidRPr="00194485">
        <w:rPr>
          <w:i/>
          <w:lang w:val="en"/>
        </w:rPr>
        <w:t>See</w:t>
      </w:r>
      <w:r w:rsidR="00194485">
        <w:rPr>
          <w:lang w:val="en"/>
        </w:rPr>
        <w:t xml:space="preserve"> </w:t>
      </w:r>
      <w:hyperlink w:anchor="_Similar_Placement_of" w:tooltip="Go to Part II.A" w:history="1">
        <w:r w:rsidR="00194485" w:rsidRPr="00E511F2">
          <w:rPr>
            <w:rStyle w:val="Hyperlink"/>
            <w:lang w:val="en"/>
          </w:rPr>
          <w:t>Part II.A</w:t>
        </w:r>
      </w:hyperlink>
      <w:r w:rsidR="00194485">
        <w:rPr>
          <w:lang w:val="en"/>
        </w:rPr>
        <w:t>.  In addition,</w:t>
      </w:r>
      <w:r w:rsidR="004B51F5">
        <w:rPr>
          <w:lang w:val="en"/>
        </w:rPr>
        <w:t xml:space="preserve"> if the mark is applied to goods, the good shown in the specimen must be encompassed by the identification of goods</w:t>
      </w:r>
      <w:r>
        <w:rPr>
          <w:lang w:val="en"/>
        </w:rPr>
        <w:t xml:space="preserve">.  </w:t>
      </w:r>
      <w:r w:rsidR="004B51F5">
        <w:rPr>
          <w:lang w:val="en"/>
        </w:rPr>
        <w:t>Thus</w:t>
      </w:r>
      <w:r w:rsidR="007943B2">
        <w:rPr>
          <w:lang w:val="en"/>
        </w:rPr>
        <w:t xml:space="preserve">, if </w:t>
      </w:r>
      <w:r w:rsidR="00655B95">
        <w:rPr>
          <w:lang w:val="en"/>
        </w:rPr>
        <w:t xml:space="preserve">the identified goods are spoons, forks, and knives, and </w:t>
      </w:r>
      <w:r w:rsidR="007943B2">
        <w:rPr>
          <w:lang w:val="en"/>
        </w:rPr>
        <w:t>the</w:t>
      </w:r>
      <w:r>
        <w:rPr>
          <w:lang w:val="en"/>
        </w:rPr>
        <w:t xml:space="preserve"> </w:t>
      </w:r>
      <w:r w:rsidR="00655B95">
        <w:rPr>
          <w:lang w:val="en"/>
        </w:rPr>
        <w:t xml:space="preserve">mark </w:t>
      </w:r>
      <w:r>
        <w:rPr>
          <w:lang w:val="en"/>
        </w:rPr>
        <w:t xml:space="preserve">drawing shows </w:t>
      </w:r>
      <w:r w:rsidR="00655B95">
        <w:rPr>
          <w:lang w:val="en"/>
        </w:rPr>
        <w:t>the</w:t>
      </w:r>
      <w:r w:rsidR="00197BEC">
        <w:rPr>
          <w:lang w:val="en"/>
        </w:rPr>
        <w:t xml:space="preserve"> repeating</w:t>
      </w:r>
      <w:r>
        <w:rPr>
          <w:lang w:val="en"/>
        </w:rPr>
        <w:t xml:space="preserve"> pattern appearing on the handle of a spoon shown in </w:t>
      </w:r>
      <w:r w:rsidR="00B81206">
        <w:rPr>
          <w:lang w:val="en"/>
        </w:rPr>
        <w:t xml:space="preserve">broken </w:t>
      </w:r>
      <w:r>
        <w:rPr>
          <w:lang w:val="en"/>
        </w:rPr>
        <w:t>lines</w:t>
      </w:r>
      <w:r w:rsidR="007943B2">
        <w:rPr>
          <w:lang w:val="en"/>
        </w:rPr>
        <w:t>, a specimen showing</w:t>
      </w:r>
      <w:r>
        <w:rPr>
          <w:lang w:val="en"/>
        </w:rPr>
        <w:t xml:space="preserve"> the </w:t>
      </w:r>
      <w:r w:rsidR="00655B95">
        <w:rPr>
          <w:lang w:val="en"/>
        </w:rPr>
        <w:t xml:space="preserve">same </w:t>
      </w:r>
      <w:r>
        <w:rPr>
          <w:lang w:val="en"/>
        </w:rPr>
        <w:t xml:space="preserve">pattern </w:t>
      </w:r>
      <w:r w:rsidR="00655B95">
        <w:rPr>
          <w:lang w:val="en"/>
        </w:rPr>
        <w:t xml:space="preserve">in the same manner </w:t>
      </w:r>
      <w:r>
        <w:rPr>
          <w:lang w:val="en"/>
        </w:rPr>
        <w:t>on the handle of a fork</w:t>
      </w:r>
      <w:r w:rsidR="007943B2">
        <w:rPr>
          <w:lang w:val="en"/>
        </w:rPr>
        <w:t xml:space="preserve"> would be acceptable</w:t>
      </w:r>
      <w:r w:rsidRPr="00F94D01">
        <w:rPr>
          <w:lang w:val="en"/>
        </w:rPr>
        <w:t xml:space="preserve">. </w:t>
      </w:r>
      <w:r>
        <w:rPr>
          <w:lang w:val="en"/>
        </w:rPr>
        <w:t xml:space="preserve"> </w:t>
      </w:r>
      <w:r w:rsidR="00194485" w:rsidRPr="00194485">
        <w:rPr>
          <w:lang w:val="en"/>
        </w:rPr>
        <w:t xml:space="preserve">See </w:t>
      </w:r>
      <w:hyperlink w:anchor="_Failure-to-Function_Refusal_–_1" w:tooltip="Go to Part III.B" w:history="1">
        <w:r w:rsidR="00194485" w:rsidRPr="00194485">
          <w:rPr>
            <w:rStyle w:val="Hyperlink"/>
          </w:rPr>
          <w:t>Part III</w:t>
        </w:r>
        <w:r w:rsidR="007775E2">
          <w:rPr>
            <w:rStyle w:val="Hyperlink"/>
          </w:rPr>
          <w:t>.B</w:t>
        </w:r>
      </w:hyperlink>
      <w:r w:rsidR="00194485" w:rsidRPr="00194485">
        <w:rPr>
          <w:lang w:val="en"/>
        </w:rPr>
        <w:t xml:space="preserve"> for a discussion of the relevant examination procedures when</w:t>
      </w:r>
      <w:r w:rsidR="00050F6C">
        <w:rPr>
          <w:lang w:val="en"/>
        </w:rPr>
        <w:t xml:space="preserve"> the</w:t>
      </w:r>
      <w:r w:rsidR="00194485" w:rsidRPr="00194485">
        <w:rPr>
          <w:lang w:val="en"/>
        </w:rPr>
        <w:t xml:space="preserve"> </w:t>
      </w:r>
      <w:r w:rsidR="00050F6C">
        <w:rPr>
          <w:lang w:val="en"/>
        </w:rPr>
        <w:t>identified</w:t>
      </w:r>
      <w:r w:rsidR="00050F6C" w:rsidRPr="00194485">
        <w:rPr>
          <w:lang w:val="en"/>
        </w:rPr>
        <w:t xml:space="preserve"> goods or services</w:t>
      </w:r>
      <w:r w:rsidR="00050F6C">
        <w:rPr>
          <w:lang w:val="en"/>
        </w:rPr>
        <w:t xml:space="preserve"> are inconsistent with the</w:t>
      </w:r>
      <w:r w:rsidR="00050F6C" w:rsidRPr="00194485">
        <w:rPr>
          <w:lang w:val="en"/>
        </w:rPr>
        <w:t xml:space="preserve"> </w:t>
      </w:r>
      <w:r w:rsidR="00847E63" w:rsidRPr="00194485">
        <w:rPr>
          <w:lang w:val="en"/>
        </w:rPr>
        <w:t>mark drawing</w:t>
      </w:r>
      <w:r w:rsidR="00194485" w:rsidRPr="00194485">
        <w:rPr>
          <w:lang w:val="en"/>
        </w:rPr>
        <w:t>.</w:t>
      </w:r>
    </w:p>
    <w:p w:rsidR="00194485" w:rsidRDefault="00194485" w:rsidP="00DA73F1"/>
    <w:p w:rsidR="00127F83" w:rsidRDefault="004F4D10" w:rsidP="00DA73F1">
      <w:r w:rsidRPr="000C48C1">
        <w:t xml:space="preserve">When </w:t>
      </w:r>
      <w:r w:rsidR="000C48C1" w:rsidRPr="000C48C1">
        <w:t>the mark drawing is a swatch-type drawing, and the examining attorney has determined that it is appropriate</w:t>
      </w:r>
      <w:r w:rsidR="00891137" w:rsidRPr="000C48C1">
        <w:t xml:space="preserve"> (</w:t>
      </w:r>
      <w:r w:rsidR="00891137" w:rsidRPr="000C48C1">
        <w:rPr>
          <w:i/>
        </w:rPr>
        <w:t>see</w:t>
      </w:r>
      <w:r w:rsidR="00891137" w:rsidRPr="000C48C1">
        <w:t xml:space="preserve"> </w:t>
      </w:r>
      <w:hyperlink w:anchor="_Variable_Placement_of" w:tooltip="Go to Part II.A.1.c" w:history="1">
        <w:r w:rsidR="00891137" w:rsidRPr="002932F2">
          <w:rPr>
            <w:rStyle w:val="Hyperlink"/>
          </w:rPr>
          <w:t xml:space="preserve">Part </w:t>
        </w:r>
        <w:r w:rsidR="000C48C1" w:rsidRPr="002932F2">
          <w:rPr>
            <w:rStyle w:val="Hyperlink"/>
            <w:lang w:val="en"/>
          </w:rPr>
          <w:t>II.A.1</w:t>
        </w:r>
        <w:r w:rsidR="005F73A6">
          <w:rPr>
            <w:rStyle w:val="Hyperlink"/>
            <w:lang w:val="en"/>
          </w:rPr>
          <w:t>.</w:t>
        </w:r>
        <w:r w:rsidR="007E6480">
          <w:rPr>
            <w:rStyle w:val="Hyperlink"/>
            <w:lang w:val="en"/>
          </w:rPr>
          <w:t>c</w:t>
        </w:r>
      </w:hyperlink>
      <w:r w:rsidR="000C48C1" w:rsidRPr="000C48C1">
        <w:rPr>
          <w:lang w:val="en"/>
        </w:rPr>
        <w:t>)</w:t>
      </w:r>
      <w:r w:rsidR="00C92CF0" w:rsidRPr="000C48C1">
        <w:t xml:space="preserve">, a specimen showing the pattern appearing on a particular object should </w:t>
      </w:r>
      <w:r w:rsidR="0045184D" w:rsidRPr="000C48C1">
        <w:t xml:space="preserve">be </w:t>
      </w:r>
      <w:r w:rsidR="00C92CF0" w:rsidRPr="000C48C1">
        <w:t>considered to match the drawing</w:t>
      </w:r>
      <w:r w:rsidR="002E4C09" w:rsidRPr="000C48C1">
        <w:t xml:space="preserve"> if</w:t>
      </w:r>
      <w:r w:rsidR="000D7F9F" w:rsidRPr="000C48C1">
        <w:t xml:space="preserve"> </w:t>
      </w:r>
      <w:r w:rsidR="00C92CF0" w:rsidRPr="000C48C1">
        <w:t xml:space="preserve">the </w:t>
      </w:r>
      <w:r w:rsidR="00E511F2" w:rsidRPr="000C48C1">
        <w:t xml:space="preserve">overall </w:t>
      </w:r>
      <w:r w:rsidR="00C92CF0" w:rsidRPr="000C48C1">
        <w:t xml:space="preserve">commercial impression created by the pattern </w:t>
      </w:r>
      <w:r w:rsidR="00E34C7E">
        <w:t>is the same</w:t>
      </w:r>
      <w:r w:rsidR="00127F83" w:rsidRPr="000C48C1">
        <w:t>.</w:t>
      </w:r>
      <w:r w:rsidR="00127F83">
        <w:t xml:space="preserve">  </w:t>
      </w:r>
    </w:p>
    <w:p w:rsidR="00CE5F6C" w:rsidRDefault="00CE5F6C" w:rsidP="00DA73F1"/>
    <w:p w:rsidR="00106942" w:rsidRDefault="00935390" w:rsidP="00DA73F1">
      <w:r>
        <w:t xml:space="preserve">As noted in </w:t>
      </w:r>
      <w:hyperlink w:anchor="_Identifying_Repeating-Pattern_Marks" w:tooltip="Go to Part I.B" w:history="1">
        <w:r w:rsidRPr="00106942">
          <w:rPr>
            <w:rStyle w:val="Hyperlink"/>
          </w:rPr>
          <w:t>Part I.B</w:t>
        </w:r>
      </w:hyperlink>
      <w:r>
        <w:t xml:space="preserve">, the fact that the specimen shows the mark depicted in the mark drawing being used in a repetitive fashion on the relevant items is not, by itself, a sufficient basis for treating the </w:t>
      </w:r>
      <w:r w:rsidR="00FE2C8D">
        <w:t>applied-for mark as a repeating-</w:t>
      </w:r>
      <w:r>
        <w:t xml:space="preserve">pattern mark.  There must be some indication in the mark </w:t>
      </w:r>
      <w:r w:rsidR="00106942">
        <w:t xml:space="preserve">description or mark </w:t>
      </w:r>
      <w:r>
        <w:t>drawing to indicate that the mark consists of a repeating pattern.</w:t>
      </w:r>
    </w:p>
    <w:p w:rsidR="00935390" w:rsidRDefault="00935390" w:rsidP="00DA73F1">
      <w:r>
        <w:t xml:space="preserve">  </w:t>
      </w:r>
    </w:p>
    <w:p w:rsidR="00127F83" w:rsidRDefault="00CE5F6C" w:rsidP="00DA73F1">
      <w:r>
        <w:t xml:space="preserve">Finally, </w:t>
      </w:r>
      <w:r w:rsidR="004C5748">
        <w:t xml:space="preserve">if necessary, </w:t>
      </w:r>
      <w:r>
        <w:t>examining attorneys may require additional specimens to determine whether the applied-for mark functions as a trademark or service mark for all of the identified goods or services.</w:t>
      </w:r>
      <w:r>
        <w:rPr>
          <w:rStyle w:val="EndnoteReference"/>
        </w:rPr>
        <w:endnoteReference w:id="27"/>
      </w:r>
      <w:r w:rsidR="004C5748">
        <w:t xml:space="preserve">  For example, additional specimens may be necessary when the identified goods include items that are significantly different from the goods shown in the originally submitted specimen, such that </w:t>
      </w:r>
      <w:r w:rsidR="003169EF">
        <w:t>it is</w:t>
      </w:r>
      <w:r w:rsidR="004C5748">
        <w:t xml:space="preserve"> not clear how the mark is used on all of the goods.  </w:t>
      </w:r>
    </w:p>
    <w:p w:rsidR="001646B5" w:rsidRDefault="001646B5" w:rsidP="00ED144B">
      <w:pPr>
        <w:pStyle w:val="Heading1"/>
      </w:pPr>
      <w:bookmarkStart w:id="76" w:name="_Toc419901634"/>
      <w:r>
        <w:t>Refusals</w:t>
      </w:r>
      <w:bookmarkEnd w:id="76"/>
      <w:r>
        <w:t xml:space="preserve"> </w:t>
      </w:r>
    </w:p>
    <w:p w:rsidR="00340B80" w:rsidRDefault="00556D46" w:rsidP="00057832">
      <w:pPr>
        <w:pStyle w:val="Heading2"/>
      </w:pPr>
      <w:bookmarkStart w:id="77" w:name="_Toc361069065"/>
      <w:bookmarkStart w:id="78" w:name="_Toc361069164"/>
      <w:bookmarkStart w:id="79" w:name="_Toc361129364"/>
      <w:bookmarkStart w:id="80" w:name="_Toc361151751"/>
      <w:bookmarkStart w:id="81" w:name="_Toc361152462"/>
      <w:bookmarkStart w:id="82" w:name="_Toc352263011"/>
      <w:bookmarkStart w:id="83" w:name="_Toc359502367"/>
      <w:bookmarkStart w:id="84" w:name="_Toc359502484"/>
      <w:bookmarkStart w:id="85" w:name="_Toc361068804"/>
      <w:bookmarkStart w:id="86" w:name="_Toc361068883"/>
      <w:bookmarkStart w:id="87" w:name="_Toc361068944"/>
      <w:bookmarkStart w:id="88" w:name="_Toc361069005"/>
      <w:bookmarkStart w:id="89" w:name="_Toc361069066"/>
      <w:bookmarkStart w:id="90" w:name="_Toc361069165"/>
      <w:bookmarkStart w:id="91" w:name="_Toc361129365"/>
      <w:bookmarkStart w:id="92" w:name="_Toc361151752"/>
      <w:bookmarkStart w:id="93" w:name="_Toc361152463"/>
      <w:bookmarkStart w:id="94" w:name="_Toc359502368"/>
      <w:bookmarkStart w:id="95" w:name="_Toc359502485"/>
      <w:bookmarkStart w:id="96" w:name="_Toc361068805"/>
      <w:bookmarkStart w:id="97" w:name="_Toc361068884"/>
      <w:bookmarkStart w:id="98" w:name="_Toc361068945"/>
      <w:bookmarkStart w:id="99" w:name="_Toc361069006"/>
      <w:bookmarkStart w:id="100" w:name="_Toc361069067"/>
      <w:bookmarkStart w:id="101" w:name="_Toc361069166"/>
      <w:bookmarkStart w:id="102" w:name="_Toc361129366"/>
      <w:bookmarkStart w:id="103" w:name="_Toc361151753"/>
      <w:bookmarkStart w:id="104" w:name="_Toc361152464"/>
      <w:bookmarkStart w:id="105" w:name="_Toc359502369"/>
      <w:bookmarkStart w:id="106" w:name="_Toc359502486"/>
      <w:bookmarkStart w:id="107" w:name="_Toc361068806"/>
      <w:bookmarkStart w:id="108" w:name="_Toc361068885"/>
      <w:bookmarkStart w:id="109" w:name="_Toc361068946"/>
      <w:bookmarkStart w:id="110" w:name="_Toc361069007"/>
      <w:bookmarkStart w:id="111" w:name="_Toc361069068"/>
      <w:bookmarkStart w:id="112" w:name="_Toc361069167"/>
      <w:bookmarkStart w:id="113" w:name="_Toc361129367"/>
      <w:bookmarkStart w:id="114" w:name="_Toc361151754"/>
      <w:bookmarkStart w:id="115" w:name="_Toc361152465"/>
      <w:bookmarkStart w:id="116" w:name="_Toc359502371"/>
      <w:bookmarkStart w:id="117" w:name="_Toc359502488"/>
      <w:bookmarkStart w:id="118" w:name="_Toc361068808"/>
      <w:bookmarkStart w:id="119" w:name="_Toc361068887"/>
      <w:bookmarkStart w:id="120" w:name="_Toc361068948"/>
      <w:bookmarkStart w:id="121" w:name="_Toc361069009"/>
      <w:bookmarkStart w:id="122" w:name="_Toc361069070"/>
      <w:bookmarkStart w:id="123" w:name="_Toc361069169"/>
      <w:bookmarkStart w:id="124" w:name="_Toc361129369"/>
      <w:bookmarkStart w:id="125" w:name="_Toc361151756"/>
      <w:bookmarkStart w:id="126" w:name="_Toc361152467"/>
      <w:bookmarkStart w:id="127" w:name="_Toc359502373"/>
      <w:bookmarkStart w:id="128" w:name="_Toc359502490"/>
      <w:bookmarkStart w:id="129" w:name="_Toc361068810"/>
      <w:bookmarkStart w:id="130" w:name="_Toc361068889"/>
      <w:bookmarkStart w:id="131" w:name="_Toc361068950"/>
      <w:bookmarkStart w:id="132" w:name="_Toc361069011"/>
      <w:bookmarkStart w:id="133" w:name="_Toc361069072"/>
      <w:bookmarkStart w:id="134" w:name="_Toc361069171"/>
      <w:bookmarkStart w:id="135" w:name="_Toc361129371"/>
      <w:bookmarkStart w:id="136" w:name="_Toc361151758"/>
      <w:bookmarkStart w:id="137" w:name="_Toc361152469"/>
      <w:bookmarkStart w:id="138" w:name="_Toc359502374"/>
      <w:bookmarkStart w:id="139" w:name="_Toc359502491"/>
      <w:bookmarkStart w:id="140" w:name="_Toc361068811"/>
      <w:bookmarkStart w:id="141" w:name="_Toc361068890"/>
      <w:bookmarkStart w:id="142" w:name="_Toc361068951"/>
      <w:bookmarkStart w:id="143" w:name="_Toc361069012"/>
      <w:bookmarkStart w:id="144" w:name="_Toc361069073"/>
      <w:bookmarkStart w:id="145" w:name="_Toc361069172"/>
      <w:bookmarkStart w:id="146" w:name="_Toc361129372"/>
      <w:bookmarkStart w:id="147" w:name="_Toc361151759"/>
      <w:bookmarkStart w:id="148" w:name="_Toc361152470"/>
      <w:bookmarkStart w:id="149" w:name="_Toc359502375"/>
      <w:bookmarkStart w:id="150" w:name="_Toc359502492"/>
      <w:bookmarkStart w:id="151" w:name="_Toc361068812"/>
      <w:bookmarkStart w:id="152" w:name="_Toc361068891"/>
      <w:bookmarkStart w:id="153" w:name="_Toc361068952"/>
      <w:bookmarkStart w:id="154" w:name="_Toc361069013"/>
      <w:bookmarkStart w:id="155" w:name="_Toc361069074"/>
      <w:bookmarkStart w:id="156" w:name="_Toc361069173"/>
      <w:bookmarkStart w:id="157" w:name="_Toc361129373"/>
      <w:bookmarkStart w:id="158" w:name="_Toc361151760"/>
      <w:bookmarkStart w:id="159" w:name="_Toc361152471"/>
      <w:bookmarkStart w:id="160" w:name="_Toc359502376"/>
      <w:bookmarkStart w:id="161" w:name="_Toc359502493"/>
      <w:bookmarkStart w:id="162" w:name="_Toc361068813"/>
      <w:bookmarkStart w:id="163" w:name="_Toc361068892"/>
      <w:bookmarkStart w:id="164" w:name="_Toc361068953"/>
      <w:bookmarkStart w:id="165" w:name="_Toc361069014"/>
      <w:bookmarkStart w:id="166" w:name="_Toc361069075"/>
      <w:bookmarkStart w:id="167" w:name="_Toc361069174"/>
      <w:bookmarkStart w:id="168" w:name="_Toc361129374"/>
      <w:bookmarkStart w:id="169" w:name="_Toc361151761"/>
      <w:bookmarkStart w:id="170" w:name="_Toc361152472"/>
      <w:bookmarkStart w:id="171" w:name="_Toc359502377"/>
      <w:bookmarkStart w:id="172" w:name="_Toc359502494"/>
      <w:bookmarkStart w:id="173" w:name="_Toc361068814"/>
      <w:bookmarkStart w:id="174" w:name="_Toc361068893"/>
      <w:bookmarkStart w:id="175" w:name="_Toc361068954"/>
      <w:bookmarkStart w:id="176" w:name="_Toc361069015"/>
      <w:bookmarkStart w:id="177" w:name="_Toc361069076"/>
      <w:bookmarkStart w:id="178" w:name="_Toc361069175"/>
      <w:bookmarkStart w:id="179" w:name="_Toc361129375"/>
      <w:bookmarkStart w:id="180" w:name="_Toc361151762"/>
      <w:bookmarkStart w:id="181" w:name="_Toc361152473"/>
      <w:bookmarkStart w:id="182" w:name="_Toc359502379"/>
      <w:bookmarkStart w:id="183" w:name="_Toc359502496"/>
      <w:bookmarkStart w:id="184" w:name="_Toc361068816"/>
      <w:bookmarkStart w:id="185" w:name="_Toc361068895"/>
      <w:bookmarkStart w:id="186" w:name="_Toc361068956"/>
      <w:bookmarkStart w:id="187" w:name="_Toc361069017"/>
      <w:bookmarkStart w:id="188" w:name="_Toc361069078"/>
      <w:bookmarkStart w:id="189" w:name="_Toc361069177"/>
      <w:bookmarkStart w:id="190" w:name="_Toc361129377"/>
      <w:bookmarkStart w:id="191" w:name="_Toc361151764"/>
      <w:bookmarkStart w:id="192" w:name="_Toc361152475"/>
      <w:bookmarkStart w:id="193" w:name="_Toc361069079"/>
      <w:bookmarkStart w:id="194" w:name="_Toc361069178"/>
      <w:bookmarkStart w:id="195" w:name="_Toc361129378"/>
      <w:bookmarkStart w:id="196" w:name="_Toc361151765"/>
      <w:bookmarkStart w:id="197" w:name="_Toc361152476"/>
      <w:bookmarkStart w:id="198" w:name="_Toc359502382"/>
      <w:bookmarkStart w:id="199" w:name="_Toc359502499"/>
      <w:bookmarkStart w:id="200" w:name="_Toc361068819"/>
      <w:bookmarkStart w:id="201" w:name="_Toc361068898"/>
      <w:bookmarkStart w:id="202" w:name="_Toc361068959"/>
      <w:bookmarkStart w:id="203" w:name="_Toc361069020"/>
      <w:bookmarkStart w:id="204" w:name="_Toc361069081"/>
      <w:bookmarkStart w:id="205" w:name="_Toc361069180"/>
      <w:bookmarkStart w:id="206" w:name="_Toc361129380"/>
      <w:bookmarkStart w:id="207" w:name="_Toc361151767"/>
      <w:bookmarkStart w:id="208" w:name="_Toc361152478"/>
      <w:bookmarkStart w:id="209" w:name="_Toc359502386"/>
      <w:bookmarkStart w:id="210" w:name="_Toc359502503"/>
      <w:bookmarkStart w:id="211" w:name="_Toc361068823"/>
      <w:bookmarkStart w:id="212" w:name="_Toc361068902"/>
      <w:bookmarkStart w:id="213" w:name="_Toc361068963"/>
      <w:bookmarkStart w:id="214" w:name="_Toc361069024"/>
      <w:bookmarkStart w:id="215" w:name="_Toc361069085"/>
      <w:bookmarkStart w:id="216" w:name="_Toc361069184"/>
      <w:bookmarkStart w:id="217" w:name="_Toc361129384"/>
      <w:bookmarkStart w:id="218" w:name="_Toc361151771"/>
      <w:bookmarkStart w:id="219" w:name="_Toc361152482"/>
      <w:bookmarkStart w:id="220" w:name="_Failure-to-Function_Refusal_–"/>
      <w:bookmarkStart w:id="221" w:name="_Toc41990163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t xml:space="preserve">Failure-to-Function Refusal </w:t>
      </w:r>
      <w:r w:rsidR="00977B07">
        <w:t>– Mark Not Inherently Distinctive</w:t>
      </w:r>
      <w:bookmarkEnd w:id="221"/>
      <w:r w:rsidR="00977B07">
        <w:t xml:space="preserve"> </w:t>
      </w:r>
    </w:p>
    <w:p w:rsidR="0084084C" w:rsidRDefault="0084084C" w:rsidP="0084084C">
      <w:pPr>
        <w:rPr>
          <w:lang w:val="en"/>
        </w:rPr>
      </w:pPr>
      <w:r w:rsidRPr="00932DD8">
        <w:t>The USPTO will not register an applied-for mark unless it functions as a mark.</w:t>
      </w:r>
      <w:r w:rsidRPr="00932DD8">
        <w:rPr>
          <w:vertAlign w:val="superscript"/>
        </w:rPr>
        <w:endnoteReference w:id="28"/>
      </w:r>
      <w:r w:rsidRPr="00932DD8">
        <w:t xml:space="preserve">  That is, the mark must serve as an indicator of the source of the goods or services, identifying and distinguishing them from those of others.</w:t>
      </w:r>
      <w:r w:rsidRPr="00932DD8">
        <w:rPr>
          <w:vertAlign w:val="superscript"/>
        </w:rPr>
        <w:endnoteReference w:id="29"/>
      </w:r>
      <w:r w:rsidRPr="00932DD8">
        <w:t xml:space="preserve">  Not every designation that a party places on goods or packaging, or uses in connection with services, </w:t>
      </w:r>
      <w:r w:rsidR="00F00F6E">
        <w:t>is</w:t>
      </w:r>
      <w:r w:rsidR="00573BC2">
        <w:t xml:space="preserve"> an</w:t>
      </w:r>
      <w:r w:rsidR="00F00F6E">
        <w:t xml:space="preserve"> inherently distinctive</w:t>
      </w:r>
      <w:r w:rsidR="00573BC2">
        <w:t xml:space="preserve"> source indicator</w:t>
      </w:r>
      <w:r w:rsidRPr="00932DD8">
        <w:t>, regardless of the party’s intentions when adopting the designation.</w:t>
      </w:r>
      <w:r w:rsidRPr="00932DD8">
        <w:rPr>
          <w:vertAlign w:val="superscript"/>
        </w:rPr>
        <w:endnoteReference w:id="30"/>
      </w:r>
      <w:r w:rsidRPr="00932DD8">
        <w:t xml:space="preserve">  And some designations </w:t>
      </w:r>
      <w:r w:rsidR="00FA4D8B">
        <w:t>are not capable of serving</w:t>
      </w:r>
      <w:r w:rsidRPr="00932DD8">
        <w:t xml:space="preserve"> as a source indicator.</w:t>
      </w:r>
      <w:r w:rsidRPr="00932DD8">
        <w:rPr>
          <w:vertAlign w:val="superscript"/>
        </w:rPr>
        <w:endnoteReference w:id="31"/>
      </w:r>
      <w:r w:rsidRPr="00932DD8">
        <w:t xml:space="preserve"> </w:t>
      </w:r>
      <w:r>
        <w:t xml:space="preserve"> </w:t>
      </w:r>
      <w:r>
        <w:rPr>
          <w:lang w:val="en"/>
        </w:rPr>
        <w:t xml:space="preserve">Thus, </w:t>
      </w:r>
      <w:r w:rsidRPr="00932DD8">
        <w:rPr>
          <w:lang w:val="en"/>
        </w:rPr>
        <w:t xml:space="preserve">the examining attorney must determine </w:t>
      </w:r>
      <w:r>
        <w:rPr>
          <w:lang w:val="en"/>
        </w:rPr>
        <w:t xml:space="preserve">whether an applied-for </w:t>
      </w:r>
      <w:r w:rsidR="000D7F9F">
        <w:rPr>
          <w:lang w:val="en"/>
        </w:rPr>
        <w:t>repeating</w:t>
      </w:r>
      <w:r w:rsidR="00DB66D5">
        <w:rPr>
          <w:lang w:val="en"/>
        </w:rPr>
        <w:t>-</w:t>
      </w:r>
      <w:r w:rsidR="000D7F9F">
        <w:rPr>
          <w:lang w:val="en"/>
        </w:rPr>
        <w:t xml:space="preserve">pattern </w:t>
      </w:r>
      <w:r>
        <w:rPr>
          <w:lang w:val="en"/>
        </w:rPr>
        <w:t>mark actually</w:t>
      </w:r>
      <w:r w:rsidR="00AE4160">
        <w:rPr>
          <w:lang w:val="en"/>
        </w:rPr>
        <w:t xml:space="preserve"> functions </w:t>
      </w:r>
      <w:r w:rsidRPr="00932DD8">
        <w:rPr>
          <w:lang w:val="en"/>
        </w:rPr>
        <w:t>as a trademark</w:t>
      </w:r>
      <w:r>
        <w:rPr>
          <w:lang w:val="en"/>
        </w:rPr>
        <w:t xml:space="preserve"> or service</w:t>
      </w:r>
      <w:r w:rsidRPr="00932DD8">
        <w:rPr>
          <w:lang w:val="en"/>
        </w:rPr>
        <w:t xml:space="preserve"> </w:t>
      </w:r>
      <w:r w:rsidR="00FA4D8B">
        <w:rPr>
          <w:lang w:val="en"/>
        </w:rPr>
        <w:t xml:space="preserve">mark </w:t>
      </w:r>
      <w:r w:rsidRPr="00932DD8">
        <w:rPr>
          <w:lang w:val="en"/>
        </w:rPr>
        <w:t xml:space="preserve">by reviewing </w:t>
      </w:r>
      <w:r>
        <w:rPr>
          <w:lang w:val="en"/>
        </w:rPr>
        <w:t>the</w:t>
      </w:r>
      <w:r w:rsidRPr="00932DD8">
        <w:rPr>
          <w:lang w:val="en"/>
        </w:rPr>
        <w:t xml:space="preserve"> </w:t>
      </w:r>
      <w:r>
        <w:rPr>
          <w:lang w:val="en"/>
        </w:rPr>
        <w:t xml:space="preserve">available </w:t>
      </w:r>
      <w:r w:rsidRPr="00932DD8">
        <w:rPr>
          <w:lang w:val="en"/>
        </w:rPr>
        <w:t>evidence</w:t>
      </w:r>
      <w:r>
        <w:rPr>
          <w:lang w:val="en"/>
        </w:rPr>
        <w:t xml:space="preserve">, including </w:t>
      </w:r>
      <w:r w:rsidRPr="00932DD8">
        <w:rPr>
          <w:lang w:val="en"/>
        </w:rPr>
        <w:t>the specim</w:t>
      </w:r>
      <w:r>
        <w:rPr>
          <w:lang w:val="en"/>
        </w:rPr>
        <w:t>en and any other materials</w:t>
      </w:r>
      <w:r w:rsidRPr="00932DD8">
        <w:rPr>
          <w:lang w:val="en"/>
        </w:rPr>
        <w:t xml:space="preserve"> of record.</w:t>
      </w:r>
      <w:r>
        <w:rPr>
          <w:rStyle w:val="EndnoteReference"/>
          <w:lang w:val="en"/>
        </w:rPr>
        <w:endnoteReference w:id="32"/>
      </w:r>
      <w:r w:rsidRPr="00932DD8">
        <w:rPr>
          <w:lang w:val="en"/>
        </w:rPr>
        <w:t xml:space="preserve"> </w:t>
      </w:r>
    </w:p>
    <w:p w:rsidR="0084084C" w:rsidRPr="00932DD8" w:rsidRDefault="0084084C" w:rsidP="0084084C">
      <w:pPr>
        <w:pStyle w:val="Heading3"/>
      </w:pPr>
      <w:bookmarkStart w:id="224" w:name="_Inherent_Distinctiveness_Determinat"/>
      <w:bookmarkStart w:id="225" w:name="_Toc419901636"/>
      <w:bookmarkEnd w:id="224"/>
      <w:r>
        <w:t>Inherent Distinctiveness Determination</w:t>
      </w:r>
      <w:bookmarkEnd w:id="225"/>
    </w:p>
    <w:p w:rsidR="000F1322" w:rsidRDefault="00B06754" w:rsidP="0084084C">
      <w:r>
        <w:t>Because</w:t>
      </w:r>
      <w:r w:rsidRPr="00932DD8">
        <w:t xml:space="preserve"> </w:t>
      </w:r>
      <w:r>
        <w:t>repeating pattern</w:t>
      </w:r>
      <w:r w:rsidRPr="00932DD8">
        <w:t>s often serve an ornamental functi</w:t>
      </w:r>
      <w:r>
        <w:t xml:space="preserve">on in various contexts, </w:t>
      </w:r>
      <w:r w:rsidR="002F3E23">
        <w:t xml:space="preserve">they </w:t>
      </w:r>
      <w:r w:rsidR="003C68F1">
        <w:t xml:space="preserve">are </w:t>
      </w:r>
      <w:r w:rsidR="000D3420">
        <w:t>often</w:t>
      </w:r>
      <w:r w:rsidR="003C68F1">
        <w:t xml:space="preserve"> not</w:t>
      </w:r>
      <w:r w:rsidR="002F3E23">
        <w:t xml:space="preserve"> inherently distinctive when applied to goods, packaging, or materials associated with services.  Instead, </w:t>
      </w:r>
      <w:r>
        <w:t xml:space="preserve">consumers may perceive </w:t>
      </w:r>
      <w:r w:rsidR="002F3E23">
        <w:t>these patterns</w:t>
      </w:r>
      <w:r w:rsidRPr="00932DD8">
        <w:t xml:space="preserve"> as nothing more than </w:t>
      </w:r>
      <w:r>
        <w:t xml:space="preserve">ornamentation or </w:t>
      </w:r>
      <w:r w:rsidRPr="00932DD8">
        <w:t>background matter</w:t>
      </w:r>
      <w:r w:rsidR="002F3E23">
        <w:t xml:space="preserve"> </w:t>
      </w:r>
      <w:r w:rsidR="00106942">
        <w:t>serving</w:t>
      </w:r>
      <w:r w:rsidR="002F3E23">
        <w:t xml:space="preserve"> no source-indicating function</w:t>
      </w:r>
      <w:r>
        <w:t>.  Thus, d</w:t>
      </w:r>
      <w:r w:rsidR="00C04BD9">
        <w:t>etermining</w:t>
      </w:r>
      <w:r w:rsidR="00C04BD9" w:rsidRPr="00932DD8">
        <w:t xml:space="preserve"> whether a </w:t>
      </w:r>
      <w:r w:rsidR="00C04BD9">
        <w:t>repeating-pattern</w:t>
      </w:r>
      <w:r w:rsidR="00C04BD9" w:rsidRPr="00932DD8">
        <w:t xml:space="preserve"> mark</w:t>
      </w:r>
      <w:r w:rsidR="00C04BD9">
        <w:t xml:space="preserve"> is inherently distinctive and </w:t>
      </w:r>
      <w:r w:rsidR="00C04BD9" w:rsidRPr="00932DD8">
        <w:t>functions as a source indicator involves considering the impression created when the mark is used in connection with the identified goods or services.</w:t>
      </w:r>
      <w:r w:rsidR="00C04BD9" w:rsidRPr="00932DD8">
        <w:rPr>
          <w:vertAlign w:val="superscript"/>
        </w:rPr>
        <w:endnoteReference w:id="33"/>
      </w:r>
      <w:r>
        <w:t xml:space="preserve">  </w:t>
      </w:r>
    </w:p>
    <w:p w:rsidR="000F1322" w:rsidRDefault="000F1322" w:rsidP="0084084C"/>
    <w:p w:rsidR="0084084C" w:rsidRDefault="00106942" w:rsidP="0084084C">
      <w:r>
        <w:t>Relevant considerations</w:t>
      </w:r>
      <w:r w:rsidR="00C23262">
        <w:t xml:space="preserve"> </w:t>
      </w:r>
      <w:r w:rsidR="00B06754">
        <w:t>include the following:</w:t>
      </w:r>
    </w:p>
    <w:p w:rsidR="0084084C" w:rsidRDefault="0057678B" w:rsidP="0084084C">
      <w:pPr>
        <w:pStyle w:val="Heading4"/>
      </w:pPr>
      <w:bookmarkStart w:id="226" w:name="_Common_or_Well-Known"/>
      <w:bookmarkStart w:id="227" w:name="_Toc419901637"/>
      <w:bookmarkEnd w:id="226"/>
      <w:r>
        <w:lastRenderedPageBreak/>
        <w:t xml:space="preserve">Common or </w:t>
      </w:r>
      <w:r w:rsidR="004852B2">
        <w:t>Widely Used</w:t>
      </w:r>
      <w:r w:rsidR="00EC0769">
        <w:t xml:space="preserve"> Pattern</w:t>
      </w:r>
      <w:bookmarkEnd w:id="227"/>
    </w:p>
    <w:p w:rsidR="005F73A6" w:rsidRDefault="0057678B" w:rsidP="0057678B">
      <w:r>
        <w:t>Evidence showing that the repeating pattern in the applied-for mark is similar to, or a mere refinement or variation of, a</w:t>
      </w:r>
      <w:r w:rsidR="002C45B6">
        <w:t xml:space="preserve"> common</w:t>
      </w:r>
      <w:r>
        <w:t xml:space="preserve"> pattern</w:t>
      </w:r>
      <w:r w:rsidR="00F30F18">
        <w:t xml:space="preserve"> (</w:t>
      </w:r>
      <w:r w:rsidR="00A620CB">
        <w:t xml:space="preserve">such as </w:t>
      </w:r>
      <w:r w:rsidR="000D4BF6">
        <w:t xml:space="preserve">a </w:t>
      </w:r>
      <w:r w:rsidR="00A620CB">
        <w:t>houndstooth or gingham</w:t>
      </w:r>
      <w:r w:rsidR="00ED7B88">
        <w:t xml:space="preserve"> check</w:t>
      </w:r>
      <w:r w:rsidR="000D4BF6">
        <w:t xml:space="preserve"> pattern</w:t>
      </w:r>
      <w:r w:rsidR="00F30F18">
        <w:t>)</w:t>
      </w:r>
      <w:r>
        <w:t xml:space="preserve"> or </w:t>
      </w:r>
      <w:r w:rsidR="002C45B6">
        <w:t xml:space="preserve">a pattern </w:t>
      </w:r>
      <w:r w:rsidR="00A620CB">
        <w:t xml:space="preserve">that </w:t>
      </w:r>
      <w:r w:rsidR="002C45B6">
        <w:t xml:space="preserve">is widely used </w:t>
      </w:r>
      <w:r>
        <w:t>on the relevant items</w:t>
      </w:r>
      <w:r w:rsidR="00A620CB">
        <w:t>,</w:t>
      </w:r>
      <w:r>
        <w:t xml:space="preserve"> may support the conclusion that the applied-for mark is not inherently distinctive.</w:t>
      </w:r>
      <w:r w:rsidR="008671F9">
        <w:rPr>
          <w:rStyle w:val="EndnoteReference"/>
        </w:rPr>
        <w:endnoteReference w:id="34"/>
      </w:r>
      <w:r w:rsidR="002E4C09">
        <w:t xml:space="preserve">  O</w:t>
      </w:r>
      <w:r>
        <w:t>n the other hand,</w:t>
      </w:r>
      <w:r w:rsidR="002E4C09">
        <w:t xml:space="preserve"> if</w:t>
      </w:r>
      <w:r>
        <w:t xml:space="preserve"> the</w:t>
      </w:r>
      <w:r w:rsidR="001F31DE">
        <w:t xml:space="preserve"> nature of the</w:t>
      </w:r>
      <w:r>
        <w:t xml:space="preserve"> repeating pattern is unique or unusual as applied to the relevant items, a finding of inherent distinctiveness may be appropriate.</w:t>
      </w:r>
      <w:r w:rsidR="008671F9">
        <w:rPr>
          <w:rStyle w:val="EndnoteReference"/>
        </w:rPr>
        <w:endnoteReference w:id="35"/>
      </w:r>
      <w:r>
        <w:t xml:space="preserve">  </w:t>
      </w:r>
    </w:p>
    <w:p w:rsidR="005F73A6" w:rsidRDefault="005F73A6" w:rsidP="0057678B"/>
    <w:p w:rsidR="0057678B" w:rsidRDefault="0057678B" w:rsidP="0057678B">
      <w:r>
        <w:t>However, t</w:t>
      </w:r>
      <w:r w:rsidRPr="00932DD8">
        <w:t xml:space="preserve">he </w:t>
      </w:r>
      <w:r>
        <w:t xml:space="preserve">mere </w:t>
      </w:r>
      <w:r w:rsidRPr="00932DD8">
        <w:t>fact that the applicant is the only user of the</w:t>
      </w:r>
      <w:r>
        <w:t xml:space="preserve"> particular</w:t>
      </w:r>
      <w:r w:rsidRPr="00932DD8">
        <w:t xml:space="preserve"> </w:t>
      </w:r>
      <w:r>
        <w:t>repeating pattern</w:t>
      </w:r>
      <w:r w:rsidRPr="00932DD8">
        <w:t xml:space="preserve"> is not dispositive </w:t>
      </w:r>
      <w:r w:rsidR="00C23262">
        <w:t>as to the</w:t>
      </w:r>
      <w:r w:rsidRPr="00932DD8">
        <w:t xml:space="preserve"> inherent distinctiveness</w:t>
      </w:r>
      <w:r>
        <w:t xml:space="preserve"> of a mark featuring that pattern.</w:t>
      </w:r>
      <w:r>
        <w:rPr>
          <w:rStyle w:val="EndnoteReference"/>
        </w:rPr>
        <w:endnoteReference w:id="36"/>
      </w:r>
      <w:r>
        <w:t xml:space="preserve">  The examining attorney must weigh this factor together with any other relevant factors. </w:t>
      </w:r>
    </w:p>
    <w:p w:rsidR="00236D3C" w:rsidRDefault="0057678B" w:rsidP="0084084C">
      <w:pPr>
        <w:pStyle w:val="Heading4"/>
      </w:pPr>
      <w:bookmarkStart w:id="228" w:name="_Toc419901638"/>
      <w:r>
        <w:t>Pattern Creates a Distinct Commercial Impression Apart from Other Matter</w:t>
      </w:r>
      <w:bookmarkEnd w:id="228"/>
    </w:p>
    <w:p w:rsidR="0084084C" w:rsidRDefault="0057678B" w:rsidP="0084084C">
      <w:r>
        <w:t>T</w:t>
      </w:r>
      <w:r w:rsidR="00236D3C">
        <w:t>he examining attorney should consider whether the pattern creates a commercial impression distinct from any wording</w:t>
      </w:r>
      <w:r w:rsidR="004C2F55">
        <w:t xml:space="preserve"> or other matter</w:t>
      </w:r>
      <w:r w:rsidR="00236D3C">
        <w:t xml:space="preserve"> that may also appear on the relevant items.</w:t>
      </w:r>
      <w:r w:rsidR="003B1E80">
        <w:rPr>
          <w:rStyle w:val="EndnoteReference"/>
        </w:rPr>
        <w:endnoteReference w:id="37"/>
      </w:r>
      <w:r w:rsidR="00236D3C">
        <w:t xml:space="preserve">  If so, </w:t>
      </w:r>
      <w:r w:rsidR="0011012B">
        <w:t>this</w:t>
      </w:r>
      <w:r w:rsidR="00236D3C">
        <w:t xml:space="preserve"> weighs in favor of finding the pattern inherently distinctive.</w:t>
      </w:r>
      <w:r w:rsidR="0084084C">
        <w:t xml:space="preserve"> </w:t>
      </w:r>
    </w:p>
    <w:p w:rsidR="0084084C" w:rsidRDefault="0084084C" w:rsidP="0084084C">
      <w:pPr>
        <w:pStyle w:val="Heading4"/>
      </w:pPr>
      <w:bookmarkStart w:id="229" w:name="_Toc419901639"/>
      <w:r>
        <w:t xml:space="preserve">Nature of Elements in the </w:t>
      </w:r>
      <w:r w:rsidR="00573BC2">
        <w:t xml:space="preserve">Repeating </w:t>
      </w:r>
      <w:r w:rsidR="00B06AB6">
        <w:t>P</w:t>
      </w:r>
      <w:r w:rsidR="00573BC2">
        <w:t>attern</w:t>
      </w:r>
      <w:bookmarkEnd w:id="229"/>
    </w:p>
    <w:p w:rsidR="0011012B" w:rsidRDefault="008E115D" w:rsidP="0084084C">
      <w:pPr>
        <w:tabs>
          <w:tab w:val="left" w:pos="360"/>
        </w:tabs>
      </w:pPr>
      <w:r>
        <w:t>If a repeating</w:t>
      </w:r>
      <w:r w:rsidR="00F223ED">
        <w:t>-</w:t>
      </w:r>
      <w:r>
        <w:t>pattern mark contains an element, such as arbitrary wording</w:t>
      </w:r>
      <w:r w:rsidR="00553C4E">
        <w:t>, which</w:t>
      </w:r>
      <w:r>
        <w:t xml:space="preserve"> would be perceived as a source indicator if it were to appear by itself, then the relevant consumers may be more likely to perceive the repeating pattern as a source indicator.</w:t>
      </w:r>
      <w:r w:rsidR="00847E63">
        <w:rPr>
          <w:rStyle w:val="EndnoteReference"/>
        </w:rPr>
        <w:endnoteReference w:id="38"/>
      </w:r>
      <w:r>
        <w:t xml:space="preserve">  </w:t>
      </w:r>
    </w:p>
    <w:p w:rsidR="0084084C" w:rsidRDefault="0084084C" w:rsidP="0084084C">
      <w:pPr>
        <w:pStyle w:val="Heading4"/>
      </w:pPr>
      <w:bookmarkStart w:id="230" w:name="_Toc419901640"/>
      <w:r>
        <w:t>Industry Practice</w:t>
      </w:r>
      <w:bookmarkEnd w:id="230"/>
      <w:r>
        <w:t xml:space="preserve"> </w:t>
      </w:r>
    </w:p>
    <w:p w:rsidR="0084084C" w:rsidRPr="00932DD8" w:rsidRDefault="002E4C09" w:rsidP="0084084C">
      <w:r>
        <w:t>P</w:t>
      </w:r>
      <w:r w:rsidRPr="00932DD8">
        <w:t xml:space="preserve">urchasers </w:t>
      </w:r>
      <w:r>
        <w:t>are unlikely to</w:t>
      </w:r>
      <w:r w:rsidRPr="00932DD8">
        <w:t xml:space="preserve"> </w:t>
      </w:r>
      <w:r>
        <w:t>view</w:t>
      </w:r>
      <w:r w:rsidRPr="00932DD8">
        <w:t xml:space="preserve"> a </w:t>
      </w:r>
      <w:r>
        <w:t>repeating-pattern</w:t>
      </w:r>
      <w:r w:rsidRPr="00932DD8">
        <w:t xml:space="preserve"> mark as an indicator of </w:t>
      </w:r>
      <w:r>
        <w:t xml:space="preserve">source if </w:t>
      </w:r>
      <w:r w:rsidR="008E115D">
        <w:t xml:space="preserve">the relevant industry </w:t>
      </w:r>
      <w:r w:rsidR="008E115D" w:rsidRPr="00932DD8">
        <w:t xml:space="preserve">practice is to use </w:t>
      </w:r>
      <w:r w:rsidR="008E115D">
        <w:t>repeating pattern</w:t>
      </w:r>
      <w:r w:rsidR="008E115D" w:rsidRPr="00932DD8">
        <w:t>s in an ornamental fashion</w:t>
      </w:r>
      <w:r w:rsidR="008E115D">
        <w:t xml:space="preserve"> with the relevant goods or services</w:t>
      </w:r>
      <w:r w:rsidR="008E115D" w:rsidRPr="00932DD8">
        <w:t xml:space="preserve">.  </w:t>
      </w:r>
      <w:r w:rsidR="0084084C">
        <w:t>However</w:t>
      </w:r>
      <w:r w:rsidR="0084084C" w:rsidRPr="00932DD8">
        <w:t xml:space="preserve">, if, because of common industry practice, consumers have come to view </w:t>
      </w:r>
      <w:r w:rsidR="00573BC2">
        <w:t>repeating pattern</w:t>
      </w:r>
      <w:r w:rsidR="0084084C" w:rsidRPr="00932DD8">
        <w:t xml:space="preserve">s on the surface of </w:t>
      </w:r>
      <w:r w:rsidR="00D7054B">
        <w:t>the relevant goods, packaging, or other materials</w:t>
      </w:r>
      <w:r w:rsidR="0084084C" w:rsidRPr="00932DD8">
        <w:t xml:space="preserve"> as an indicator of source, and the applied-for mark is more than common background </w:t>
      </w:r>
      <w:r w:rsidR="00D7054B">
        <w:t>matter</w:t>
      </w:r>
      <w:r w:rsidR="0084084C" w:rsidRPr="00932DD8">
        <w:t xml:space="preserve">, </w:t>
      </w:r>
      <w:r w:rsidR="00D7054B">
        <w:t>then a finding th</w:t>
      </w:r>
      <w:r w:rsidR="0084084C" w:rsidRPr="00932DD8">
        <w:t xml:space="preserve">at the </w:t>
      </w:r>
      <w:r w:rsidR="0084084C">
        <w:t>mark is inherently distinctive</w:t>
      </w:r>
      <w:r w:rsidR="00D7054B">
        <w:t xml:space="preserve"> may be appropriate</w:t>
      </w:r>
      <w:r w:rsidR="0084084C">
        <w:t xml:space="preserve">.  </w:t>
      </w:r>
    </w:p>
    <w:p w:rsidR="0084084C" w:rsidRDefault="0084084C" w:rsidP="0084084C">
      <w:pPr>
        <w:pStyle w:val="Heading4"/>
        <w:rPr>
          <w:lang w:val="en"/>
        </w:rPr>
      </w:pPr>
      <w:bookmarkStart w:id="231" w:name="_Toc419901641"/>
      <w:r>
        <w:rPr>
          <w:lang w:val="en"/>
        </w:rPr>
        <w:t>Type of Product</w:t>
      </w:r>
      <w:bookmarkEnd w:id="231"/>
      <w:r>
        <w:rPr>
          <w:lang w:val="en"/>
        </w:rPr>
        <w:t xml:space="preserve"> </w:t>
      </w:r>
    </w:p>
    <w:p w:rsidR="0084084C" w:rsidRPr="00932DD8" w:rsidRDefault="0084084C" w:rsidP="0084084C">
      <w:pPr>
        <w:tabs>
          <w:tab w:val="left" w:pos="360"/>
        </w:tabs>
        <w:rPr>
          <w:lang w:val="en"/>
        </w:rPr>
      </w:pPr>
      <w:r w:rsidRPr="00932DD8">
        <w:rPr>
          <w:lang w:val="en"/>
        </w:rPr>
        <w:t>The type</w:t>
      </w:r>
      <w:r>
        <w:rPr>
          <w:lang w:val="en"/>
        </w:rPr>
        <w:t xml:space="preserve"> of item the mark is applied </w:t>
      </w:r>
      <w:r w:rsidR="00D7054B">
        <w:rPr>
          <w:lang w:val="en"/>
        </w:rPr>
        <w:t xml:space="preserve">to </w:t>
      </w:r>
      <w:r>
        <w:rPr>
          <w:lang w:val="en"/>
        </w:rPr>
        <w:t>affects</w:t>
      </w:r>
      <w:r w:rsidRPr="00932DD8">
        <w:rPr>
          <w:lang w:val="en"/>
        </w:rPr>
        <w:t xml:space="preserve"> whether consumers perceive the </w:t>
      </w:r>
      <w:r w:rsidR="00573BC2">
        <w:rPr>
          <w:lang w:val="en"/>
        </w:rPr>
        <w:t>repeating pattern</w:t>
      </w:r>
      <w:r w:rsidRPr="00932DD8">
        <w:rPr>
          <w:lang w:val="en"/>
        </w:rPr>
        <w:t xml:space="preserve"> as a mark rather than </w:t>
      </w:r>
      <w:r w:rsidR="002C4BC8" w:rsidRPr="00932DD8">
        <w:rPr>
          <w:lang w:val="en"/>
        </w:rPr>
        <w:t xml:space="preserve">merely as </w:t>
      </w:r>
      <w:r>
        <w:rPr>
          <w:lang w:val="en"/>
        </w:rPr>
        <w:t>ornamental</w:t>
      </w:r>
      <w:r w:rsidR="00D7054B">
        <w:rPr>
          <w:lang w:val="en"/>
        </w:rPr>
        <w:t xml:space="preserve"> or other nondistinctive</w:t>
      </w:r>
      <w:r w:rsidRPr="00932DD8">
        <w:rPr>
          <w:lang w:val="en"/>
        </w:rPr>
        <w:t xml:space="preserve"> matter.  For example, when </w:t>
      </w:r>
      <w:r w:rsidR="009959A4">
        <w:rPr>
          <w:lang w:val="en"/>
        </w:rPr>
        <w:t xml:space="preserve">repeating patterns appear </w:t>
      </w:r>
      <w:r>
        <w:rPr>
          <w:lang w:val="en"/>
        </w:rPr>
        <w:t>on items such as</w:t>
      </w:r>
      <w:r w:rsidRPr="00932DD8">
        <w:rPr>
          <w:lang w:val="en"/>
        </w:rPr>
        <w:t xml:space="preserve"> clothing, curtains, pillows, bedding, carpet, </w:t>
      </w:r>
      <w:r>
        <w:rPr>
          <w:lang w:val="en"/>
        </w:rPr>
        <w:t xml:space="preserve">furniture, </w:t>
      </w:r>
      <w:r w:rsidRPr="00932DD8">
        <w:rPr>
          <w:lang w:val="en"/>
        </w:rPr>
        <w:t xml:space="preserve">and stationery, </w:t>
      </w:r>
      <w:r w:rsidR="009959A4">
        <w:rPr>
          <w:lang w:val="en"/>
        </w:rPr>
        <w:t>the patterns are</w:t>
      </w:r>
      <w:r w:rsidRPr="00932DD8">
        <w:rPr>
          <w:lang w:val="en"/>
        </w:rPr>
        <w:t xml:space="preserve"> likely to be perceived as decoration</w:t>
      </w:r>
      <w:r>
        <w:rPr>
          <w:lang w:val="en"/>
        </w:rPr>
        <w:t xml:space="preserve"> because those </w:t>
      </w:r>
      <w:r w:rsidR="009959A4">
        <w:rPr>
          <w:lang w:val="en"/>
        </w:rPr>
        <w:t xml:space="preserve">types of </w:t>
      </w:r>
      <w:r>
        <w:rPr>
          <w:lang w:val="en"/>
        </w:rPr>
        <w:t>goods are typically purchased or used, at least in part, for their aesthetic appeal</w:t>
      </w:r>
      <w:r w:rsidRPr="00932DD8">
        <w:rPr>
          <w:lang w:val="en"/>
        </w:rPr>
        <w:t>.  On the other hand, if the</w:t>
      </w:r>
      <w:r>
        <w:rPr>
          <w:lang w:val="en"/>
        </w:rPr>
        <w:t xml:space="preserve"> type of</w:t>
      </w:r>
      <w:r w:rsidRPr="00932DD8">
        <w:rPr>
          <w:lang w:val="en"/>
        </w:rPr>
        <w:t xml:space="preserve"> </w:t>
      </w:r>
      <w:r>
        <w:rPr>
          <w:lang w:val="en"/>
        </w:rPr>
        <w:t>item the mark is applied to</w:t>
      </w:r>
      <w:r w:rsidRPr="00932DD8">
        <w:rPr>
          <w:lang w:val="en"/>
        </w:rPr>
        <w:t xml:space="preserve"> </w:t>
      </w:r>
      <w:proofErr w:type="gramStart"/>
      <w:r w:rsidRPr="00932DD8">
        <w:rPr>
          <w:lang w:val="en"/>
        </w:rPr>
        <w:t>does</w:t>
      </w:r>
      <w:proofErr w:type="gramEnd"/>
      <w:r w:rsidRPr="00932DD8">
        <w:rPr>
          <w:lang w:val="en"/>
        </w:rPr>
        <w:t xml:space="preserve"> not usually feature decorative matter</w:t>
      </w:r>
      <w:r w:rsidR="00D7054B">
        <w:rPr>
          <w:lang w:val="en"/>
        </w:rPr>
        <w:t>,</w:t>
      </w:r>
      <w:r w:rsidRPr="00932DD8">
        <w:rPr>
          <w:lang w:val="en"/>
        </w:rPr>
        <w:t xml:space="preserve"> or is not usually purchased</w:t>
      </w:r>
      <w:r>
        <w:rPr>
          <w:lang w:val="en"/>
        </w:rPr>
        <w:t xml:space="preserve"> or used</w:t>
      </w:r>
      <w:r w:rsidRPr="00932DD8">
        <w:rPr>
          <w:lang w:val="en"/>
        </w:rPr>
        <w:t xml:space="preserve"> for its </w:t>
      </w:r>
      <w:r>
        <w:rPr>
          <w:lang w:val="en"/>
        </w:rPr>
        <w:t>decorative features</w:t>
      </w:r>
      <w:r w:rsidRPr="00932DD8">
        <w:rPr>
          <w:lang w:val="en"/>
        </w:rPr>
        <w:t xml:space="preserve">, like power tools, </w:t>
      </w:r>
      <w:r>
        <w:rPr>
          <w:lang w:val="en"/>
        </w:rPr>
        <w:t>industrial machinery</w:t>
      </w:r>
      <w:r w:rsidRPr="00932DD8">
        <w:rPr>
          <w:lang w:val="en"/>
        </w:rPr>
        <w:t xml:space="preserve">, </w:t>
      </w:r>
      <w:r w:rsidR="002C4BC8">
        <w:rPr>
          <w:lang w:val="en"/>
        </w:rPr>
        <w:t xml:space="preserve">or </w:t>
      </w:r>
      <w:r>
        <w:rPr>
          <w:lang w:val="en"/>
        </w:rPr>
        <w:t>surgical equipment</w:t>
      </w:r>
      <w:r w:rsidRPr="00932DD8">
        <w:rPr>
          <w:lang w:val="en"/>
        </w:rPr>
        <w:t xml:space="preserve">, a </w:t>
      </w:r>
      <w:r w:rsidR="00573BC2">
        <w:rPr>
          <w:lang w:val="en"/>
        </w:rPr>
        <w:t>repeating pattern</w:t>
      </w:r>
      <w:r w:rsidRPr="00932DD8">
        <w:rPr>
          <w:lang w:val="en"/>
        </w:rPr>
        <w:t xml:space="preserve"> may be more likely to be perceived as a source indicator. </w:t>
      </w:r>
      <w:r w:rsidR="002C4BC8">
        <w:rPr>
          <w:lang w:val="en"/>
        </w:rPr>
        <w:t xml:space="preserve"> </w:t>
      </w:r>
    </w:p>
    <w:p w:rsidR="00951B95" w:rsidRDefault="00556D46" w:rsidP="00951B95">
      <w:pPr>
        <w:pStyle w:val="Heading3"/>
      </w:pPr>
      <w:bookmarkStart w:id="232" w:name="_Toc419901642"/>
      <w:r>
        <w:t>Statutory Basis for Refusal</w:t>
      </w:r>
      <w:bookmarkEnd w:id="232"/>
    </w:p>
    <w:p w:rsidR="008065ED" w:rsidRDefault="007A1152" w:rsidP="002D71E6">
      <w:pPr>
        <w:rPr>
          <w:lang w:val="en"/>
        </w:rPr>
      </w:pPr>
      <w:r>
        <w:rPr>
          <w:lang w:val="en"/>
        </w:rPr>
        <w:t>When the applicant has sought registration of a repeating</w:t>
      </w:r>
      <w:r w:rsidR="00F223ED">
        <w:rPr>
          <w:lang w:val="en"/>
        </w:rPr>
        <w:t>-</w:t>
      </w:r>
      <w:r>
        <w:rPr>
          <w:lang w:val="en"/>
        </w:rPr>
        <w:t xml:space="preserve">pattern mark on the Principal Register </w:t>
      </w:r>
      <w:r w:rsidR="009F3BEB">
        <w:rPr>
          <w:lang w:val="en"/>
        </w:rPr>
        <w:t>without claiming acquired distinctiveness</w:t>
      </w:r>
      <w:r w:rsidR="009959A4">
        <w:rPr>
          <w:lang w:val="en"/>
        </w:rPr>
        <w:t>,</w:t>
      </w:r>
      <w:r w:rsidR="009F3BEB">
        <w:rPr>
          <w:lang w:val="en"/>
        </w:rPr>
        <w:t xml:space="preserve"> </w:t>
      </w:r>
      <w:r>
        <w:rPr>
          <w:lang w:val="en"/>
        </w:rPr>
        <w:t xml:space="preserve">and </w:t>
      </w:r>
      <w:r w:rsidR="00F00F6E">
        <w:rPr>
          <w:lang w:val="en"/>
        </w:rPr>
        <w:t xml:space="preserve">the examining attorney determines that </w:t>
      </w:r>
      <w:r>
        <w:rPr>
          <w:lang w:val="en"/>
        </w:rPr>
        <w:t>the</w:t>
      </w:r>
      <w:r w:rsidR="00F00F6E">
        <w:rPr>
          <w:lang w:val="en"/>
        </w:rPr>
        <w:t xml:space="preserve"> mark is not inherently distinctive, registration </w:t>
      </w:r>
      <w:r w:rsidR="009F3BEB">
        <w:rPr>
          <w:lang w:val="en"/>
        </w:rPr>
        <w:t>must</w:t>
      </w:r>
      <w:r w:rsidR="00F00F6E">
        <w:rPr>
          <w:lang w:val="en"/>
        </w:rPr>
        <w:t xml:space="preserve"> be refused on the ground that </w:t>
      </w:r>
      <w:r w:rsidR="00F00F6E">
        <w:rPr>
          <w:lang w:val="en"/>
        </w:rPr>
        <w:lastRenderedPageBreak/>
        <w:t>the mark fails to func</w:t>
      </w:r>
      <w:r>
        <w:rPr>
          <w:lang w:val="en"/>
        </w:rPr>
        <w:t xml:space="preserve">tion as a source indicator, citing </w:t>
      </w:r>
      <w:r w:rsidR="00F00F6E">
        <w:rPr>
          <w:lang w:val="en"/>
        </w:rPr>
        <w:t>Trademark Act</w:t>
      </w:r>
      <w:r w:rsidR="008065ED" w:rsidRPr="008065ED">
        <w:rPr>
          <w:lang w:val="en"/>
        </w:rPr>
        <w:t xml:space="preserve"> §§1, 2, and 45</w:t>
      </w:r>
      <w:r w:rsidR="009F3BEB">
        <w:rPr>
          <w:rStyle w:val="EndnoteReference"/>
          <w:lang w:val="en"/>
        </w:rPr>
        <w:endnoteReference w:id="39"/>
      </w:r>
      <w:r w:rsidR="00C8767E">
        <w:rPr>
          <w:lang w:val="en"/>
        </w:rPr>
        <w:t xml:space="preserve"> for trademarks and §§1, 2, 3, and 45</w:t>
      </w:r>
      <w:r w:rsidR="009F3BEB">
        <w:rPr>
          <w:rStyle w:val="EndnoteReference"/>
          <w:lang w:val="en"/>
        </w:rPr>
        <w:endnoteReference w:id="40"/>
      </w:r>
      <w:r w:rsidR="00C8767E">
        <w:rPr>
          <w:lang w:val="en"/>
        </w:rPr>
        <w:t xml:space="preserve"> for service marks.  </w:t>
      </w:r>
      <w:r w:rsidR="009F3BEB">
        <w:rPr>
          <w:lang w:val="en"/>
        </w:rPr>
        <w:t>T</w:t>
      </w:r>
      <w:r w:rsidR="008065ED" w:rsidRPr="008065ED">
        <w:rPr>
          <w:lang w:val="en"/>
        </w:rPr>
        <w:t>he examining attorney must explain the specific reason</w:t>
      </w:r>
      <w:r w:rsidR="00C8767E">
        <w:rPr>
          <w:lang w:val="en"/>
        </w:rPr>
        <w:t>s for the</w:t>
      </w:r>
      <w:r w:rsidR="008065ED" w:rsidRPr="008065ED">
        <w:rPr>
          <w:lang w:val="en"/>
        </w:rPr>
        <w:t xml:space="preserve"> </w:t>
      </w:r>
      <w:r w:rsidR="00D7054B">
        <w:rPr>
          <w:lang w:val="en"/>
        </w:rPr>
        <w:t>refusal</w:t>
      </w:r>
      <w:r w:rsidR="008065ED" w:rsidRPr="008065ED">
        <w:rPr>
          <w:lang w:val="en"/>
        </w:rPr>
        <w:t xml:space="preserve"> </w:t>
      </w:r>
      <w:r w:rsidR="00C8767E">
        <w:rPr>
          <w:lang w:val="en"/>
        </w:rPr>
        <w:t>and provide r</w:t>
      </w:r>
      <w:r w:rsidR="00830D1B">
        <w:rPr>
          <w:lang w:val="en"/>
        </w:rPr>
        <w:t>elevant supporting evidence</w:t>
      </w:r>
      <w:r w:rsidR="008065ED" w:rsidRPr="008065ED">
        <w:rPr>
          <w:lang w:val="en"/>
        </w:rPr>
        <w:t>.</w:t>
      </w:r>
      <w:r w:rsidR="005160C4">
        <w:rPr>
          <w:rStyle w:val="EndnoteReference"/>
          <w:lang w:val="en"/>
        </w:rPr>
        <w:endnoteReference w:id="41"/>
      </w:r>
      <w:r w:rsidR="009F3BEB">
        <w:rPr>
          <w:lang w:val="en"/>
        </w:rPr>
        <w:t xml:space="preserve">  </w:t>
      </w:r>
    </w:p>
    <w:p w:rsidR="00573BC2" w:rsidRDefault="00573BC2" w:rsidP="002D71E6">
      <w:pPr>
        <w:rPr>
          <w:lang w:val="en"/>
        </w:rPr>
      </w:pPr>
    </w:p>
    <w:p w:rsidR="00573BC2" w:rsidRDefault="007A1152" w:rsidP="00573BC2">
      <w:pPr>
        <w:rPr>
          <w:lang w:val="en"/>
        </w:rPr>
      </w:pPr>
      <w:r>
        <w:rPr>
          <w:lang w:val="en"/>
        </w:rPr>
        <w:t xml:space="preserve">If registration is sought on the Supplemental Register, but the examining attorney determines that the mark is incapable of serving </w:t>
      </w:r>
      <w:r w:rsidR="009F3BEB">
        <w:rPr>
          <w:lang w:val="en"/>
        </w:rPr>
        <w:t>as a source indicator, registration must be refused on that ground under Trademark Act §§</w:t>
      </w:r>
      <w:r w:rsidR="009F3BEB" w:rsidRPr="008065ED">
        <w:rPr>
          <w:lang w:val="en"/>
        </w:rPr>
        <w:t>23 and 45</w:t>
      </w:r>
      <w:r w:rsidR="009F3BEB">
        <w:rPr>
          <w:lang w:val="en"/>
        </w:rPr>
        <w:t>.</w:t>
      </w:r>
      <w:r w:rsidR="009F3BEB">
        <w:rPr>
          <w:rStyle w:val="EndnoteReference"/>
          <w:lang w:val="en"/>
        </w:rPr>
        <w:endnoteReference w:id="42"/>
      </w:r>
    </w:p>
    <w:p w:rsidR="00340B80" w:rsidRDefault="00556D46" w:rsidP="00C83F95">
      <w:pPr>
        <w:pStyle w:val="Heading3"/>
      </w:pPr>
      <w:bookmarkStart w:id="233" w:name="_Toc416462306"/>
      <w:bookmarkStart w:id="234" w:name="_Toc419901643"/>
      <w:bookmarkEnd w:id="233"/>
      <w:r>
        <w:t>Response Options</w:t>
      </w:r>
      <w:bookmarkEnd w:id="234"/>
      <w:r>
        <w:t xml:space="preserve"> </w:t>
      </w:r>
    </w:p>
    <w:p w:rsidR="00FF64CA" w:rsidRDefault="002C4BC8" w:rsidP="00F00F6E">
      <w:pPr>
        <w:rPr>
          <w:lang w:val="en"/>
        </w:rPr>
      </w:pPr>
      <w:r>
        <w:rPr>
          <w:lang w:val="en"/>
        </w:rPr>
        <w:t>If an a</w:t>
      </w:r>
      <w:r w:rsidR="009F3BEB">
        <w:rPr>
          <w:lang w:val="en"/>
        </w:rPr>
        <w:t>pplied-for</w:t>
      </w:r>
      <w:r w:rsidR="00F00F6E" w:rsidRPr="002C142D">
        <w:rPr>
          <w:lang w:val="en"/>
        </w:rPr>
        <w:t xml:space="preserve"> mark is capable of serving as a </w:t>
      </w:r>
      <w:r w:rsidR="00C8767E">
        <w:rPr>
          <w:lang w:val="en"/>
        </w:rPr>
        <w:t>source indicator</w:t>
      </w:r>
      <w:r w:rsidR="009F3BEB">
        <w:rPr>
          <w:lang w:val="en"/>
        </w:rPr>
        <w:t>, the applicant may respond to the refusal by</w:t>
      </w:r>
      <w:r w:rsidR="00F11244">
        <w:rPr>
          <w:lang w:val="en"/>
        </w:rPr>
        <w:t xml:space="preserve"> submitting a substitute specimen showing use of the mark</w:t>
      </w:r>
      <w:r w:rsidR="00C438A3">
        <w:rPr>
          <w:lang w:val="en"/>
        </w:rPr>
        <w:t xml:space="preserve"> as a trademark or service mark,</w:t>
      </w:r>
      <w:r w:rsidR="00F11244">
        <w:rPr>
          <w:lang w:val="en"/>
        </w:rPr>
        <w:t xml:space="preserve"> </w:t>
      </w:r>
      <w:r w:rsidR="009F3BEB">
        <w:rPr>
          <w:lang w:val="en"/>
        </w:rPr>
        <w:t>amending to the Supplemental Register</w:t>
      </w:r>
      <w:r w:rsidR="00C438A3">
        <w:rPr>
          <w:lang w:val="en"/>
        </w:rPr>
        <w:t>,</w:t>
      </w:r>
      <w:r w:rsidR="009F3BEB">
        <w:rPr>
          <w:lang w:val="en"/>
        </w:rPr>
        <w:t xml:space="preserve"> or</w:t>
      </w:r>
      <w:r w:rsidR="009D34B9">
        <w:rPr>
          <w:lang w:val="en"/>
        </w:rPr>
        <w:t xml:space="preserve"> </w:t>
      </w:r>
      <w:r w:rsidR="009F3BEB">
        <w:rPr>
          <w:lang w:val="en"/>
        </w:rPr>
        <w:t>claim</w:t>
      </w:r>
      <w:r w:rsidR="009D34B9">
        <w:rPr>
          <w:lang w:val="en"/>
        </w:rPr>
        <w:t>ing</w:t>
      </w:r>
      <w:r w:rsidR="009F3BEB">
        <w:rPr>
          <w:lang w:val="en"/>
        </w:rPr>
        <w:t xml:space="preserve"> acquired distinctiveness under Trademark Act Section 2(f)</w:t>
      </w:r>
      <w:r w:rsidR="009D34B9">
        <w:rPr>
          <w:lang w:val="en"/>
        </w:rPr>
        <w:t>, if otherwise appropriate</w:t>
      </w:r>
      <w:r w:rsidR="009F3BEB">
        <w:rPr>
          <w:lang w:val="en"/>
        </w:rPr>
        <w:t>.</w:t>
      </w:r>
      <w:r w:rsidR="009D34B9">
        <w:rPr>
          <w:lang w:val="en"/>
        </w:rPr>
        <w:t xml:space="preserve">  </w:t>
      </w:r>
      <w:r w:rsidR="005A2072" w:rsidRPr="005A2072">
        <w:rPr>
          <w:lang w:val="en"/>
        </w:rPr>
        <w:t xml:space="preserve">For </w:t>
      </w:r>
      <w:r w:rsidR="005A2072">
        <w:rPr>
          <w:lang w:val="en"/>
        </w:rPr>
        <w:t>repeating</w:t>
      </w:r>
      <w:r w:rsidR="00F223ED">
        <w:rPr>
          <w:lang w:val="en"/>
        </w:rPr>
        <w:t>-</w:t>
      </w:r>
      <w:r w:rsidR="005A2072">
        <w:rPr>
          <w:lang w:val="en"/>
        </w:rPr>
        <w:t xml:space="preserve">pattern marks that are </w:t>
      </w:r>
      <w:r w:rsidR="00052810">
        <w:rPr>
          <w:lang w:val="en"/>
        </w:rPr>
        <w:t xml:space="preserve">capable of serving as source indicators but are </w:t>
      </w:r>
      <w:r w:rsidR="005A2072">
        <w:rPr>
          <w:lang w:val="en"/>
        </w:rPr>
        <w:t>not</w:t>
      </w:r>
      <w:r w:rsidR="005A2072" w:rsidRPr="005A2072">
        <w:rPr>
          <w:lang w:val="en"/>
        </w:rPr>
        <w:t xml:space="preserve"> inherently distincti</w:t>
      </w:r>
      <w:r w:rsidR="00AA5D24">
        <w:rPr>
          <w:lang w:val="en"/>
        </w:rPr>
        <w:t xml:space="preserve">ve, evidence of five years’ use, by itself, </w:t>
      </w:r>
      <w:r w:rsidR="005A2072" w:rsidRPr="005A2072">
        <w:rPr>
          <w:lang w:val="en"/>
        </w:rPr>
        <w:t xml:space="preserve">is </w:t>
      </w:r>
      <w:r w:rsidR="00127F83">
        <w:rPr>
          <w:lang w:val="en"/>
        </w:rPr>
        <w:t>in</w:t>
      </w:r>
      <w:r w:rsidR="005A2072" w:rsidRPr="005A2072">
        <w:rPr>
          <w:lang w:val="en"/>
        </w:rPr>
        <w:t xml:space="preserve">sufficient to </w:t>
      </w:r>
      <w:r w:rsidR="00C438A3">
        <w:rPr>
          <w:lang w:val="en"/>
        </w:rPr>
        <w:t>show</w:t>
      </w:r>
      <w:r w:rsidR="005A2072" w:rsidRPr="005A2072">
        <w:rPr>
          <w:lang w:val="en"/>
        </w:rPr>
        <w:t xml:space="preserve"> acquired distinctiveness.</w:t>
      </w:r>
      <w:r w:rsidR="00F61A9C">
        <w:rPr>
          <w:rStyle w:val="EndnoteReference"/>
          <w:lang w:val="en"/>
        </w:rPr>
        <w:endnoteReference w:id="43"/>
      </w:r>
      <w:r w:rsidR="005A2072" w:rsidRPr="005A2072">
        <w:rPr>
          <w:lang w:val="en"/>
        </w:rPr>
        <w:t xml:space="preserve"> </w:t>
      </w:r>
      <w:r w:rsidR="005A2072">
        <w:rPr>
          <w:lang w:val="en"/>
        </w:rPr>
        <w:t xml:space="preserve"> </w:t>
      </w:r>
      <w:r w:rsidR="001B5E48">
        <w:rPr>
          <w:lang w:val="en"/>
        </w:rPr>
        <w:t>That is</w:t>
      </w:r>
      <w:r w:rsidR="005A2072" w:rsidRPr="005A2072">
        <w:rPr>
          <w:lang w:val="en"/>
        </w:rPr>
        <w:t>, actual evidence</w:t>
      </w:r>
      <w:r w:rsidR="001B5E48">
        <w:rPr>
          <w:lang w:val="en"/>
        </w:rPr>
        <w:t xml:space="preserve"> showing that consumers have come to recognize the applied-for mark as a source indicator</w:t>
      </w:r>
      <w:r w:rsidR="005A2072" w:rsidRPr="005A2072">
        <w:rPr>
          <w:lang w:val="en"/>
        </w:rPr>
        <w:t xml:space="preserve"> </w:t>
      </w:r>
      <w:r w:rsidR="001B5E48">
        <w:rPr>
          <w:lang w:val="en"/>
        </w:rPr>
        <w:t xml:space="preserve">will be </w:t>
      </w:r>
      <w:r w:rsidR="00AA5D24">
        <w:rPr>
          <w:lang w:val="en"/>
        </w:rPr>
        <w:t xml:space="preserve">required to establish acquired </w:t>
      </w:r>
      <w:r w:rsidR="005A2072" w:rsidRPr="005A2072">
        <w:rPr>
          <w:lang w:val="en"/>
        </w:rPr>
        <w:t>distinctiveness</w:t>
      </w:r>
      <w:r w:rsidR="005A2072">
        <w:rPr>
          <w:lang w:val="en"/>
        </w:rPr>
        <w:t>.</w:t>
      </w:r>
      <w:r w:rsidR="005A2072">
        <w:rPr>
          <w:rStyle w:val="EndnoteReference"/>
          <w:lang w:val="en"/>
        </w:rPr>
        <w:endnoteReference w:id="44"/>
      </w:r>
      <w:r w:rsidR="00C438A3">
        <w:rPr>
          <w:lang w:val="en"/>
        </w:rPr>
        <w:t xml:space="preserve">  </w:t>
      </w:r>
    </w:p>
    <w:p w:rsidR="00FF64CA" w:rsidRDefault="00FF64CA" w:rsidP="00F00F6E">
      <w:pPr>
        <w:rPr>
          <w:lang w:val="en"/>
        </w:rPr>
      </w:pPr>
    </w:p>
    <w:p w:rsidR="002E5849" w:rsidRDefault="00AA5D24" w:rsidP="00F00F6E">
      <w:pPr>
        <w:rPr>
          <w:i/>
          <w:lang w:val="en"/>
        </w:rPr>
      </w:pPr>
      <w:r>
        <w:rPr>
          <w:lang w:val="en"/>
        </w:rPr>
        <w:t xml:space="preserve">Furthermore, </w:t>
      </w:r>
      <w:r w:rsidR="009959A4">
        <w:rPr>
          <w:lang w:val="en"/>
        </w:rPr>
        <w:t>for repeating</w:t>
      </w:r>
      <w:r w:rsidR="005A4EDD">
        <w:rPr>
          <w:lang w:val="en"/>
        </w:rPr>
        <w:t>-</w:t>
      </w:r>
      <w:r w:rsidR="009959A4">
        <w:rPr>
          <w:lang w:val="en"/>
        </w:rPr>
        <w:t>pattern</w:t>
      </w:r>
      <w:r w:rsidR="005A4EDD">
        <w:rPr>
          <w:lang w:val="en"/>
        </w:rPr>
        <w:t xml:space="preserve"> marks</w:t>
      </w:r>
      <w:r w:rsidR="009959A4">
        <w:rPr>
          <w:lang w:val="en"/>
        </w:rPr>
        <w:t xml:space="preserve"> used on goods, </w:t>
      </w:r>
      <w:r>
        <w:rPr>
          <w:lang w:val="en"/>
        </w:rPr>
        <w:t>a</w:t>
      </w:r>
      <w:r w:rsidR="00FF64CA">
        <w:rPr>
          <w:lang w:val="en"/>
        </w:rPr>
        <w:t xml:space="preserve">ny showing of acquired distinctiveness must be made with respect to all of the identified goods for which the </w:t>
      </w:r>
      <w:r w:rsidR="002E5849">
        <w:rPr>
          <w:lang w:val="en"/>
        </w:rPr>
        <w:t xml:space="preserve">examining attorney has determined the </w:t>
      </w:r>
      <w:r w:rsidR="00FF64CA">
        <w:rPr>
          <w:lang w:val="en"/>
        </w:rPr>
        <w:t xml:space="preserve">mark </w:t>
      </w:r>
      <w:r w:rsidR="002E5849">
        <w:rPr>
          <w:lang w:val="en"/>
        </w:rPr>
        <w:t>is not</w:t>
      </w:r>
      <w:r w:rsidR="00FF64CA">
        <w:rPr>
          <w:lang w:val="en"/>
        </w:rPr>
        <w:t xml:space="preserve"> inherently distinctive.  </w:t>
      </w:r>
      <w:r w:rsidR="005A4EDD">
        <w:rPr>
          <w:lang w:val="en"/>
        </w:rPr>
        <w:t>For</w:t>
      </w:r>
      <w:r w:rsidR="00FF64CA">
        <w:rPr>
          <w:lang w:val="en"/>
        </w:rPr>
        <w:t xml:space="preserve"> repeating-pattern marks used in connection with services, the evidence of acquired distinctiveness must establish that the mark, as used on </w:t>
      </w:r>
      <w:r w:rsidR="00553C4E">
        <w:rPr>
          <w:lang w:val="en"/>
        </w:rPr>
        <w:t xml:space="preserve">all of </w:t>
      </w:r>
      <w:r w:rsidR="00FF64CA">
        <w:rPr>
          <w:lang w:val="en"/>
        </w:rPr>
        <w:t xml:space="preserve">the relevant items, has come to be perceived as a source indicator for the identified services.  </w:t>
      </w:r>
    </w:p>
    <w:p w:rsidR="006169D6" w:rsidRDefault="006169D6" w:rsidP="00F00F6E">
      <w:pPr>
        <w:rPr>
          <w:sz w:val="18"/>
        </w:rPr>
      </w:pPr>
    </w:p>
    <w:p w:rsidR="00EC732E" w:rsidRPr="00664BA3" w:rsidRDefault="00F96E89" w:rsidP="00F00F6E">
      <w:pPr>
        <w:rPr>
          <w:sz w:val="18"/>
        </w:rPr>
      </w:pPr>
      <w:r>
        <w:rPr>
          <w:lang w:val="en"/>
        </w:rPr>
        <w:t>See TMEP §</w:t>
      </w:r>
      <w:hyperlink r:id="rId9" w:tooltip="Go to TMEP §816" w:history="1">
        <w:r w:rsidRPr="00106942">
          <w:rPr>
            <w:rStyle w:val="Hyperlink"/>
            <w:lang w:val="en"/>
          </w:rPr>
          <w:t>816</w:t>
        </w:r>
      </w:hyperlink>
      <w:r>
        <w:rPr>
          <w:lang w:val="en"/>
        </w:rPr>
        <w:t xml:space="preserve"> regarding amendment to the Supplemental Register and TMEP</w:t>
      </w:r>
      <w:r w:rsidR="00193142">
        <w:rPr>
          <w:lang w:val="en"/>
        </w:rPr>
        <w:t xml:space="preserve"> </w:t>
      </w:r>
      <w:r>
        <w:rPr>
          <w:lang w:val="en"/>
        </w:rPr>
        <w:t>§§</w:t>
      </w:r>
      <w:hyperlink r:id="rId10" w:tooltip="Go to TMEP §§1212-1212.10" w:history="1">
        <w:r w:rsidRPr="00106942">
          <w:rPr>
            <w:rStyle w:val="Hyperlink"/>
            <w:lang w:val="en"/>
          </w:rPr>
          <w:t>1212-1212.10</w:t>
        </w:r>
      </w:hyperlink>
      <w:r>
        <w:rPr>
          <w:lang w:val="en"/>
        </w:rPr>
        <w:t xml:space="preserve"> regarding claims of acquired distinctiveness.</w:t>
      </w:r>
    </w:p>
    <w:p w:rsidR="00EC732E" w:rsidRDefault="00EC732E" w:rsidP="00F00F6E">
      <w:pPr>
        <w:rPr>
          <w:lang w:val="en"/>
        </w:rPr>
      </w:pPr>
    </w:p>
    <w:p w:rsidR="00E730F7" w:rsidRDefault="00C438A3" w:rsidP="00E730F7">
      <w:pPr>
        <w:rPr>
          <w:lang w:val="en"/>
        </w:rPr>
      </w:pPr>
      <w:r>
        <w:rPr>
          <w:lang w:val="en"/>
        </w:rPr>
        <w:t>T</w:t>
      </w:r>
      <w:r w:rsidR="00F96E89">
        <w:rPr>
          <w:lang w:val="en"/>
        </w:rPr>
        <w:t>he applicant may also submit evidence of secondary source to establish that a repeating</w:t>
      </w:r>
      <w:r w:rsidR="00F223ED">
        <w:rPr>
          <w:lang w:val="en"/>
        </w:rPr>
        <w:t>-</w:t>
      </w:r>
      <w:r w:rsidR="00F96E89">
        <w:rPr>
          <w:lang w:val="en"/>
        </w:rPr>
        <w:t>pattern mark</w:t>
      </w:r>
      <w:r w:rsidR="00CD1D37">
        <w:rPr>
          <w:lang w:val="en"/>
        </w:rPr>
        <w:t xml:space="preserve"> primar</w:t>
      </w:r>
      <w:r w:rsidR="003623AF">
        <w:rPr>
          <w:lang w:val="en"/>
        </w:rPr>
        <w:t>i</w:t>
      </w:r>
      <w:r w:rsidR="00CD1D37">
        <w:rPr>
          <w:lang w:val="en"/>
        </w:rPr>
        <w:t>ly</w:t>
      </w:r>
      <w:r w:rsidR="00F96E89">
        <w:rPr>
          <w:lang w:val="en"/>
        </w:rPr>
        <w:t xml:space="preserve"> serves a source-indicating function </w:t>
      </w:r>
      <w:r w:rsidR="00CD1D37">
        <w:rPr>
          <w:lang w:val="en"/>
        </w:rPr>
        <w:t>rather than merely</w:t>
      </w:r>
      <w:r w:rsidR="00F96E89">
        <w:rPr>
          <w:lang w:val="en"/>
        </w:rPr>
        <w:t xml:space="preserve"> serving as ornamentation.  As discussed in TMEP §</w:t>
      </w:r>
      <w:hyperlink r:id="rId11" w:tooltip="Go to TMEP §1202.03(c)" w:history="1">
        <w:r w:rsidR="00F96E89" w:rsidRPr="00106942">
          <w:rPr>
            <w:rStyle w:val="Hyperlink"/>
            <w:lang w:val="en"/>
          </w:rPr>
          <w:t>1202.03(c)</w:t>
        </w:r>
      </w:hyperlink>
      <w:r>
        <w:rPr>
          <w:lang w:val="en"/>
        </w:rPr>
        <w:t>,</w:t>
      </w:r>
      <w:r w:rsidR="00F96E89">
        <w:rPr>
          <w:lang w:val="en"/>
        </w:rPr>
        <w:t xml:space="preserve"> there are a number of acceptable types of evidence for showing secondary source</w:t>
      </w:r>
      <w:r w:rsidR="000D4BF6">
        <w:rPr>
          <w:lang w:val="en"/>
        </w:rPr>
        <w:t xml:space="preserve">, </w:t>
      </w:r>
      <w:r w:rsidR="0039329D">
        <w:rPr>
          <w:lang w:val="en"/>
        </w:rPr>
        <w:t>such as</w:t>
      </w:r>
      <w:r w:rsidR="000D4BF6" w:rsidRPr="00713403">
        <w:rPr>
          <w:lang w:val="en"/>
        </w:rPr>
        <w:t xml:space="preserve"> proof of</w:t>
      </w:r>
      <w:r w:rsidR="00713403" w:rsidRPr="00713403">
        <w:rPr>
          <w:lang w:val="en"/>
        </w:rPr>
        <w:t xml:space="preserve"> ownership of</w:t>
      </w:r>
      <w:r w:rsidR="000D4BF6" w:rsidRPr="00713403">
        <w:rPr>
          <w:lang w:val="en"/>
        </w:rPr>
        <w:t xml:space="preserve"> a use-based </w:t>
      </w:r>
      <w:r w:rsidR="00713403" w:rsidRPr="00713403">
        <w:rPr>
          <w:lang w:val="en"/>
        </w:rPr>
        <w:t>U.S. registration</w:t>
      </w:r>
      <w:r w:rsidR="0039329D">
        <w:rPr>
          <w:lang w:val="en"/>
        </w:rPr>
        <w:t xml:space="preserve"> </w:t>
      </w:r>
      <w:r w:rsidR="0039329D" w:rsidRPr="00713403">
        <w:rPr>
          <w:lang w:val="en"/>
        </w:rPr>
        <w:t>on the Principal Register</w:t>
      </w:r>
      <w:r w:rsidR="0039329D">
        <w:rPr>
          <w:lang w:val="en"/>
        </w:rPr>
        <w:t xml:space="preserve"> </w:t>
      </w:r>
      <w:r w:rsidR="005A4EDD">
        <w:rPr>
          <w:lang w:val="en"/>
        </w:rPr>
        <w:t>for</w:t>
      </w:r>
      <w:r w:rsidR="0039329D">
        <w:rPr>
          <w:lang w:val="en"/>
        </w:rPr>
        <w:t xml:space="preserve"> the same mark </w:t>
      </w:r>
      <w:r w:rsidR="005A4EDD">
        <w:rPr>
          <w:lang w:val="en"/>
        </w:rPr>
        <w:t>covering</w:t>
      </w:r>
      <w:r w:rsidR="00713403">
        <w:rPr>
          <w:lang w:val="en"/>
        </w:rPr>
        <w:t xml:space="preserve"> other goods or services</w:t>
      </w:r>
      <w:r w:rsidR="00713403" w:rsidRPr="00713403">
        <w:rPr>
          <w:lang w:val="en"/>
        </w:rPr>
        <w:t>.</w:t>
      </w:r>
      <w:r w:rsidR="00F96E89">
        <w:rPr>
          <w:lang w:val="en"/>
        </w:rPr>
        <w:t xml:space="preserve">  However, evidence of a</w:t>
      </w:r>
      <w:r w:rsidR="00F96E89" w:rsidRPr="00F96E89">
        <w:rPr>
          <w:lang w:val="en"/>
        </w:rPr>
        <w:t xml:space="preserve"> series of ornamental uses of </w:t>
      </w:r>
      <w:r w:rsidR="00F96E89">
        <w:rPr>
          <w:lang w:val="en"/>
        </w:rPr>
        <w:t>a repeating</w:t>
      </w:r>
      <w:r w:rsidR="00F223ED">
        <w:rPr>
          <w:lang w:val="en"/>
        </w:rPr>
        <w:t>-</w:t>
      </w:r>
      <w:r w:rsidR="00F96E89">
        <w:rPr>
          <w:lang w:val="en"/>
        </w:rPr>
        <w:t>pattern</w:t>
      </w:r>
      <w:r w:rsidR="00F96E89" w:rsidRPr="00F96E89">
        <w:rPr>
          <w:lang w:val="en"/>
        </w:rPr>
        <w:t xml:space="preserve"> mark on various items will not establish that the proposed mark functions as an indicator of secondary source; use as a trademark</w:t>
      </w:r>
      <w:r w:rsidR="00F96E89">
        <w:rPr>
          <w:lang w:val="en"/>
        </w:rPr>
        <w:t xml:space="preserve"> or service mark</w:t>
      </w:r>
      <w:r w:rsidR="00F96E89" w:rsidRPr="00F96E89">
        <w:rPr>
          <w:lang w:val="en"/>
        </w:rPr>
        <w:t xml:space="preserve"> for the other goods or services must be shown.</w:t>
      </w:r>
      <w:r w:rsidR="00F96E89">
        <w:rPr>
          <w:rStyle w:val="EndnoteReference"/>
          <w:lang w:val="en"/>
        </w:rPr>
        <w:endnoteReference w:id="45"/>
      </w:r>
      <w:r w:rsidR="00F96E89" w:rsidRPr="00F96E89">
        <w:rPr>
          <w:lang w:val="en"/>
        </w:rPr>
        <w:t xml:space="preserve"> </w:t>
      </w:r>
      <w:r w:rsidR="00F96E89">
        <w:rPr>
          <w:lang w:val="en"/>
        </w:rPr>
        <w:t xml:space="preserve"> </w:t>
      </w:r>
    </w:p>
    <w:p w:rsidR="004F4D10" w:rsidRPr="00C92424" w:rsidRDefault="004F4D10" w:rsidP="00ED144B">
      <w:pPr>
        <w:pStyle w:val="Heading2"/>
      </w:pPr>
      <w:bookmarkStart w:id="235" w:name="_Toc416683968"/>
      <w:bookmarkStart w:id="236" w:name="_Failure-to-Function_Refusal_–_1"/>
      <w:bookmarkStart w:id="237" w:name="_Toc419901644"/>
      <w:bookmarkEnd w:id="235"/>
      <w:bookmarkEnd w:id="236"/>
      <w:r>
        <w:t>Failure-to-Function Refusal – Inconsistent Goods or Services</w:t>
      </w:r>
      <w:bookmarkEnd w:id="237"/>
    </w:p>
    <w:p w:rsidR="00F223ED" w:rsidRDefault="004F4D10" w:rsidP="004F4D10">
      <w:pPr>
        <w:rPr>
          <w:lang w:val="en"/>
        </w:rPr>
      </w:pPr>
      <w:r>
        <w:rPr>
          <w:lang w:val="en"/>
        </w:rPr>
        <w:t xml:space="preserve">As explained in </w:t>
      </w:r>
      <w:hyperlink w:anchor="_Similar_Placement_of" w:tooltip="Go to Part II.A" w:history="1">
        <w:r w:rsidRPr="003F7DB5">
          <w:rPr>
            <w:rStyle w:val="Hyperlink"/>
            <w:lang w:val="en"/>
          </w:rPr>
          <w:t>Part II.A</w:t>
        </w:r>
      </w:hyperlink>
      <w:r>
        <w:rPr>
          <w:lang w:val="en"/>
        </w:rPr>
        <w:t>, if the repeating</w:t>
      </w:r>
      <w:r w:rsidR="00DB66D5">
        <w:rPr>
          <w:lang w:val="en"/>
        </w:rPr>
        <w:t>-</w:t>
      </w:r>
      <w:r>
        <w:rPr>
          <w:lang w:val="en"/>
        </w:rPr>
        <w:t xml:space="preserve">pattern mark is applied to a particular portion of multiple items that are similar in form and function, it is acceptable for the mark drawing to depict only one of the items.  </w:t>
      </w:r>
      <w:r w:rsidR="00553C4E">
        <w:rPr>
          <w:lang w:val="en"/>
        </w:rPr>
        <w:t xml:space="preserve">When </w:t>
      </w:r>
      <w:r w:rsidRPr="001D7FFB">
        <w:rPr>
          <w:lang w:val="en"/>
        </w:rPr>
        <w:t>the mark drawing shows the repeating pattern appearing on a</w:t>
      </w:r>
      <w:r w:rsidR="00E0625F">
        <w:rPr>
          <w:lang w:val="en"/>
        </w:rPr>
        <w:t xml:space="preserve">n </w:t>
      </w:r>
      <w:r>
        <w:rPr>
          <w:lang w:val="en"/>
        </w:rPr>
        <w:t>item</w:t>
      </w:r>
      <w:r w:rsidRPr="001D7FFB">
        <w:rPr>
          <w:lang w:val="en"/>
        </w:rPr>
        <w:t>,</w:t>
      </w:r>
      <w:r>
        <w:rPr>
          <w:lang w:val="en"/>
        </w:rPr>
        <w:t xml:space="preserve"> the examining attorney must determine whether all of the identified goods or services are consistent with the item </w:t>
      </w:r>
      <w:r w:rsidR="00E0625F">
        <w:rPr>
          <w:lang w:val="en"/>
        </w:rPr>
        <w:t>depicted</w:t>
      </w:r>
      <w:r>
        <w:rPr>
          <w:lang w:val="en"/>
        </w:rPr>
        <w:t xml:space="preserve">, such that the mark shown accurately reflects how the mark appears on all of the identified goods and services and could actually serve as a source indicator for them.  </w:t>
      </w:r>
    </w:p>
    <w:p w:rsidR="00F223ED" w:rsidRDefault="00F223ED" w:rsidP="004F4D10">
      <w:pPr>
        <w:rPr>
          <w:lang w:val="en"/>
        </w:rPr>
      </w:pPr>
    </w:p>
    <w:p w:rsidR="009830B0" w:rsidRDefault="004F4D10" w:rsidP="004F4D10">
      <w:pPr>
        <w:rPr>
          <w:lang w:val="en"/>
        </w:rPr>
      </w:pPr>
      <w:r>
        <w:rPr>
          <w:lang w:val="en"/>
        </w:rPr>
        <w:t xml:space="preserve">Consider, for instance, an application that depicts the mark as a repeating pattern appearing on the bill of a baseball cap shown in </w:t>
      </w:r>
      <w:r w:rsidR="00B81206">
        <w:rPr>
          <w:lang w:val="en"/>
        </w:rPr>
        <w:t xml:space="preserve">broken </w:t>
      </w:r>
      <w:r>
        <w:rPr>
          <w:lang w:val="en"/>
        </w:rPr>
        <w:t xml:space="preserve">lines, but that identifies the goods as baseball caps, shoes, eyeglasses, and purses.  While the cap is not part of the mark, the </w:t>
      </w:r>
      <w:r>
        <w:rPr>
          <w:lang w:val="en"/>
        </w:rPr>
        <w:lastRenderedPageBreak/>
        <w:t>drawing nonetheless limits the mark to the particular manner of use shown.  Thus, the identified baseball caps are consistent with the drawing, but the identified shoes, eyeglasses, and purses are not, because the mark obviously cannot be applied to those goods in the manner depicted in the mark drawing.</w:t>
      </w:r>
      <w:r w:rsidR="00F223ED">
        <w:rPr>
          <w:lang w:val="en"/>
        </w:rPr>
        <w:t xml:space="preserve">  See </w:t>
      </w:r>
      <w:hyperlink w:anchor="_Material_Alteration" w:tooltip="Go to Part II.C" w:history="1">
        <w:r w:rsidR="00F223ED" w:rsidRPr="00F223ED">
          <w:rPr>
            <w:rStyle w:val="Hyperlink"/>
            <w:lang w:val="en"/>
          </w:rPr>
          <w:t>Part II.C</w:t>
        </w:r>
      </w:hyperlink>
      <w:r w:rsidR="00F223ED">
        <w:rPr>
          <w:lang w:val="en"/>
        </w:rPr>
        <w:t xml:space="preserve"> regarding the amendment of mark drawings.</w:t>
      </w:r>
      <w:r w:rsidR="00535FCC">
        <w:rPr>
          <w:lang w:val="en"/>
        </w:rPr>
        <w:t xml:space="preserve">  If, on the other hand,</w:t>
      </w:r>
      <w:r w:rsidR="009830B0">
        <w:rPr>
          <w:lang w:val="en"/>
        </w:rPr>
        <w:t xml:space="preserve"> the drawing depicts a repeating pattern applied to the handle of a hand rake, any other </w:t>
      </w:r>
      <w:r w:rsidR="00662293">
        <w:rPr>
          <w:lang w:val="en"/>
        </w:rPr>
        <w:t xml:space="preserve">similar </w:t>
      </w:r>
      <w:r w:rsidR="009830B0">
        <w:rPr>
          <w:lang w:val="en"/>
        </w:rPr>
        <w:t>type of implement with a handle</w:t>
      </w:r>
      <w:r w:rsidR="00662293">
        <w:rPr>
          <w:lang w:val="en"/>
        </w:rPr>
        <w:t xml:space="preserve"> that is</w:t>
      </w:r>
      <w:r w:rsidR="009830B0">
        <w:rPr>
          <w:lang w:val="en"/>
        </w:rPr>
        <w:t xml:space="preserve"> listed in the identification</w:t>
      </w:r>
      <w:r w:rsidR="00535FCC">
        <w:rPr>
          <w:lang w:val="en"/>
        </w:rPr>
        <w:t xml:space="preserve"> of goods</w:t>
      </w:r>
      <w:r w:rsidR="009830B0">
        <w:rPr>
          <w:lang w:val="en"/>
        </w:rPr>
        <w:t xml:space="preserve"> should be considered</w:t>
      </w:r>
      <w:r w:rsidR="00535FCC">
        <w:rPr>
          <w:lang w:val="en"/>
        </w:rPr>
        <w:t xml:space="preserve"> to be</w:t>
      </w:r>
      <w:r w:rsidR="009830B0">
        <w:rPr>
          <w:lang w:val="en"/>
        </w:rPr>
        <w:t xml:space="preserve"> consistent with the mark drawing.   </w:t>
      </w:r>
    </w:p>
    <w:p w:rsidR="004F4D10" w:rsidRDefault="004F4D10" w:rsidP="004F4D10">
      <w:pPr>
        <w:rPr>
          <w:lang w:val="en"/>
        </w:rPr>
      </w:pPr>
    </w:p>
    <w:p w:rsidR="004F4D10" w:rsidRPr="00C92424" w:rsidRDefault="004F4D10" w:rsidP="004F4D10">
      <w:r>
        <w:t>I</w:t>
      </w:r>
      <w:r w:rsidRPr="00C92424">
        <w:t>f the mark drawing shows the repeating</w:t>
      </w:r>
      <w:r w:rsidR="00DB66D5">
        <w:t>-</w:t>
      </w:r>
      <w:r w:rsidRPr="00C92424">
        <w:t xml:space="preserve">pattern mark appearing on packaging for goods, the identified goods should be considered consistent with the drawing if they could be sold in the packaging shown.  </w:t>
      </w:r>
      <w:r>
        <w:t>For instance, i</w:t>
      </w:r>
      <w:r w:rsidRPr="00C92424">
        <w:t xml:space="preserve">f the packaging shown is a bottle, then goods that </w:t>
      </w:r>
      <w:r w:rsidR="00AA597A">
        <w:t>are</w:t>
      </w:r>
      <w:r w:rsidRPr="00C92424">
        <w:t xml:space="preserve"> not </w:t>
      </w:r>
      <w:r w:rsidR="00AA597A">
        <w:t>normally</w:t>
      </w:r>
      <w:r w:rsidRPr="00C92424">
        <w:t xml:space="preserve"> packaged in a bottle should be considered inconsistent with the nature of the mark as depicted in the drawing, </w:t>
      </w:r>
      <w:r w:rsidR="009959A4">
        <w:t>assuming there is no</w:t>
      </w:r>
      <w:r w:rsidR="000610FE" w:rsidRPr="00C92424">
        <w:t xml:space="preserve"> </w:t>
      </w:r>
      <w:r w:rsidRPr="00C92424">
        <w:t xml:space="preserve">evidence that the applicant’s goods actually </w:t>
      </w:r>
      <w:r w:rsidR="00AA597A">
        <w:t>are</w:t>
      </w:r>
      <w:r w:rsidRPr="00C92424">
        <w:t xml:space="preserve"> packaged in that manner. </w:t>
      </w:r>
    </w:p>
    <w:p w:rsidR="004F4D10" w:rsidRPr="00C92424" w:rsidRDefault="004F4D10" w:rsidP="004F4D10"/>
    <w:p w:rsidR="004F4D10" w:rsidRDefault="004F4D10" w:rsidP="004F4D10">
      <w:pPr>
        <w:rPr>
          <w:lang w:val="en"/>
        </w:rPr>
      </w:pPr>
      <w:r w:rsidRPr="00C92424">
        <w:rPr>
          <w:lang w:val="en"/>
        </w:rPr>
        <w:t xml:space="preserve">The fact that an application identifies services, but contains a mark drawing showing the mark applied to a particular </w:t>
      </w:r>
      <w:r w:rsidR="00535FCC">
        <w:rPr>
          <w:lang w:val="en"/>
        </w:rPr>
        <w:t>object</w:t>
      </w:r>
      <w:r w:rsidRPr="00C92424">
        <w:rPr>
          <w:lang w:val="en"/>
        </w:rPr>
        <w:t xml:space="preserve"> does not necessarily raise an issue of inconsistency.  Marks of this nature may function as source indicators for services.  For example, a repeating pattern applied in a particular manner to the exterior of an airplane could be perceived as a source indicator for airline transportation services.</w:t>
      </w:r>
      <w:r w:rsidRPr="00C92424">
        <w:rPr>
          <w:vertAlign w:val="superscript"/>
          <w:lang w:val="en"/>
        </w:rPr>
        <w:endnoteReference w:id="46"/>
      </w:r>
      <w:r w:rsidRPr="00C92424">
        <w:rPr>
          <w:lang w:val="en"/>
        </w:rPr>
        <w:t xml:space="preserve">  However, if the application identifies both goods and services, the examining attorney must consider whether the mark shown in the drawing could actually function as both a trademark for the identified goods and a service mark for the identified services.  </w:t>
      </w:r>
    </w:p>
    <w:p w:rsidR="004F4D10" w:rsidRPr="00C92424" w:rsidRDefault="004F4D10" w:rsidP="004F4D10">
      <w:pPr>
        <w:pStyle w:val="Heading3"/>
        <w:rPr>
          <w:lang w:val="en"/>
        </w:rPr>
      </w:pPr>
      <w:bookmarkStart w:id="238" w:name="_Toc419901645"/>
      <w:r>
        <w:rPr>
          <w:lang w:val="en"/>
        </w:rPr>
        <w:t>Statutory Basis for Refusal</w:t>
      </w:r>
      <w:bookmarkEnd w:id="238"/>
    </w:p>
    <w:p w:rsidR="004F4D10" w:rsidRDefault="00E85238" w:rsidP="004F4D10">
      <w:pPr>
        <w:rPr>
          <w:lang w:val="en"/>
        </w:rPr>
      </w:pPr>
      <w:r w:rsidRPr="00C92424">
        <w:rPr>
          <w:lang w:val="en"/>
        </w:rPr>
        <w:t xml:space="preserve">If the examining attorney determines that any of the identified goods or services </w:t>
      </w:r>
      <w:proofErr w:type="gramStart"/>
      <w:r w:rsidR="000373B7">
        <w:rPr>
          <w:lang w:val="en"/>
        </w:rPr>
        <w:t>are</w:t>
      </w:r>
      <w:proofErr w:type="gramEnd"/>
      <w:r w:rsidRPr="00C92424">
        <w:rPr>
          <w:lang w:val="en"/>
        </w:rPr>
        <w:t xml:space="preserve"> inconsistent with the mark drawing, the examining attorney must refuse registration as to those goods or services on the ground that the mark, as </w:t>
      </w:r>
      <w:r>
        <w:rPr>
          <w:lang w:val="en"/>
        </w:rPr>
        <w:t>depicted</w:t>
      </w:r>
      <w:r w:rsidRPr="00C92424">
        <w:rPr>
          <w:lang w:val="en"/>
        </w:rPr>
        <w:t xml:space="preserve"> in the drawin</w:t>
      </w:r>
      <w:r>
        <w:rPr>
          <w:lang w:val="en"/>
        </w:rPr>
        <w:t>g, fails to function as a mark for them.</w:t>
      </w:r>
      <w:r w:rsidRPr="00C92424">
        <w:rPr>
          <w:vertAlign w:val="superscript"/>
          <w:lang w:val="en"/>
        </w:rPr>
        <w:endnoteReference w:id="47"/>
      </w:r>
      <w:r w:rsidRPr="00C92424">
        <w:rPr>
          <w:lang w:val="en"/>
        </w:rPr>
        <w:t xml:space="preserve">  </w:t>
      </w:r>
      <w:r w:rsidR="004F4D10" w:rsidRPr="00C92424">
        <w:rPr>
          <w:lang w:val="en"/>
        </w:rPr>
        <w:t xml:space="preserve">The statutory bases for the refusal are Trademark Act §§1, 2, and 45 for trademarks and §§1, 2, 3, and 45 for service marks. </w:t>
      </w:r>
    </w:p>
    <w:p w:rsidR="004F4D10" w:rsidRPr="00C92424" w:rsidRDefault="004F4D10" w:rsidP="004F4D10">
      <w:pPr>
        <w:pStyle w:val="Heading3"/>
        <w:rPr>
          <w:lang w:val="en"/>
        </w:rPr>
      </w:pPr>
      <w:bookmarkStart w:id="239" w:name="_Toc419901646"/>
      <w:r>
        <w:rPr>
          <w:lang w:val="en"/>
        </w:rPr>
        <w:t>Response Options</w:t>
      </w:r>
      <w:bookmarkEnd w:id="239"/>
    </w:p>
    <w:p w:rsidR="004F4D10" w:rsidRPr="00C92424" w:rsidRDefault="004F4D10" w:rsidP="004F4D10">
      <w:pPr>
        <w:rPr>
          <w:lang w:val="en"/>
        </w:rPr>
      </w:pPr>
      <w:r w:rsidRPr="00C92424">
        <w:rPr>
          <w:lang w:val="en"/>
        </w:rPr>
        <w:t>The applicant may overcome the refusal by deleting the inconsistent goods or services, or by submitting evidence that the mark, as depicted in the drawing, does in fact</w:t>
      </w:r>
      <w:r>
        <w:rPr>
          <w:lang w:val="en"/>
        </w:rPr>
        <w:t xml:space="preserve"> function</w:t>
      </w:r>
      <w:r w:rsidRPr="00C92424">
        <w:rPr>
          <w:lang w:val="en"/>
        </w:rPr>
        <w:t xml:space="preserve"> as a mark for the relevant goods or services.  In most instances, the applicant will be unable to overcome the refusal by amending the drawing to cover all of the identified goods or services because it will be impossible to do so using a single </w:t>
      </w:r>
      <w:r w:rsidR="00553C4E">
        <w:rPr>
          <w:lang w:val="en"/>
        </w:rPr>
        <w:t>depiction</w:t>
      </w:r>
      <w:r w:rsidRPr="00C92424">
        <w:rPr>
          <w:lang w:val="en"/>
        </w:rPr>
        <w:t xml:space="preserve"> of the mark and the necessary changes are likely to result in a material alteration of the original mark drawing.  </w:t>
      </w:r>
      <w:r w:rsidR="00036B11">
        <w:rPr>
          <w:i/>
          <w:lang w:val="en"/>
        </w:rPr>
        <w:t xml:space="preserve">See </w:t>
      </w:r>
      <w:hyperlink w:anchor="_Material_Alteration" w:tooltip="Go to Part II.C" w:history="1">
        <w:r w:rsidR="00036B11" w:rsidRPr="00036B11">
          <w:rPr>
            <w:rStyle w:val="Hyperlink"/>
            <w:lang w:val="en"/>
          </w:rPr>
          <w:t>Part II.C</w:t>
        </w:r>
      </w:hyperlink>
      <w:r w:rsidR="00036B11">
        <w:rPr>
          <w:lang w:val="en"/>
        </w:rPr>
        <w:t xml:space="preserve">.  </w:t>
      </w:r>
      <w:r>
        <w:rPr>
          <w:lang w:val="en"/>
        </w:rPr>
        <w:t xml:space="preserve">In addition, dividing out the inconsistent goods or services </w:t>
      </w:r>
      <w:r w:rsidRPr="00C92424">
        <w:rPr>
          <w:lang w:val="en"/>
        </w:rPr>
        <w:t>typically is not an</w:t>
      </w:r>
      <w:r>
        <w:rPr>
          <w:lang w:val="en"/>
        </w:rPr>
        <w:t xml:space="preserve"> appropriate response</w:t>
      </w:r>
      <w:r w:rsidRPr="00C92424">
        <w:rPr>
          <w:lang w:val="en"/>
        </w:rPr>
        <w:t xml:space="preserve"> option in these cases</w:t>
      </w:r>
      <w:r>
        <w:rPr>
          <w:lang w:val="en"/>
        </w:rPr>
        <w:t xml:space="preserve"> because the mark drawing in the child application would need to depict an essentially different mark that </w:t>
      </w:r>
      <w:r w:rsidR="00E847B6">
        <w:rPr>
          <w:lang w:val="en"/>
        </w:rPr>
        <w:t xml:space="preserve">would be </w:t>
      </w:r>
      <w:r>
        <w:rPr>
          <w:lang w:val="en"/>
        </w:rPr>
        <w:t>a material alteration of the original mark drawing</w:t>
      </w:r>
      <w:r w:rsidRPr="00C92424">
        <w:rPr>
          <w:lang w:val="en"/>
        </w:rPr>
        <w:t>.</w:t>
      </w:r>
    </w:p>
    <w:p w:rsidR="004F4D10" w:rsidRPr="00C92424" w:rsidRDefault="004F4D10" w:rsidP="004F4D10">
      <w:pPr>
        <w:rPr>
          <w:lang w:val="en"/>
        </w:rPr>
      </w:pPr>
    </w:p>
    <w:p w:rsidR="004F4D10" w:rsidRDefault="00823909" w:rsidP="004F4D10">
      <w:pPr>
        <w:rPr>
          <w:lang w:val="en"/>
        </w:rPr>
      </w:pPr>
      <w:r>
        <w:rPr>
          <w:lang w:val="en"/>
        </w:rPr>
        <w:t>The</w:t>
      </w:r>
      <w:r w:rsidR="004F4D10" w:rsidRPr="00C92424">
        <w:rPr>
          <w:lang w:val="en"/>
        </w:rPr>
        <w:t xml:space="preserve"> determination of whether all of the identified goods or services are consistent with the mark drawing </w:t>
      </w:r>
      <w:r w:rsidR="00050F6C">
        <w:rPr>
          <w:lang w:val="en"/>
        </w:rPr>
        <w:t>is</w:t>
      </w:r>
      <w:r w:rsidR="004F4D10" w:rsidRPr="00C92424">
        <w:rPr>
          <w:lang w:val="en"/>
        </w:rPr>
        <w:t xml:space="preserve"> distinct from the determination of whether the drawing agrees with </w:t>
      </w:r>
      <w:r w:rsidR="00553C4E">
        <w:rPr>
          <w:lang w:val="en"/>
        </w:rPr>
        <w:t>the specimen</w:t>
      </w:r>
      <w:r w:rsidR="004F4D10" w:rsidRPr="00C92424">
        <w:rPr>
          <w:lang w:val="en"/>
        </w:rPr>
        <w:t xml:space="preserve"> of record.  </w:t>
      </w:r>
      <w:r w:rsidR="009959A4">
        <w:rPr>
          <w:i/>
          <w:lang w:val="en"/>
        </w:rPr>
        <w:t xml:space="preserve">See </w:t>
      </w:r>
      <w:hyperlink w:anchor="_Specimens" w:tooltip="Go to Part II.D" w:history="1">
        <w:r w:rsidR="009959A4" w:rsidRPr="009959A4">
          <w:rPr>
            <w:rStyle w:val="Hyperlink"/>
            <w:lang w:val="en"/>
          </w:rPr>
          <w:t>Part II.D</w:t>
        </w:r>
      </w:hyperlink>
      <w:r w:rsidR="009959A4">
        <w:rPr>
          <w:lang w:val="en"/>
        </w:rPr>
        <w:t xml:space="preserve">.  </w:t>
      </w:r>
      <w:r w:rsidR="004F4D10" w:rsidRPr="00C92424">
        <w:rPr>
          <w:lang w:val="en"/>
        </w:rPr>
        <w:t>Thus, if the application contains specimens showing that the mark drawing is not a substantially exact representation of the mark as used on the goods</w:t>
      </w:r>
      <w:r w:rsidR="009959A4">
        <w:rPr>
          <w:lang w:val="en"/>
        </w:rPr>
        <w:t xml:space="preserve"> or packaging,</w:t>
      </w:r>
      <w:r w:rsidR="004F4D10" w:rsidRPr="00C92424">
        <w:rPr>
          <w:lang w:val="en"/>
        </w:rPr>
        <w:t xml:space="preserve"> or in connection with the services, the examining attorney must also issue any appl</w:t>
      </w:r>
      <w:r w:rsidR="004F4D10">
        <w:rPr>
          <w:lang w:val="en"/>
        </w:rPr>
        <w:t>icable requirement or refusal</w:t>
      </w:r>
      <w:r w:rsidR="004F4D10" w:rsidRPr="00C92424">
        <w:rPr>
          <w:lang w:val="en"/>
        </w:rPr>
        <w:t xml:space="preserve"> on that basis.</w:t>
      </w:r>
      <w:r w:rsidR="004F4D10">
        <w:rPr>
          <w:rStyle w:val="EndnoteReference"/>
          <w:lang w:val="en"/>
        </w:rPr>
        <w:endnoteReference w:id="48"/>
      </w:r>
      <w:r w:rsidR="004F4D10" w:rsidRPr="00C92424">
        <w:rPr>
          <w:lang w:val="en"/>
        </w:rPr>
        <w:t xml:space="preserve">  </w:t>
      </w:r>
    </w:p>
    <w:p w:rsidR="00442F9C" w:rsidRDefault="00442F9C" w:rsidP="00442F9C">
      <w:pPr>
        <w:pStyle w:val="Heading2"/>
      </w:pPr>
      <w:bookmarkStart w:id="240" w:name="_Refusal_-_Application"/>
      <w:bookmarkStart w:id="241" w:name="_Toc419901647"/>
      <w:bookmarkStart w:id="242" w:name="_Toc356481468"/>
      <w:bookmarkEnd w:id="240"/>
      <w:r>
        <w:lastRenderedPageBreak/>
        <w:t>Refusal - Application Seeks Registration of More than One Mark</w:t>
      </w:r>
      <w:bookmarkEnd w:id="241"/>
      <w:r>
        <w:t xml:space="preserve"> </w:t>
      </w:r>
      <w:bookmarkEnd w:id="242"/>
    </w:p>
    <w:p w:rsidR="00442F9C" w:rsidRDefault="00442F9C" w:rsidP="00442F9C">
      <w:r>
        <w:t xml:space="preserve">As </w:t>
      </w:r>
      <w:r w:rsidR="000C48C1">
        <w:t>explained</w:t>
      </w:r>
      <w:r>
        <w:t xml:space="preserve"> in </w:t>
      </w:r>
      <w:hyperlink w:anchor="_Variable_Placement_of" w:tooltip="Go to Part II.A.1.c" w:history="1">
        <w:r w:rsidRPr="00D979B8">
          <w:rPr>
            <w:rStyle w:val="Hyperlink"/>
          </w:rPr>
          <w:t xml:space="preserve">Part </w:t>
        </w:r>
        <w:r w:rsidR="000C48C1" w:rsidRPr="00D979B8">
          <w:rPr>
            <w:rStyle w:val="Hyperlink"/>
            <w:lang w:val="en"/>
          </w:rPr>
          <w:t>II.A.1</w:t>
        </w:r>
        <w:r w:rsidR="00182B79">
          <w:rPr>
            <w:rStyle w:val="Hyperlink"/>
            <w:lang w:val="en"/>
          </w:rPr>
          <w:t>.</w:t>
        </w:r>
        <w:r w:rsidR="007E6480">
          <w:rPr>
            <w:rStyle w:val="Hyperlink"/>
            <w:lang w:val="en"/>
          </w:rPr>
          <w:t>c</w:t>
        </w:r>
      </w:hyperlink>
      <w:r>
        <w:t xml:space="preserve">, a swatch-type drawing is acceptable only if </w:t>
      </w:r>
      <w:r w:rsidR="00AF10D5">
        <w:t xml:space="preserve">the </w:t>
      </w:r>
      <w:r>
        <w:t>applicant has submitted sufficient evidence to establish that the mark is applied to va</w:t>
      </w:r>
      <w:r w:rsidR="00553C4E">
        <w:t xml:space="preserve">rious items but </w:t>
      </w:r>
      <w:r w:rsidR="00AA597A">
        <w:t xml:space="preserve">that </w:t>
      </w:r>
      <w:r w:rsidR="00553C4E">
        <w:t xml:space="preserve">these various uses of </w:t>
      </w:r>
      <w:r w:rsidR="00AA597A">
        <w:t>the repeating</w:t>
      </w:r>
      <w:r>
        <w:t xml:space="preserve"> pattern</w:t>
      </w:r>
      <w:r w:rsidR="00553C4E">
        <w:t xml:space="preserve"> nonetheless create</w:t>
      </w:r>
      <w:r>
        <w:t xml:space="preserve"> the same commercial impression.   </w:t>
      </w:r>
    </w:p>
    <w:p w:rsidR="00442F9C" w:rsidRDefault="00442F9C" w:rsidP="00442F9C">
      <w:pPr>
        <w:pStyle w:val="Heading3"/>
      </w:pPr>
      <w:bookmarkStart w:id="243" w:name="_Toc356481469"/>
      <w:bookmarkStart w:id="244" w:name="_Toc419901648"/>
      <w:r>
        <w:t>Statutory Basis for Refusal</w:t>
      </w:r>
      <w:bookmarkEnd w:id="243"/>
      <w:bookmarkEnd w:id="244"/>
    </w:p>
    <w:p w:rsidR="00442F9C" w:rsidRDefault="00AA597A" w:rsidP="00442F9C">
      <w:r>
        <w:t>In the absence of</w:t>
      </w:r>
      <w:r w:rsidR="001841D7" w:rsidRPr="000C48C1">
        <w:t xml:space="preserve"> </w:t>
      </w:r>
      <w:r w:rsidR="000C48C1" w:rsidRPr="000C48C1">
        <w:t xml:space="preserve">the </w:t>
      </w:r>
      <w:r w:rsidR="001841D7" w:rsidRPr="000C48C1">
        <w:t>evidentiary showing</w:t>
      </w:r>
      <w:r w:rsidR="000C48C1" w:rsidRPr="000C48C1">
        <w:t xml:space="preserve"> discussed in </w:t>
      </w:r>
      <w:hyperlink w:anchor="_Variable_Placement_of" w:tooltip="Go to Part II.A.1.c" w:history="1">
        <w:r w:rsidR="000C48C1" w:rsidRPr="00D979B8">
          <w:rPr>
            <w:rStyle w:val="Hyperlink"/>
          </w:rPr>
          <w:t xml:space="preserve">Part </w:t>
        </w:r>
        <w:r w:rsidR="000C48C1" w:rsidRPr="00D979B8">
          <w:rPr>
            <w:rStyle w:val="Hyperlink"/>
            <w:lang w:val="en"/>
          </w:rPr>
          <w:t>II.A.1</w:t>
        </w:r>
        <w:r w:rsidR="00182B79">
          <w:rPr>
            <w:rStyle w:val="Hyperlink"/>
            <w:lang w:val="en"/>
          </w:rPr>
          <w:t>.</w:t>
        </w:r>
        <w:r w:rsidR="007E6480">
          <w:rPr>
            <w:rStyle w:val="Hyperlink"/>
            <w:lang w:val="en"/>
          </w:rPr>
          <w:t>c</w:t>
        </w:r>
      </w:hyperlink>
      <w:r w:rsidR="000C48C1" w:rsidRPr="000C48C1">
        <w:rPr>
          <w:lang w:val="en"/>
        </w:rPr>
        <w:t>,</w:t>
      </w:r>
      <w:r w:rsidR="00442F9C" w:rsidRPr="000C48C1">
        <w:t xml:space="preserve"> </w:t>
      </w:r>
      <w:r>
        <w:t>a swatch-type drawing</w:t>
      </w:r>
      <w:r w:rsidR="008D73A0">
        <w:t xml:space="preserve"> </w:t>
      </w:r>
      <w:r w:rsidR="008571C2">
        <w:t xml:space="preserve">is deemed </w:t>
      </w:r>
      <w:r w:rsidR="00B77867">
        <w:t xml:space="preserve">to </w:t>
      </w:r>
      <w:r w:rsidR="008D73A0">
        <w:t xml:space="preserve">encompass numerous versions of the mark, each of which may create a different commercial impression, and thus </w:t>
      </w:r>
      <w:r w:rsidR="00442F9C" w:rsidRPr="000C48C1">
        <w:t>the examining attorney must refuse registration</w:t>
      </w:r>
      <w:r w:rsidR="00A26009" w:rsidRPr="000C48C1">
        <w:t xml:space="preserve"> of the applied-for mark </w:t>
      </w:r>
      <w:r w:rsidR="00442F9C" w:rsidRPr="000C48C1">
        <w:t>under Trademark Act Sections 1 and 45,</w:t>
      </w:r>
      <w:r w:rsidR="00442F9C" w:rsidRPr="000C48C1">
        <w:rPr>
          <w:rStyle w:val="EndnoteReference"/>
        </w:rPr>
        <w:endnoteReference w:id="49"/>
      </w:r>
      <w:r w:rsidR="00442F9C" w:rsidRPr="000C48C1">
        <w:t xml:space="preserve"> on the ground that the application seeks registration of more than one mark.</w:t>
      </w:r>
      <w:r w:rsidR="00442F9C" w:rsidRPr="000C48C1">
        <w:rPr>
          <w:rStyle w:val="EndnoteReference"/>
        </w:rPr>
        <w:endnoteReference w:id="50"/>
      </w:r>
      <w:r w:rsidR="00442F9C">
        <w:t xml:space="preserve"> </w:t>
      </w:r>
    </w:p>
    <w:p w:rsidR="00442F9C" w:rsidRDefault="00442F9C" w:rsidP="00442F9C">
      <w:pPr>
        <w:pStyle w:val="Heading3"/>
      </w:pPr>
      <w:bookmarkStart w:id="245" w:name="_Toc356481470"/>
      <w:bookmarkStart w:id="246" w:name="_Toc419901649"/>
      <w:r>
        <w:t>Response Options</w:t>
      </w:r>
      <w:bookmarkEnd w:id="245"/>
      <w:bookmarkEnd w:id="246"/>
    </w:p>
    <w:p w:rsidR="00442F9C" w:rsidRPr="00442F9C" w:rsidRDefault="00442F9C" w:rsidP="00442F9C">
      <w:r>
        <w:t>In response to this refusal, the applicant may amend the</w:t>
      </w:r>
      <w:r w:rsidR="00553C4E">
        <w:t xml:space="preserve"> swatch-type</w:t>
      </w:r>
      <w:r>
        <w:t xml:space="preserve"> drawing to depict the mark on a particular </w:t>
      </w:r>
      <w:r w:rsidR="00A26009">
        <w:t>item; amend</w:t>
      </w:r>
      <w:r>
        <w:t xml:space="preserve"> the mark description to describe the placement of the mark on that item; an</w:t>
      </w:r>
      <w:r w:rsidR="00A26009">
        <w:t>d, if necessary, amend</w:t>
      </w:r>
      <w:r>
        <w:t xml:space="preserve"> the identification to delete any goods or services </w:t>
      </w:r>
      <w:r w:rsidR="00050F6C">
        <w:t xml:space="preserve">that are inconsistent with the mark drawing </w:t>
      </w:r>
      <w:r>
        <w:t>(</w:t>
      </w:r>
      <w:r>
        <w:rPr>
          <w:i/>
        </w:rPr>
        <w:t xml:space="preserve">see </w:t>
      </w:r>
      <w:hyperlink w:anchor="_Failure-to-Function_Refusal_–_1" w:tooltip="Go to Part III.B" w:history="1">
        <w:r w:rsidRPr="00EC5647">
          <w:rPr>
            <w:rStyle w:val="Hyperlink"/>
          </w:rPr>
          <w:t>Part III</w:t>
        </w:r>
        <w:r w:rsidR="00EC5647" w:rsidRPr="00EC5647">
          <w:rPr>
            <w:rStyle w:val="Hyperlink"/>
          </w:rPr>
          <w:t>.B</w:t>
        </w:r>
      </w:hyperlink>
      <w:r>
        <w:t xml:space="preserve">).  </w:t>
      </w:r>
    </w:p>
    <w:p w:rsidR="00AA5D24" w:rsidRDefault="00ED2F94" w:rsidP="00AA5D24">
      <w:pPr>
        <w:pStyle w:val="Heading2"/>
        <w:rPr>
          <w:lang w:val="en"/>
        </w:rPr>
      </w:pPr>
      <w:bookmarkStart w:id="247" w:name="_Toc419901650"/>
      <w:r>
        <w:rPr>
          <w:lang w:val="en"/>
        </w:rPr>
        <w:t>Applications Based on Section</w:t>
      </w:r>
      <w:r w:rsidR="00AA5D24">
        <w:rPr>
          <w:lang w:val="en"/>
        </w:rPr>
        <w:t xml:space="preserve"> 1(b), </w:t>
      </w:r>
      <w:r>
        <w:rPr>
          <w:lang w:val="en"/>
        </w:rPr>
        <w:t xml:space="preserve">Section </w:t>
      </w:r>
      <w:r w:rsidR="00AA5D24">
        <w:rPr>
          <w:lang w:val="en"/>
        </w:rPr>
        <w:t xml:space="preserve">44, </w:t>
      </w:r>
      <w:r>
        <w:rPr>
          <w:lang w:val="en"/>
        </w:rPr>
        <w:t>or Section</w:t>
      </w:r>
      <w:r w:rsidR="00AA5D24">
        <w:rPr>
          <w:lang w:val="en"/>
        </w:rPr>
        <w:t xml:space="preserve"> 66(a)</w:t>
      </w:r>
      <w:bookmarkEnd w:id="247"/>
    </w:p>
    <w:p w:rsidR="008D73A0" w:rsidRDefault="00AA5D24" w:rsidP="00AA5D24">
      <w:pPr>
        <w:rPr>
          <w:lang w:val="en"/>
        </w:rPr>
      </w:pPr>
      <w:r>
        <w:rPr>
          <w:lang w:val="en"/>
        </w:rPr>
        <w:t>The refusals discussed above may</w:t>
      </w:r>
      <w:r w:rsidRPr="00C92424">
        <w:rPr>
          <w:lang w:val="en"/>
        </w:rPr>
        <w:t xml:space="preserve"> also apply to applications </w:t>
      </w:r>
      <w:r w:rsidR="008D73A0">
        <w:rPr>
          <w:lang w:val="en"/>
        </w:rPr>
        <w:t xml:space="preserve">based on §1(b), §44, or §66(a) if </w:t>
      </w:r>
      <w:r w:rsidRPr="00C92424">
        <w:rPr>
          <w:lang w:val="en"/>
        </w:rPr>
        <w:t xml:space="preserve">the information in the application or any other available evidence indicates </w:t>
      </w:r>
      <w:r w:rsidR="008D73A0">
        <w:rPr>
          <w:lang w:val="en"/>
        </w:rPr>
        <w:t>that the applied-for mark fails to function as a trademark or service mark;</w:t>
      </w:r>
      <w:r w:rsidR="008D73A0" w:rsidRPr="002D71E6">
        <w:rPr>
          <w:vertAlign w:val="superscript"/>
        </w:rPr>
        <w:endnoteReference w:id="51"/>
      </w:r>
      <w:r w:rsidR="008D73A0">
        <w:rPr>
          <w:lang w:val="en"/>
        </w:rPr>
        <w:t xml:space="preserve"> </w:t>
      </w:r>
      <w:r w:rsidRPr="00C92424">
        <w:rPr>
          <w:lang w:val="en"/>
        </w:rPr>
        <w:t>that the identification inclu</w:t>
      </w:r>
      <w:r w:rsidR="00535FCC">
        <w:rPr>
          <w:lang w:val="en"/>
        </w:rPr>
        <w:t>des goods or services that are</w:t>
      </w:r>
      <w:r w:rsidRPr="00C92424">
        <w:rPr>
          <w:lang w:val="en"/>
        </w:rPr>
        <w:t xml:space="preserve"> inconsistent with the mark</w:t>
      </w:r>
      <w:r>
        <w:rPr>
          <w:lang w:val="en"/>
        </w:rPr>
        <w:t xml:space="preserve"> </w:t>
      </w:r>
      <w:r w:rsidR="000C48C1">
        <w:rPr>
          <w:lang w:val="en"/>
        </w:rPr>
        <w:t>as depicted in the mark drawing;</w:t>
      </w:r>
      <w:r w:rsidRPr="00C92424">
        <w:rPr>
          <w:vertAlign w:val="superscript"/>
          <w:lang w:val="en"/>
        </w:rPr>
        <w:endnoteReference w:id="52"/>
      </w:r>
      <w:r>
        <w:rPr>
          <w:lang w:val="en"/>
        </w:rPr>
        <w:t xml:space="preserve"> </w:t>
      </w:r>
      <w:r w:rsidR="000C48C1">
        <w:rPr>
          <w:lang w:val="en"/>
        </w:rPr>
        <w:t>or that the application seeks registration of more than one mark.</w:t>
      </w:r>
      <w:r w:rsidRPr="002D71E6">
        <w:t xml:space="preserve"> </w:t>
      </w:r>
      <w:r w:rsidRPr="00C92424">
        <w:rPr>
          <w:lang w:val="en"/>
        </w:rPr>
        <w:t xml:space="preserve"> </w:t>
      </w:r>
    </w:p>
    <w:p w:rsidR="008D73A0" w:rsidRDefault="008D73A0" w:rsidP="00AA5D24">
      <w:pPr>
        <w:rPr>
          <w:lang w:val="en"/>
        </w:rPr>
      </w:pPr>
    </w:p>
    <w:p w:rsidR="00AA5D24" w:rsidRDefault="00AA5D24" w:rsidP="00AA5D24">
      <w:pPr>
        <w:rPr>
          <w:lang w:val="en"/>
        </w:rPr>
      </w:pPr>
      <w:r w:rsidRPr="00C92424">
        <w:rPr>
          <w:lang w:val="en"/>
        </w:rPr>
        <w:t xml:space="preserve">For §1(b) applications, if the examining attorney anticipates issuing </w:t>
      </w:r>
      <w:r w:rsidR="008D73A0">
        <w:rPr>
          <w:lang w:val="en"/>
        </w:rPr>
        <w:t>a failure-to-function refusal</w:t>
      </w:r>
      <w:r w:rsidRPr="00C92424">
        <w:rPr>
          <w:lang w:val="en"/>
        </w:rPr>
        <w:t xml:space="preserve"> once an allegation of use is filed, the examining attorney should advise the applicant of the potential refusal if otherwise issuing an Office action.</w:t>
      </w:r>
      <w:r w:rsidRPr="002D71E6">
        <w:rPr>
          <w:vertAlign w:val="superscript"/>
        </w:rPr>
        <w:endnoteReference w:id="53"/>
      </w:r>
      <w:r w:rsidR="00157FF1">
        <w:rPr>
          <w:lang w:val="en"/>
        </w:rPr>
        <w:t xml:space="preserve">  However, f</w:t>
      </w:r>
      <w:r w:rsidRPr="00C92424">
        <w:rPr>
          <w:lang w:val="en"/>
        </w:rPr>
        <w:t xml:space="preserve">ailure to provide an advisory does not preclude the examining attorney from subsequently issuing </w:t>
      </w:r>
      <w:r w:rsidR="00CE60E3">
        <w:rPr>
          <w:lang w:val="en"/>
        </w:rPr>
        <w:t>a</w:t>
      </w:r>
      <w:r w:rsidRPr="00C92424">
        <w:rPr>
          <w:lang w:val="en"/>
        </w:rPr>
        <w:t xml:space="preserve"> refusal.</w:t>
      </w:r>
      <w:r w:rsidRPr="002D71E6">
        <w:rPr>
          <w:vertAlign w:val="superscript"/>
        </w:rPr>
        <w:endnoteReference w:id="54"/>
      </w:r>
    </w:p>
    <w:p w:rsidR="00AA5D24" w:rsidRDefault="00AA5D24" w:rsidP="00AA5D24">
      <w:pPr>
        <w:rPr>
          <w:lang w:val="en"/>
        </w:rPr>
      </w:pPr>
    </w:p>
    <w:p w:rsidR="00AA5D24" w:rsidRDefault="00AA5D24" w:rsidP="00AA5D24">
      <w:r>
        <w:t>With respect to applications based on §44 or §66(a), examining attorneys must adhere to the relevant rules and procedures governing these types of applications, including those pertaining to drawing amendments and acceptable response options.</w:t>
      </w:r>
      <w:r>
        <w:rPr>
          <w:rStyle w:val="EndnoteReference"/>
        </w:rPr>
        <w:endnoteReference w:id="55"/>
      </w:r>
      <w:r>
        <w:t xml:space="preserve">  </w:t>
      </w:r>
    </w:p>
    <w:p w:rsidR="008B3276" w:rsidRDefault="008B3276" w:rsidP="00F86E19">
      <w:pPr>
        <w:pStyle w:val="Heading1"/>
        <w:rPr>
          <w:lang w:val="en"/>
        </w:rPr>
      </w:pPr>
      <w:bookmarkStart w:id="248" w:name="_Toc359502400"/>
      <w:bookmarkStart w:id="249" w:name="_Toc359502517"/>
      <w:bookmarkStart w:id="250" w:name="_Toc361068837"/>
      <w:bookmarkStart w:id="251" w:name="_Toc361068916"/>
      <w:bookmarkStart w:id="252" w:name="_Toc361068977"/>
      <w:bookmarkStart w:id="253" w:name="_Toc361069038"/>
      <w:bookmarkStart w:id="254" w:name="_Toc361069099"/>
      <w:bookmarkStart w:id="255" w:name="_Toc361069198"/>
      <w:bookmarkStart w:id="256" w:name="_Toc361129398"/>
      <w:bookmarkStart w:id="257" w:name="_Toc361151785"/>
      <w:bookmarkStart w:id="258" w:name="_Toc361152496"/>
      <w:bookmarkStart w:id="259" w:name="_Toc419901651"/>
      <w:bookmarkEnd w:id="248"/>
      <w:bookmarkEnd w:id="249"/>
      <w:bookmarkEnd w:id="250"/>
      <w:bookmarkEnd w:id="251"/>
      <w:bookmarkEnd w:id="252"/>
      <w:bookmarkEnd w:id="253"/>
      <w:bookmarkEnd w:id="254"/>
      <w:bookmarkEnd w:id="255"/>
      <w:bookmarkEnd w:id="256"/>
      <w:bookmarkEnd w:id="257"/>
      <w:bookmarkEnd w:id="258"/>
      <w:r>
        <w:rPr>
          <w:lang w:val="en"/>
        </w:rPr>
        <w:t>Other Considerations</w:t>
      </w:r>
      <w:bookmarkEnd w:id="259"/>
    </w:p>
    <w:p w:rsidR="008B3276" w:rsidRDefault="008B3276" w:rsidP="009C4EF8">
      <w:pPr>
        <w:pStyle w:val="Heading2"/>
        <w:rPr>
          <w:lang w:val="en"/>
        </w:rPr>
      </w:pPr>
      <w:bookmarkStart w:id="260" w:name="_Toc419901652"/>
      <w:r>
        <w:rPr>
          <w:lang w:val="en"/>
        </w:rPr>
        <w:t>Functional Repeating Patterns</w:t>
      </w:r>
      <w:bookmarkEnd w:id="260"/>
    </w:p>
    <w:p w:rsidR="00C438A3" w:rsidRPr="00C438A3" w:rsidRDefault="006914FC" w:rsidP="00C438A3">
      <w:pPr>
        <w:rPr>
          <w:lang w:val="en"/>
        </w:rPr>
      </w:pPr>
      <w:r>
        <w:rPr>
          <w:lang w:val="en"/>
        </w:rPr>
        <w:t xml:space="preserve">It is possible, </w:t>
      </w:r>
      <w:r w:rsidR="00052810">
        <w:rPr>
          <w:lang w:val="en"/>
        </w:rPr>
        <w:t>al</w:t>
      </w:r>
      <w:r>
        <w:rPr>
          <w:lang w:val="en"/>
        </w:rPr>
        <w:t>though rare, that a repeating patt</w:t>
      </w:r>
      <w:r w:rsidR="00912E60">
        <w:rPr>
          <w:lang w:val="en"/>
        </w:rPr>
        <w:t xml:space="preserve">ern applied to the surface of an item </w:t>
      </w:r>
      <w:r>
        <w:rPr>
          <w:lang w:val="en"/>
        </w:rPr>
        <w:t xml:space="preserve">will serve a functional purpose.  This could be a utilitarian function, which is essential to the use of the </w:t>
      </w:r>
      <w:r w:rsidR="00912E60">
        <w:rPr>
          <w:lang w:val="en"/>
        </w:rPr>
        <w:t>item</w:t>
      </w:r>
      <w:r>
        <w:rPr>
          <w:lang w:val="en"/>
        </w:rPr>
        <w:t xml:space="preserve"> or affects the cost or quality of the </w:t>
      </w:r>
      <w:r w:rsidR="00912E60">
        <w:rPr>
          <w:lang w:val="en"/>
        </w:rPr>
        <w:t>item</w:t>
      </w:r>
      <w:r>
        <w:rPr>
          <w:lang w:val="en"/>
        </w:rPr>
        <w:t>,</w:t>
      </w:r>
      <w:r w:rsidR="00912E60">
        <w:rPr>
          <w:rStyle w:val="EndnoteReference"/>
          <w:lang w:val="en"/>
        </w:rPr>
        <w:endnoteReference w:id="56"/>
      </w:r>
      <w:r>
        <w:rPr>
          <w:lang w:val="en"/>
        </w:rPr>
        <w:t xml:space="preserve"> or an aesthetic function, which does not have a truly utilitarian function in terms of the </w:t>
      </w:r>
      <w:r w:rsidR="00912E60">
        <w:rPr>
          <w:lang w:val="en"/>
        </w:rPr>
        <w:t>item’s</w:t>
      </w:r>
      <w:r>
        <w:rPr>
          <w:lang w:val="en"/>
        </w:rPr>
        <w:t xml:space="preserve"> use or performance but nonetheless provides a </w:t>
      </w:r>
      <w:r w:rsidR="0040727F">
        <w:rPr>
          <w:lang w:val="en"/>
        </w:rPr>
        <w:t xml:space="preserve">real and significant </w:t>
      </w:r>
      <w:r>
        <w:rPr>
          <w:lang w:val="en"/>
        </w:rPr>
        <w:t>competitive advantage.</w:t>
      </w:r>
      <w:r w:rsidR="00912E60">
        <w:rPr>
          <w:rStyle w:val="EndnoteReference"/>
          <w:lang w:val="en"/>
        </w:rPr>
        <w:endnoteReference w:id="57"/>
      </w:r>
      <w:r w:rsidR="00912E60">
        <w:rPr>
          <w:lang w:val="en"/>
        </w:rPr>
        <w:t xml:space="preserve">  </w:t>
      </w:r>
      <w:r w:rsidR="00747296">
        <w:rPr>
          <w:lang w:val="en"/>
        </w:rPr>
        <w:t xml:space="preserve">For example, a repeating pattern </w:t>
      </w:r>
      <w:r w:rsidR="00125B0F">
        <w:rPr>
          <w:lang w:val="en"/>
        </w:rPr>
        <w:t>could function</w:t>
      </w:r>
      <w:r w:rsidR="00747296">
        <w:rPr>
          <w:lang w:val="en"/>
        </w:rPr>
        <w:t xml:space="preserve"> as camouflage for a </w:t>
      </w:r>
      <w:r w:rsidR="00125B0F">
        <w:rPr>
          <w:lang w:val="en"/>
        </w:rPr>
        <w:t>product that requires concealment</w:t>
      </w:r>
      <w:r w:rsidR="00747296">
        <w:rPr>
          <w:lang w:val="en"/>
        </w:rPr>
        <w:t xml:space="preserve"> (utilitarian function</w:t>
      </w:r>
      <w:r w:rsidR="00125B0F">
        <w:rPr>
          <w:lang w:val="en"/>
        </w:rPr>
        <w:t>ality</w:t>
      </w:r>
      <w:r w:rsidR="0040727F">
        <w:rPr>
          <w:lang w:val="en"/>
        </w:rPr>
        <w:t xml:space="preserve">).  Or a repeating pattern could make </w:t>
      </w:r>
      <w:r w:rsidR="00125B0F">
        <w:rPr>
          <w:lang w:val="en"/>
        </w:rPr>
        <w:t>a product</w:t>
      </w:r>
      <w:r w:rsidR="0040727F">
        <w:rPr>
          <w:lang w:val="en"/>
        </w:rPr>
        <w:t xml:space="preserve"> more aesthetically desirable, </w:t>
      </w:r>
      <w:r w:rsidR="0059673B">
        <w:rPr>
          <w:lang w:val="en"/>
        </w:rPr>
        <w:t>beyond mere ornamentation</w:t>
      </w:r>
      <w:r w:rsidR="0040727F">
        <w:rPr>
          <w:lang w:val="en"/>
        </w:rPr>
        <w:t xml:space="preserve">, by allowing </w:t>
      </w:r>
      <w:r w:rsidR="00354E6E">
        <w:rPr>
          <w:lang w:val="en"/>
        </w:rPr>
        <w:t>the product</w:t>
      </w:r>
      <w:r w:rsidR="00125B0F">
        <w:rPr>
          <w:lang w:val="en"/>
        </w:rPr>
        <w:t xml:space="preserve"> to be</w:t>
      </w:r>
      <w:r w:rsidR="0040727F">
        <w:rPr>
          <w:lang w:val="en"/>
        </w:rPr>
        <w:t xml:space="preserve"> visually</w:t>
      </w:r>
      <w:r w:rsidR="00125B0F">
        <w:rPr>
          <w:lang w:val="en"/>
        </w:rPr>
        <w:t xml:space="preserve"> </w:t>
      </w:r>
      <w:r w:rsidR="0040727F">
        <w:rPr>
          <w:lang w:val="en"/>
        </w:rPr>
        <w:t>coordinated</w:t>
      </w:r>
      <w:r w:rsidR="00125B0F">
        <w:rPr>
          <w:lang w:val="en"/>
        </w:rPr>
        <w:t xml:space="preserve"> with a variety of other related items (aesthetic functionality).</w:t>
      </w:r>
      <w:r w:rsidR="00AA0CD0">
        <w:rPr>
          <w:rStyle w:val="EndnoteReference"/>
          <w:lang w:val="en"/>
        </w:rPr>
        <w:endnoteReference w:id="58"/>
      </w:r>
      <w:r w:rsidR="00125B0F">
        <w:rPr>
          <w:lang w:val="en"/>
        </w:rPr>
        <w:t xml:space="preserve"> </w:t>
      </w:r>
      <w:r w:rsidR="00747296">
        <w:rPr>
          <w:lang w:val="en"/>
        </w:rPr>
        <w:t xml:space="preserve"> </w:t>
      </w:r>
      <w:r w:rsidR="00912E60">
        <w:rPr>
          <w:lang w:val="en"/>
        </w:rPr>
        <w:t>If the available evidence supports the conclusion that an applied-for repeating</w:t>
      </w:r>
      <w:r w:rsidR="00036B11">
        <w:rPr>
          <w:lang w:val="en"/>
        </w:rPr>
        <w:t>-</w:t>
      </w:r>
      <w:r w:rsidR="00912E60">
        <w:rPr>
          <w:lang w:val="en"/>
        </w:rPr>
        <w:t xml:space="preserve">pattern mark is functional, the </w:t>
      </w:r>
      <w:r w:rsidR="00912E60">
        <w:rPr>
          <w:lang w:val="en"/>
        </w:rPr>
        <w:lastRenderedPageBreak/>
        <w:t>examining attorney must refuse registration accordingly.  See TMEP §§</w:t>
      </w:r>
      <w:hyperlink r:id="rId12" w:tooltip="Go to TMEP §§1202.02(a)-1202.02(a)(vii)" w:history="1">
        <w:r w:rsidR="00912E60" w:rsidRPr="00AA597A">
          <w:rPr>
            <w:rStyle w:val="Hyperlink"/>
            <w:lang w:val="en"/>
          </w:rPr>
          <w:t>1202.02(a)-1202.02(a</w:t>
        </w:r>
        <w:proofErr w:type="gramStart"/>
        <w:r w:rsidR="00912E60" w:rsidRPr="00AA597A">
          <w:rPr>
            <w:rStyle w:val="Hyperlink"/>
            <w:lang w:val="en"/>
          </w:rPr>
          <w:t>)(</w:t>
        </w:r>
        <w:proofErr w:type="gramEnd"/>
        <w:r w:rsidR="00912E60" w:rsidRPr="00AA597A">
          <w:rPr>
            <w:rStyle w:val="Hyperlink"/>
            <w:lang w:val="en"/>
          </w:rPr>
          <w:t>vii)</w:t>
        </w:r>
      </w:hyperlink>
      <w:r w:rsidR="00912E60">
        <w:rPr>
          <w:lang w:val="en"/>
        </w:rPr>
        <w:t xml:space="preserve"> regarding functionality</w:t>
      </w:r>
      <w:r w:rsidR="00052810">
        <w:rPr>
          <w:lang w:val="en"/>
        </w:rPr>
        <w:t xml:space="preserve"> and the procedures for refusing registration</w:t>
      </w:r>
      <w:r w:rsidR="00912E60">
        <w:rPr>
          <w:lang w:val="en"/>
        </w:rPr>
        <w:t xml:space="preserve">.  </w:t>
      </w:r>
    </w:p>
    <w:p w:rsidR="008B3276" w:rsidRPr="008B3276" w:rsidRDefault="008B3276" w:rsidP="009C4EF8">
      <w:pPr>
        <w:pStyle w:val="Heading2"/>
        <w:rPr>
          <w:lang w:val="en"/>
        </w:rPr>
      </w:pPr>
      <w:bookmarkStart w:id="261" w:name="_Random_Patterns"/>
      <w:bookmarkStart w:id="262" w:name="_Toc419901653"/>
      <w:bookmarkEnd w:id="261"/>
      <w:r>
        <w:rPr>
          <w:lang w:val="en"/>
        </w:rPr>
        <w:t>Random Patterns</w:t>
      </w:r>
      <w:bookmarkEnd w:id="262"/>
      <w:r>
        <w:rPr>
          <w:lang w:val="en"/>
        </w:rPr>
        <w:t xml:space="preserve"> </w:t>
      </w:r>
    </w:p>
    <w:p w:rsidR="002E5849" w:rsidRDefault="00FF6BD0">
      <w:pPr>
        <w:rPr>
          <w:lang w:val="en"/>
        </w:rPr>
      </w:pPr>
      <w:r>
        <w:rPr>
          <w:lang w:val="en"/>
        </w:rPr>
        <w:t>The guidance set forth above also generally applies to marks consist</w:t>
      </w:r>
      <w:r w:rsidR="00DD5544">
        <w:rPr>
          <w:lang w:val="en"/>
        </w:rPr>
        <w:t>ing</w:t>
      </w:r>
      <w:r>
        <w:rPr>
          <w:lang w:val="en"/>
        </w:rPr>
        <w:t xml:space="preserve"> of random</w:t>
      </w:r>
      <w:r w:rsidR="00E058E1">
        <w:rPr>
          <w:lang w:val="en"/>
        </w:rPr>
        <w:t xml:space="preserve"> or fractal</w:t>
      </w:r>
      <w:r w:rsidR="00E058E1">
        <w:rPr>
          <w:rStyle w:val="EndnoteReference"/>
          <w:lang w:val="en"/>
        </w:rPr>
        <w:endnoteReference w:id="59"/>
      </w:r>
      <w:r>
        <w:rPr>
          <w:lang w:val="en"/>
        </w:rPr>
        <w:t xml:space="preserve"> patterns, </w:t>
      </w:r>
      <w:r w:rsidR="00052810">
        <w:rPr>
          <w:lang w:val="en"/>
        </w:rPr>
        <w:t>i.e.</w:t>
      </w:r>
      <w:r>
        <w:rPr>
          <w:lang w:val="en"/>
        </w:rPr>
        <w:t xml:space="preserve">, patterns </w:t>
      </w:r>
      <w:r w:rsidR="00133274">
        <w:rPr>
          <w:lang w:val="en"/>
        </w:rPr>
        <w:t>in which the</w:t>
      </w:r>
      <w:r>
        <w:rPr>
          <w:lang w:val="en"/>
        </w:rPr>
        <w:t xml:space="preserve"> </w:t>
      </w:r>
      <w:r w:rsidR="00133274">
        <w:rPr>
          <w:lang w:val="en"/>
        </w:rPr>
        <w:t xml:space="preserve">relevant </w:t>
      </w:r>
      <w:r>
        <w:rPr>
          <w:lang w:val="en"/>
        </w:rPr>
        <w:t xml:space="preserve">elements are not repeated in a set </w:t>
      </w:r>
      <w:r w:rsidR="00133274">
        <w:rPr>
          <w:lang w:val="en"/>
        </w:rPr>
        <w:t xml:space="preserve">or easily recognized </w:t>
      </w:r>
      <w:r>
        <w:rPr>
          <w:lang w:val="en"/>
        </w:rPr>
        <w:t xml:space="preserve">way.  </w:t>
      </w:r>
      <w:r w:rsidR="0039330D">
        <w:rPr>
          <w:lang w:val="en"/>
        </w:rPr>
        <w:t>However, examining attorneys must carefully review the mark drawing, mark description, and specimen of use for this type of mark to ensure not only that the application accurately depicts and describes the mark, but also that the mark creates the impression of a single mark.</w:t>
      </w:r>
    </w:p>
    <w:p w:rsidR="00052463" w:rsidRDefault="00982481" w:rsidP="00182B79">
      <w:pPr>
        <w:pStyle w:val="Heading1"/>
      </w:pPr>
      <w:bookmarkStart w:id="263" w:name="_Toc361157532"/>
      <w:bookmarkStart w:id="264" w:name="_Toc361158527"/>
      <w:bookmarkStart w:id="265" w:name="_Toc361158706"/>
      <w:bookmarkStart w:id="266" w:name="_Toc361068841"/>
      <w:bookmarkStart w:id="267" w:name="_Toc361068920"/>
      <w:bookmarkStart w:id="268" w:name="_Toc361068981"/>
      <w:bookmarkStart w:id="269" w:name="_Toc361069042"/>
      <w:bookmarkStart w:id="270" w:name="_Toc361069103"/>
      <w:bookmarkStart w:id="271" w:name="_Toc361069202"/>
      <w:bookmarkStart w:id="272" w:name="_Toc361129402"/>
      <w:bookmarkStart w:id="273" w:name="_Toc361151789"/>
      <w:bookmarkStart w:id="274" w:name="_Toc361152500"/>
      <w:bookmarkStart w:id="275" w:name="_When_to_Refuse"/>
      <w:bookmarkStart w:id="276" w:name="_Examples"/>
      <w:bookmarkStart w:id="277" w:name="_Toc419901654"/>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t>E</w:t>
      </w:r>
      <w:r w:rsidR="00771FF6">
        <w:t>xamples</w:t>
      </w:r>
      <w:bookmarkEnd w:id="277"/>
    </w:p>
    <w:p w:rsidR="00052463" w:rsidRDefault="00052463" w:rsidP="00173B7D">
      <w:pPr>
        <w:pStyle w:val="Heading2"/>
      </w:pPr>
      <w:bookmarkStart w:id="278" w:name="_Toc419901655"/>
      <w:r>
        <w:t>Registered Repeating-Pattern Marks</w:t>
      </w:r>
      <w:bookmarkEnd w:id="278"/>
      <w:r w:rsidR="00771FF6">
        <w:t xml:space="preserve"> </w:t>
      </w:r>
    </w:p>
    <w:p w:rsidR="00EC0769" w:rsidRPr="004B4BCB" w:rsidRDefault="00EC0769" w:rsidP="00173B7D">
      <w:pPr>
        <w:ind w:left="720"/>
        <w:rPr>
          <w:b/>
        </w:rPr>
      </w:pPr>
      <w:bookmarkStart w:id="279" w:name="Ex1"/>
      <w:bookmarkEnd w:id="279"/>
      <w:r>
        <w:rPr>
          <w:b/>
        </w:rPr>
        <w:t xml:space="preserve">(1)  </w:t>
      </w:r>
      <w:r w:rsidRPr="004B4BCB">
        <w:rPr>
          <w:b/>
        </w:rPr>
        <w:t>U.S. Registration No. 3826587 (Supplemental Register)</w:t>
      </w:r>
    </w:p>
    <w:p w:rsidR="00EC0769" w:rsidRDefault="00281225" w:rsidP="00EC0769">
      <w:pPr>
        <w:rPr>
          <w:b/>
        </w:rPr>
      </w:pPr>
      <w:r>
        <w:rPr>
          <w:noProof/>
        </w:rPr>
        <w:drawing>
          <wp:anchor distT="0" distB="0" distL="0" distR="0" simplePos="0" relativeHeight="251647488" behindDoc="0" locked="0" layoutInCell="1" allowOverlap="0" wp14:anchorId="1C0CC7C8" wp14:editId="3158F9AE">
            <wp:simplePos x="0" y="0"/>
            <wp:positionH relativeFrom="column">
              <wp:posOffset>186055</wp:posOffset>
            </wp:positionH>
            <wp:positionV relativeFrom="line">
              <wp:posOffset>64770</wp:posOffset>
            </wp:positionV>
            <wp:extent cx="1549400" cy="2186940"/>
            <wp:effectExtent l="0" t="0" r="0" b="3810"/>
            <wp:wrapSquare wrapText="bothSides"/>
            <wp:docPr id="22" name="Picture 8" descr="Mark consisting of a repeating pattern of hexagonal shapes on the inner lining of a shoe 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k consisting of a repeating pattern of hexagonal shapes on the inner lining of a shoe upp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9400"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769" w:rsidRDefault="00EC0769" w:rsidP="00EC0769">
      <w:pPr>
        <w:rPr>
          <w:b/>
        </w:rPr>
      </w:pPr>
    </w:p>
    <w:p w:rsidR="00EC0769" w:rsidRDefault="00EC0769" w:rsidP="00EC0769">
      <w:pPr>
        <w:rPr>
          <w:b/>
        </w:rPr>
      </w:pPr>
      <w:r>
        <w:rPr>
          <w:b/>
          <w:noProof/>
        </w:rPr>
        <w:t xml:space="preserve">         </w:t>
      </w:r>
      <w:r w:rsidR="00281225">
        <w:rPr>
          <w:b/>
          <w:noProof/>
        </w:rPr>
        <w:drawing>
          <wp:inline distT="0" distB="0" distL="0" distR="0" wp14:anchorId="3D6F60A0" wp14:editId="74DAC0D9">
            <wp:extent cx="2209800" cy="1701800"/>
            <wp:effectExtent l="0" t="0" r="0" b="0"/>
            <wp:docPr id="1" name="Picture 12" descr="Shoes featuring a repeating pattern of hexagonal shapes on the inner lining of the shoe u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es featuring a repeating pattern of hexagonal shapes on the inner lining of the shoe upp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701800"/>
                    </a:xfrm>
                    <a:prstGeom prst="rect">
                      <a:avLst/>
                    </a:prstGeom>
                    <a:noFill/>
                    <a:ln>
                      <a:noFill/>
                    </a:ln>
                  </pic:spPr>
                </pic:pic>
              </a:graphicData>
            </a:graphic>
          </wp:inline>
        </w:drawing>
      </w:r>
    </w:p>
    <w:p w:rsidR="00EC0769" w:rsidRDefault="00281225" w:rsidP="00EC0769">
      <w:pPr>
        <w:rPr>
          <w:b/>
        </w:rPr>
      </w:pPr>
      <w:r>
        <w:rPr>
          <w:noProof/>
        </w:rPr>
        <mc:AlternateContent>
          <mc:Choice Requires="wps">
            <w:drawing>
              <wp:anchor distT="0" distB="0" distL="114300" distR="114300" simplePos="0" relativeHeight="251648512" behindDoc="0" locked="0" layoutInCell="1" allowOverlap="1" wp14:anchorId="07254629" wp14:editId="3C015A01">
                <wp:simplePos x="0" y="0"/>
                <wp:positionH relativeFrom="column">
                  <wp:posOffset>-1067435</wp:posOffset>
                </wp:positionH>
                <wp:positionV relativeFrom="paragraph">
                  <wp:posOffset>17145</wp:posOffset>
                </wp:positionV>
                <wp:extent cx="640080" cy="245745"/>
                <wp:effectExtent l="0" t="0" r="762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5745"/>
                        </a:xfrm>
                        <a:prstGeom prst="rect">
                          <a:avLst/>
                        </a:prstGeom>
                        <a:solidFill>
                          <a:srgbClr val="FFFFFF"/>
                        </a:solidFill>
                        <a:ln w="9525">
                          <a:noFill/>
                          <a:miter lim="800000"/>
                          <a:headEnd/>
                          <a:tailEnd/>
                        </a:ln>
                      </wps:spPr>
                      <wps:txbx>
                        <w:txbxContent>
                          <w:p w:rsidR="000D3420" w:rsidRPr="005E712A" w:rsidRDefault="000D3420" w:rsidP="00EC0769">
                            <w:pPr>
                              <w:rPr>
                                <w:b/>
                              </w:rPr>
                            </w:pPr>
                            <w:r w:rsidRPr="005E712A">
                              <w:rPr>
                                <w:b/>
                              </w:rPr>
                              <w:t>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05pt;margin-top:1.35pt;width:50.4pt;height:19.3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" stroked="f">
                <v:textbox style="mso-fit-shape-to-text:t">
                  <w:txbxContent>
                    <w:p w:rsidR="000D3420" w:rsidRPr="005E712A" w:rsidRDefault="000D3420" w:rsidP="00EC0769">
                      <w:pPr>
                        <w:rPr>
                          <w:b/>
                        </w:rPr>
                      </w:pPr>
                      <w:r w:rsidRPr="005E712A">
                        <w:rPr>
                          <w:b/>
                        </w:rPr>
                        <w:t>Mark</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1AE69A4E" wp14:editId="1BBA4FD2">
                <wp:simplePos x="0" y="0"/>
                <wp:positionH relativeFrom="column">
                  <wp:posOffset>1016000</wp:posOffset>
                </wp:positionH>
                <wp:positionV relativeFrom="paragraph">
                  <wp:posOffset>12065</wp:posOffset>
                </wp:positionV>
                <wp:extent cx="937260" cy="24574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45745"/>
                        </a:xfrm>
                        <a:prstGeom prst="rect">
                          <a:avLst/>
                        </a:prstGeom>
                        <a:noFill/>
                        <a:ln w="9525">
                          <a:noFill/>
                          <a:miter lim="800000"/>
                          <a:headEnd/>
                          <a:tailEnd/>
                        </a:ln>
                      </wps:spPr>
                      <wps:txbx>
                        <w:txbxContent>
                          <w:p w:rsidR="000D3420" w:rsidRPr="005E712A" w:rsidRDefault="000D3420" w:rsidP="00EC0769">
                            <w:pPr>
                              <w:rPr>
                                <w:b/>
                              </w:rPr>
                            </w:pPr>
                            <w:r>
                              <w:rPr>
                                <w:b/>
                              </w:rPr>
                              <w:t>Specimen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0pt;margin-top:.95pt;width:73.8pt;height:19.3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" filled="f" stroked="f">
                <v:textbox style="mso-fit-shape-to-text:t">
                  <w:txbxContent>
                    <w:p w:rsidR="000D3420" w:rsidRPr="005E712A" w:rsidRDefault="000D3420" w:rsidP="00EC0769">
                      <w:pPr>
                        <w:rPr>
                          <w:b/>
                        </w:rPr>
                      </w:pPr>
                      <w:r>
                        <w:rPr>
                          <w:b/>
                        </w:rPr>
                        <w:t>Specimen</w:t>
                      </w:r>
                    </w:p>
                  </w:txbxContent>
                </v:textbox>
              </v:shape>
            </w:pict>
          </mc:Fallback>
        </mc:AlternateContent>
      </w:r>
      <w:r w:rsidR="00EC0769">
        <w:rPr>
          <w:b/>
        </w:rPr>
        <w:t xml:space="preserve"> </w:t>
      </w:r>
    </w:p>
    <w:p w:rsidR="00EC0769" w:rsidRDefault="00EC0769" w:rsidP="00EC0769">
      <w:pPr>
        <w:rPr>
          <w:b/>
        </w:rPr>
      </w:pPr>
    </w:p>
    <w:p w:rsidR="000F1322" w:rsidRDefault="000F1322" w:rsidP="00EC0769">
      <w:pPr>
        <w:rPr>
          <w:b/>
        </w:rPr>
      </w:pPr>
    </w:p>
    <w:p w:rsidR="000F1322" w:rsidRDefault="000F1322" w:rsidP="00EC0769">
      <w:pPr>
        <w:rPr>
          <w:b/>
        </w:rPr>
      </w:pPr>
    </w:p>
    <w:p w:rsidR="0017797F" w:rsidRPr="004B4BCB" w:rsidRDefault="0017797F" w:rsidP="0017797F">
      <w:pPr>
        <w:rPr>
          <w:b/>
        </w:rPr>
      </w:pPr>
      <w:r w:rsidRPr="004B4BCB">
        <w:rPr>
          <w:b/>
        </w:rPr>
        <w:t xml:space="preserve">Mark Description: </w:t>
      </w:r>
      <w:r w:rsidRPr="00A07C8E">
        <w:t xml:space="preserve">“The mark consists of a repeating pattern of hexagonal shapes printed or stitched on the inner lining of shoe uppers. </w:t>
      </w:r>
      <w:r>
        <w:t xml:space="preserve"> </w:t>
      </w:r>
      <w:r w:rsidRPr="00A07C8E">
        <w:t>The matter shown in broken or dotted lines is not part of the mark and serves only to show the position or placement of the mark on the goods.”</w:t>
      </w:r>
    </w:p>
    <w:p w:rsidR="0017797F" w:rsidRDefault="0017797F" w:rsidP="0017797F">
      <w:pPr>
        <w:rPr>
          <w:b/>
        </w:rPr>
      </w:pPr>
    </w:p>
    <w:p w:rsidR="00EC0769" w:rsidRDefault="00EC0769" w:rsidP="00EC0769">
      <w:pPr>
        <w:rPr>
          <w:b/>
        </w:rPr>
      </w:pPr>
      <w:r w:rsidRPr="004B4BCB">
        <w:rPr>
          <w:b/>
        </w:rPr>
        <w:t xml:space="preserve">Goods: </w:t>
      </w:r>
      <w:r w:rsidRPr="00A07C8E">
        <w:t>Shoes, in International Class 25.</w:t>
      </w:r>
      <w:r w:rsidRPr="004B4BCB">
        <w:rPr>
          <w:b/>
        </w:rPr>
        <w:t xml:space="preserve"> </w:t>
      </w:r>
    </w:p>
    <w:p w:rsidR="00F30F18" w:rsidRPr="004B4BCB" w:rsidRDefault="00F30F18" w:rsidP="00EC0769">
      <w:pPr>
        <w:rPr>
          <w:b/>
        </w:rPr>
      </w:pPr>
    </w:p>
    <w:p w:rsidR="003E6806" w:rsidRDefault="00EC0769" w:rsidP="00EC0769">
      <w:r>
        <w:rPr>
          <w:b/>
        </w:rPr>
        <w:t xml:space="preserve">Note: </w:t>
      </w:r>
      <w:r w:rsidR="00036B11">
        <w:t xml:space="preserve">The examining attorney initially refused the mark on the ground that it </w:t>
      </w:r>
      <w:r w:rsidR="007602F7">
        <w:t>is</w:t>
      </w:r>
      <w:r w:rsidR="00036B11">
        <w:t xml:space="preserve"> </w:t>
      </w:r>
      <w:r w:rsidR="007602F7">
        <w:t xml:space="preserve">merely </w:t>
      </w:r>
      <w:r w:rsidR="00036B11">
        <w:t xml:space="preserve">ornamental; the applicant </w:t>
      </w:r>
      <w:r w:rsidR="007602F7">
        <w:t xml:space="preserve">overcame the refusal by amending </w:t>
      </w:r>
      <w:r w:rsidR="00036B11">
        <w:t xml:space="preserve">the application to seek registration on the Supplemental Register.  </w:t>
      </w:r>
      <w:r w:rsidR="00AF335F">
        <w:t>Note also that, a</w:t>
      </w:r>
      <w:r w:rsidR="007602F7">
        <w:t>lthough the shape of the shoe in the drawing differs slightly from the shape of the shoe in the specimen, the drawing is a substantially exact representation of the mark as used on the goods.</w:t>
      </w:r>
    </w:p>
    <w:p w:rsidR="007A0E39" w:rsidRDefault="007A0E39" w:rsidP="00EC0769"/>
    <w:p w:rsidR="007A0E39" w:rsidRDefault="007A0E39" w:rsidP="00EC0769"/>
    <w:p w:rsidR="007A0E39" w:rsidRDefault="007A0E39" w:rsidP="00EC0769"/>
    <w:p w:rsidR="007A0E39" w:rsidRDefault="007A0E39" w:rsidP="00EC0769"/>
    <w:p w:rsidR="007A0E39" w:rsidRDefault="007A0E39" w:rsidP="00EC0769"/>
    <w:p w:rsidR="007A0E39" w:rsidRDefault="007A0E39" w:rsidP="00EC0769"/>
    <w:p w:rsidR="000B1670" w:rsidRDefault="000B1670" w:rsidP="003E4696">
      <w:pPr>
        <w:ind w:firstLine="720"/>
      </w:pPr>
      <w:bookmarkStart w:id="280" w:name="Ex2"/>
      <w:bookmarkEnd w:id="280"/>
    </w:p>
    <w:p w:rsidR="00912820" w:rsidRPr="001C5324" w:rsidRDefault="00FD4E49" w:rsidP="003E4696">
      <w:pPr>
        <w:ind w:firstLine="720"/>
      </w:pPr>
      <w:r w:rsidRPr="00FD4E49">
        <w:rPr>
          <w:b/>
        </w:rPr>
        <w:lastRenderedPageBreak/>
        <w:t>(</w:t>
      </w:r>
      <w:r w:rsidR="00946215">
        <w:rPr>
          <w:b/>
        </w:rPr>
        <w:t xml:space="preserve">2)  </w:t>
      </w:r>
      <w:r w:rsidR="00912820">
        <w:rPr>
          <w:b/>
        </w:rPr>
        <w:t>U.S. Registration No. 3679828 (Principal Register – §2(f))</w:t>
      </w:r>
    </w:p>
    <w:p w:rsidR="00912820" w:rsidRDefault="00912820" w:rsidP="00912820">
      <w:pPr>
        <w:rPr>
          <w:b/>
          <w:noProof/>
        </w:rPr>
      </w:pPr>
      <w:r>
        <w:rPr>
          <w:b/>
        </w:rPr>
        <w:t xml:space="preserve">                  </w:t>
      </w:r>
      <w:r>
        <w:rPr>
          <w:b/>
          <w:noProof/>
        </w:rPr>
        <w:t xml:space="preserve">                  </w:t>
      </w:r>
    </w:p>
    <w:p w:rsidR="00912820" w:rsidRDefault="00281225" w:rsidP="00912820">
      <w:pPr>
        <w:rPr>
          <w:b/>
          <w:noProof/>
        </w:rPr>
      </w:pPr>
      <w:r>
        <w:rPr>
          <w:noProof/>
        </w:rPr>
        <mc:AlternateContent>
          <mc:Choice Requires="wps">
            <w:drawing>
              <wp:anchor distT="0" distB="0" distL="114300" distR="114300" simplePos="0" relativeHeight="251651584" behindDoc="0" locked="0" layoutInCell="1" allowOverlap="1" wp14:anchorId="1CD78367" wp14:editId="12D8D073">
                <wp:simplePos x="0" y="0"/>
                <wp:positionH relativeFrom="column">
                  <wp:posOffset>847725</wp:posOffset>
                </wp:positionH>
                <wp:positionV relativeFrom="paragraph">
                  <wp:posOffset>1458595</wp:posOffset>
                </wp:positionV>
                <wp:extent cx="937260" cy="24574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45745"/>
                        </a:xfrm>
                        <a:prstGeom prst="rect">
                          <a:avLst/>
                        </a:prstGeom>
                        <a:noFill/>
                        <a:ln w="9525">
                          <a:noFill/>
                          <a:miter lim="800000"/>
                          <a:headEnd/>
                          <a:tailEnd/>
                        </a:ln>
                      </wps:spPr>
                      <wps:txbx>
                        <w:txbxContent>
                          <w:p w:rsidR="000D3420" w:rsidRPr="005E712A" w:rsidRDefault="000D3420" w:rsidP="00912820">
                            <w:pPr>
                              <w:rPr>
                                <w:b/>
                              </w:rPr>
                            </w:pPr>
                            <w:r>
                              <w:rPr>
                                <w:b/>
                              </w:rPr>
                              <w:t>Specimen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66.75pt;margin-top:114.85pt;width:73.8pt;height:19.3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" filled="f" stroked="f">
                <v:textbox style="mso-fit-shape-to-text:t">
                  <w:txbxContent>
                    <w:p w:rsidR="000D3420" w:rsidRPr="005E712A" w:rsidRDefault="000D3420" w:rsidP="00912820">
                      <w:pPr>
                        <w:rPr>
                          <w:b/>
                        </w:rPr>
                      </w:pPr>
                      <w:r>
                        <w:rPr>
                          <w:b/>
                        </w:rPr>
                        <w:t>Specimen</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22C190F0" wp14:editId="76E213C3">
                <wp:simplePos x="0" y="0"/>
                <wp:positionH relativeFrom="column">
                  <wp:posOffset>-1229995</wp:posOffset>
                </wp:positionH>
                <wp:positionV relativeFrom="paragraph">
                  <wp:posOffset>1464310</wp:posOffset>
                </wp:positionV>
                <wp:extent cx="640080" cy="24574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5745"/>
                        </a:xfrm>
                        <a:prstGeom prst="rect">
                          <a:avLst/>
                        </a:prstGeom>
                        <a:noFill/>
                        <a:ln w="9525">
                          <a:noFill/>
                          <a:miter lim="800000"/>
                          <a:headEnd/>
                          <a:tailEnd/>
                        </a:ln>
                      </wps:spPr>
                      <wps:txbx>
                        <w:txbxContent>
                          <w:p w:rsidR="000D3420" w:rsidRPr="005E712A" w:rsidRDefault="000D3420" w:rsidP="00912820">
                            <w:pPr>
                              <w:rPr>
                                <w:b/>
                              </w:rPr>
                            </w:pPr>
                            <w:r w:rsidRPr="005E712A">
                              <w:rPr>
                                <w:b/>
                              </w:rPr>
                              <w:t>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96.85pt;margin-top:115.3pt;width:50.4pt;height:19.3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" filled="f" stroked="f">
                <v:textbox style="mso-fit-shape-to-text:t">
                  <w:txbxContent>
                    <w:p w:rsidR="000D3420" w:rsidRPr="005E712A" w:rsidRDefault="000D3420" w:rsidP="00912820">
                      <w:pPr>
                        <w:rPr>
                          <w:b/>
                        </w:rPr>
                      </w:pPr>
                      <w:r w:rsidRPr="005E712A">
                        <w:rPr>
                          <w:b/>
                        </w:rPr>
                        <w:t>Mark</w:t>
                      </w:r>
                    </w:p>
                  </w:txbxContent>
                </v:textbox>
              </v:shape>
            </w:pict>
          </mc:Fallback>
        </mc:AlternateContent>
      </w:r>
      <w:r>
        <w:rPr>
          <w:noProof/>
        </w:rPr>
        <w:drawing>
          <wp:anchor distT="0" distB="0" distL="114300" distR="114300" simplePos="0" relativeHeight="251652608" behindDoc="1" locked="0" layoutInCell="1" allowOverlap="1" wp14:anchorId="5A1D121B" wp14:editId="284C6FCD">
            <wp:simplePos x="0" y="0"/>
            <wp:positionH relativeFrom="column">
              <wp:posOffset>8255</wp:posOffset>
            </wp:positionH>
            <wp:positionV relativeFrom="paragraph">
              <wp:posOffset>4445</wp:posOffset>
            </wp:positionV>
            <wp:extent cx="1845310" cy="1590040"/>
            <wp:effectExtent l="0" t="0" r="2540" b="0"/>
            <wp:wrapTight wrapText="bothSides">
              <wp:wrapPolygon edited="0">
                <wp:start x="0" y="0"/>
                <wp:lineTo x="0" y="21220"/>
                <wp:lineTo x="21407" y="21220"/>
                <wp:lineTo x="21407" y="0"/>
                <wp:lineTo x="0" y="0"/>
              </wp:wrapPolygon>
            </wp:wrapTight>
            <wp:docPr id="13" name="Picture 301" descr="A mark drawing showing a mark consisting of a repeating diamond pattern appearing on the cloth speaker grill of a musical instrument ampl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 mark drawing showing a mark consisting of a repeating diamond pattern appearing on the cloth speaker grill of a musical instrument amplifi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5310"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820">
        <w:rPr>
          <w:b/>
          <w:noProof/>
        </w:rPr>
        <w:t xml:space="preserve">    </w:t>
      </w:r>
      <w:r>
        <w:rPr>
          <w:b/>
          <w:noProof/>
        </w:rPr>
        <w:drawing>
          <wp:inline distT="0" distB="0" distL="0" distR="0" wp14:anchorId="1769C4B8" wp14:editId="4FAC97FE">
            <wp:extent cx="2184400" cy="1625600"/>
            <wp:effectExtent l="0" t="0" r="6350" b="0"/>
            <wp:docPr id="2" name="Picture 302" descr="Specimen showing the mark appearing on the grill of a musical instrument ampl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Specimen showing the mark appearing on the grill of a musical instrument amplifi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625600"/>
                    </a:xfrm>
                    <a:prstGeom prst="rect">
                      <a:avLst/>
                    </a:prstGeom>
                    <a:noFill/>
                    <a:ln>
                      <a:noFill/>
                    </a:ln>
                  </pic:spPr>
                </pic:pic>
              </a:graphicData>
            </a:graphic>
          </wp:inline>
        </w:drawing>
      </w:r>
    </w:p>
    <w:p w:rsidR="00912820" w:rsidRDefault="00912820" w:rsidP="00912820">
      <w:pPr>
        <w:rPr>
          <w:b/>
          <w:noProof/>
        </w:rPr>
      </w:pPr>
    </w:p>
    <w:p w:rsidR="0017797F" w:rsidRDefault="0017797F" w:rsidP="0017797F">
      <w:r>
        <w:rPr>
          <w:b/>
        </w:rPr>
        <w:t xml:space="preserve">Mark Description: </w:t>
      </w:r>
      <w:r w:rsidRPr="000E2A7D">
        <w:t>“</w:t>
      </w:r>
      <w:r w:rsidRPr="0039766E">
        <w:t xml:space="preserve">The mark consists of a repetitive diamond pattern on the cloth speaker grill of a musical instrument amplifier. </w:t>
      </w:r>
      <w:r>
        <w:t xml:space="preserve"> </w:t>
      </w:r>
      <w:r w:rsidRPr="0039766E">
        <w:t>The dotted lines shown on the drawing are for purposes of positioning only and do not comprise a feature of the mark</w:t>
      </w:r>
      <w:r>
        <w:t>.”</w:t>
      </w:r>
    </w:p>
    <w:p w:rsidR="00662293" w:rsidRDefault="00662293" w:rsidP="0017797F"/>
    <w:p w:rsidR="00912820" w:rsidRPr="00904AC3" w:rsidRDefault="00912820" w:rsidP="00912820">
      <w:r>
        <w:rPr>
          <w:b/>
        </w:rPr>
        <w:t xml:space="preserve">Goods: </w:t>
      </w:r>
      <w:r>
        <w:t xml:space="preserve">Musical instrument amplifiers, in International Class 9.  </w:t>
      </w:r>
    </w:p>
    <w:p w:rsidR="00912820" w:rsidRDefault="00912820" w:rsidP="00912820">
      <w:pPr>
        <w:rPr>
          <w:b/>
        </w:rPr>
      </w:pPr>
    </w:p>
    <w:p w:rsidR="00CB4E33" w:rsidRDefault="007A099A" w:rsidP="00771FF6">
      <w:r>
        <w:rPr>
          <w:b/>
        </w:rPr>
        <w:t xml:space="preserve">Note: </w:t>
      </w:r>
      <w:r>
        <w:t>The applicant submitted a large amount of evidence to establish that the applied-for mark had acquired distinctiveness as a source indicator</w:t>
      </w:r>
      <w:r w:rsidR="003E3F08">
        <w:t xml:space="preserve">, including </w:t>
      </w:r>
      <w:r w:rsidR="003A3361">
        <w:t xml:space="preserve">samples of marketing materials, excerpts from publications, and </w:t>
      </w:r>
      <w:r w:rsidR="003E3F08">
        <w:t>numerous consumer declarations</w:t>
      </w:r>
      <w:r>
        <w:t xml:space="preserve">.  </w:t>
      </w:r>
    </w:p>
    <w:p w:rsidR="00FD4E49" w:rsidRDefault="00FD4E49" w:rsidP="00771FF6">
      <w:pPr>
        <w:rPr>
          <w:b/>
        </w:rPr>
      </w:pPr>
    </w:p>
    <w:p w:rsidR="0086719F" w:rsidRDefault="0086719F" w:rsidP="00771FF6">
      <w:pPr>
        <w:rPr>
          <w:b/>
        </w:rPr>
      </w:pPr>
    </w:p>
    <w:p w:rsidR="001C3387" w:rsidRDefault="008571C2" w:rsidP="00323E5C">
      <w:pPr>
        <w:ind w:firstLine="720"/>
        <w:rPr>
          <w:b/>
        </w:rPr>
      </w:pPr>
      <w:r>
        <w:rPr>
          <w:b/>
        </w:rPr>
        <w:t>(3</w:t>
      </w:r>
      <w:r w:rsidR="005955D2" w:rsidRPr="005955D2">
        <w:rPr>
          <w:b/>
        </w:rPr>
        <w:t xml:space="preserve">) </w:t>
      </w:r>
      <w:r w:rsidR="001C3387" w:rsidRPr="005955D2">
        <w:rPr>
          <w:b/>
        </w:rPr>
        <w:t xml:space="preserve">U.S. Registration No. </w:t>
      </w:r>
      <w:r w:rsidR="001C3387" w:rsidRPr="001C3387">
        <w:rPr>
          <w:b/>
        </w:rPr>
        <w:t xml:space="preserve">3342382 </w:t>
      </w:r>
      <w:r w:rsidR="001C3387" w:rsidRPr="005955D2">
        <w:rPr>
          <w:b/>
        </w:rPr>
        <w:t>(</w:t>
      </w:r>
      <w:r w:rsidR="001C3387">
        <w:rPr>
          <w:b/>
        </w:rPr>
        <w:t>Principal</w:t>
      </w:r>
      <w:r w:rsidR="001C3387" w:rsidRPr="005955D2">
        <w:rPr>
          <w:b/>
        </w:rPr>
        <w:t xml:space="preserve"> Register</w:t>
      </w:r>
      <w:r w:rsidR="00662293">
        <w:rPr>
          <w:b/>
        </w:rPr>
        <w:t xml:space="preserve"> - Cancel</w:t>
      </w:r>
      <w:r w:rsidR="00182B79">
        <w:rPr>
          <w:b/>
        </w:rPr>
        <w:t>l</w:t>
      </w:r>
      <w:r w:rsidR="00662293">
        <w:rPr>
          <w:b/>
        </w:rPr>
        <w:t>ed</w:t>
      </w:r>
      <w:r w:rsidR="001C3387" w:rsidRPr="005955D2">
        <w:rPr>
          <w:b/>
        </w:rPr>
        <w:t>)</w:t>
      </w:r>
    </w:p>
    <w:p w:rsidR="000F1322" w:rsidRDefault="00281225" w:rsidP="001C3387">
      <w:pPr>
        <w:rPr>
          <w:b/>
        </w:rPr>
      </w:pPr>
      <w:r>
        <w:rPr>
          <w:noProof/>
        </w:rPr>
        <w:drawing>
          <wp:anchor distT="0" distB="0" distL="114300" distR="114300" simplePos="0" relativeHeight="251653632" behindDoc="1" locked="0" layoutInCell="1" allowOverlap="1" wp14:anchorId="2B4FBA40" wp14:editId="2CA8EDF6">
            <wp:simplePos x="0" y="0"/>
            <wp:positionH relativeFrom="column">
              <wp:posOffset>2709545</wp:posOffset>
            </wp:positionH>
            <wp:positionV relativeFrom="paragraph">
              <wp:posOffset>95250</wp:posOffset>
            </wp:positionV>
            <wp:extent cx="1975485" cy="2339975"/>
            <wp:effectExtent l="0" t="0" r="5715" b="3175"/>
            <wp:wrapTight wrapText="bothSides">
              <wp:wrapPolygon edited="0">
                <wp:start x="0" y="0"/>
                <wp:lineTo x="0" y="21453"/>
                <wp:lineTo x="21454" y="21453"/>
                <wp:lineTo x="21454" y="0"/>
                <wp:lineTo x="0" y="0"/>
              </wp:wrapPolygon>
            </wp:wrapTight>
            <wp:docPr id="16" name="Picture 26" descr="image of a watch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5485"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67BDBF7F" wp14:editId="75684FC3">
            <wp:simplePos x="0" y="0"/>
            <wp:positionH relativeFrom="column">
              <wp:posOffset>5080</wp:posOffset>
            </wp:positionH>
            <wp:positionV relativeFrom="paragraph">
              <wp:posOffset>100965</wp:posOffset>
            </wp:positionV>
            <wp:extent cx="2075180" cy="2075180"/>
            <wp:effectExtent l="0" t="0" r="1270" b="1270"/>
            <wp:wrapTight wrapText="bothSides">
              <wp:wrapPolygon edited="0">
                <wp:start x="0" y="0"/>
                <wp:lineTo x="0" y="21415"/>
                <wp:lineTo x="21415" y="21415"/>
                <wp:lineTo x="21415" y="0"/>
                <wp:lineTo x="0" y="0"/>
              </wp:wrapPolygon>
            </wp:wrapTight>
            <wp:docPr id="15" name="Picture 25" descr="Mark drawing of a watch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5180" cy="207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322" w:rsidRDefault="000F1322" w:rsidP="001C3387">
      <w:pPr>
        <w:rPr>
          <w:b/>
        </w:rPr>
      </w:pPr>
    </w:p>
    <w:p w:rsidR="001C3387" w:rsidRDefault="001C3387"/>
    <w:p w:rsidR="001C3387" w:rsidRDefault="001C3387"/>
    <w:p w:rsidR="001C3387" w:rsidRDefault="001C3387"/>
    <w:p w:rsidR="001C3387" w:rsidRDefault="001C3387"/>
    <w:p w:rsidR="001C3387" w:rsidRDefault="001C3387"/>
    <w:p w:rsidR="001C3387" w:rsidRDefault="001C3387"/>
    <w:p w:rsidR="00472E29" w:rsidRDefault="00472E29"/>
    <w:p w:rsidR="00472E29" w:rsidRDefault="00472E29"/>
    <w:p w:rsidR="00472E29" w:rsidRDefault="00472E29"/>
    <w:p w:rsidR="00472E29" w:rsidRDefault="00472E29"/>
    <w:p w:rsidR="00472E29" w:rsidRDefault="00472E29"/>
    <w:p w:rsidR="00472E29" w:rsidRDefault="00472E29"/>
    <w:p w:rsidR="00472E29" w:rsidRDefault="00472E29"/>
    <w:p w:rsidR="00472E29" w:rsidRDefault="00E012D7">
      <w:r>
        <w:rPr>
          <w:noProof/>
        </w:rPr>
        <mc:AlternateContent>
          <mc:Choice Requires="wps">
            <w:drawing>
              <wp:anchor distT="0" distB="0" distL="114300" distR="114300" simplePos="0" relativeHeight="251665920" behindDoc="0" locked="0" layoutInCell="1" allowOverlap="1" wp14:anchorId="47B94884" wp14:editId="2A1FC7B2">
                <wp:simplePos x="0" y="0"/>
                <wp:positionH relativeFrom="column">
                  <wp:posOffset>715010</wp:posOffset>
                </wp:positionH>
                <wp:positionV relativeFrom="paragraph">
                  <wp:posOffset>77470</wp:posOffset>
                </wp:positionV>
                <wp:extent cx="640080" cy="2457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5745"/>
                        </a:xfrm>
                        <a:prstGeom prst="rect">
                          <a:avLst/>
                        </a:prstGeom>
                        <a:noFill/>
                        <a:ln w="9525">
                          <a:noFill/>
                          <a:miter lim="800000"/>
                          <a:headEnd/>
                          <a:tailEnd/>
                        </a:ln>
                      </wps:spPr>
                      <wps:txbx>
                        <w:txbxContent>
                          <w:p w:rsidR="000D3420" w:rsidRPr="005E712A" w:rsidRDefault="000D3420" w:rsidP="00472E29">
                            <w:pPr>
                              <w:rPr>
                                <w:b/>
                              </w:rPr>
                            </w:pPr>
                            <w:r w:rsidRPr="005E712A">
                              <w:rPr>
                                <w:b/>
                              </w:rPr>
                              <w:t>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56.3pt;margin-top:6.1pt;width:50.4pt;height:19.3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" filled="f" stroked="f">
                <v:textbox style="mso-fit-shape-to-text:t">
                  <w:txbxContent>
                    <w:p w:rsidR="000D3420" w:rsidRPr="005E712A" w:rsidRDefault="000D3420" w:rsidP="00472E29">
                      <w:pPr>
                        <w:rPr>
                          <w:b/>
                        </w:rPr>
                      </w:pPr>
                      <w:r w:rsidRPr="005E712A">
                        <w:rPr>
                          <w:b/>
                        </w:rPr>
                        <w:t>Mark</w:t>
                      </w:r>
                    </w:p>
                  </w:txbxContent>
                </v:textbox>
              </v:shape>
            </w:pict>
          </mc:Fallback>
        </mc:AlternateContent>
      </w:r>
      <w:r w:rsidR="00281225">
        <w:rPr>
          <w:noProof/>
        </w:rPr>
        <mc:AlternateContent>
          <mc:Choice Requires="wps">
            <w:drawing>
              <wp:anchor distT="0" distB="0" distL="114300" distR="114300" simplePos="0" relativeHeight="251666944" behindDoc="0" locked="0" layoutInCell="1" allowOverlap="1" wp14:anchorId="3DBF80B6" wp14:editId="76B98F3F">
                <wp:simplePos x="0" y="0"/>
                <wp:positionH relativeFrom="column">
                  <wp:posOffset>3197649</wp:posOffset>
                </wp:positionH>
                <wp:positionV relativeFrom="paragraph">
                  <wp:posOffset>81280</wp:posOffset>
                </wp:positionV>
                <wp:extent cx="937260" cy="24574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45745"/>
                        </a:xfrm>
                        <a:prstGeom prst="rect">
                          <a:avLst/>
                        </a:prstGeom>
                        <a:noFill/>
                        <a:ln w="9525">
                          <a:noFill/>
                          <a:miter lim="800000"/>
                          <a:headEnd/>
                          <a:tailEnd/>
                        </a:ln>
                      </wps:spPr>
                      <wps:txbx>
                        <w:txbxContent>
                          <w:p w:rsidR="000D3420" w:rsidRPr="005E712A" w:rsidRDefault="000D3420" w:rsidP="00472E29">
                            <w:pPr>
                              <w:rPr>
                                <w:b/>
                              </w:rPr>
                            </w:pPr>
                            <w:r>
                              <w:rPr>
                                <w:b/>
                              </w:rPr>
                              <w:t>Specimen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51.8pt;margin-top:6.4pt;width:73.8pt;height:19.35pt;z-index:251666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" filled="f" stroked="f">
                <v:textbox style="mso-fit-shape-to-text:t">
                  <w:txbxContent>
                    <w:p w:rsidR="000D3420" w:rsidRPr="005E712A" w:rsidRDefault="000D3420" w:rsidP="00472E29">
                      <w:pPr>
                        <w:rPr>
                          <w:b/>
                        </w:rPr>
                      </w:pPr>
                      <w:r>
                        <w:rPr>
                          <w:b/>
                        </w:rPr>
                        <w:t>Specimen</w:t>
                      </w:r>
                    </w:p>
                  </w:txbxContent>
                </v:textbox>
              </v:shape>
            </w:pict>
          </mc:Fallback>
        </mc:AlternateContent>
      </w:r>
    </w:p>
    <w:p w:rsidR="00472E29" w:rsidRDefault="00281225">
      <w:r>
        <w:rPr>
          <w:noProof/>
        </w:rPr>
        <mc:AlternateContent>
          <mc:Choice Requires="wps">
            <w:drawing>
              <wp:anchor distT="0" distB="0" distL="114300" distR="114300" simplePos="0" relativeHeight="251654656" behindDoc="0" locked="0" layoutInCell="1" allowOverlap="1" wp14:anchorId="36FD0AFA" wp14:editId="249AFAE7">
                <wp:simplePos x="0" y="0"/>
                <wp:positionH relativeFrom="column">
                  <wp:posOffset>-3773805</wp:posOffset>
                </wp:positionH>
                <wp:positionV relativeFrom="paragraph">
                  <wp:posOffset>46990</wp:posOffset>
                </wp:positionV>
                <wp:extent cx="640080" cy="24574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5745"/>
                        </a:xfrm>
                        <a:prstGeom prst="rect">
                          <a:avLst/>
                        </a:prstGeom>
                        <a:noFill/>
                        <a:ln w="9525">
                          <a:noFill/>
                          <a:miter lim="800000"/>
                          <a:headEnd/>
                          <a:tailEnd/>
                        </a:ln>
                      </wps:spPr>
                      <wps:txbx>
                        <w:txbxContent>
                          <w:p w:rsidR="000D3420" w:rsidRPr="005E712A" w:rsidRDefault="000D3420" w:rsidP="001C3387">
                            <w:pPr>
                              <w:rPr>
                                <w:b/>
                              </w:rPr>
                            </w:pPr>
                            <w:r w:rsidRPr="005E712A">
                              <w:rPr>
                                <w:b/>
                              </w:rPr>
                              <w:t>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97.15pt;margin-top:3.7pt;width:50.4pt;height:19.3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" filled="f" stroked="f">
                <v:textbox style="mso-fit-shape-to-text:t">
                  <w:txbxContent>
                    <w:p w:rsidR="000D3420" w:rsidRPr="005E712A" w:rsidRDefault="000D3420" w:rsidP="001C3387">
                      <w:pPr>
                        <w:rPr>
                          <w:b/>
                        </w:rPr>
                      </w:pPr>
                      <w:r w:rsidRPr="005E712A">
                        <w:rPr>
                          <w:b/>
                        </w:rPr>
                        <w:t>Mark</w:t>
                      </w:r>
                    </w:p>
                  </w:txbxContent>
                </v:textbox>
              </v:shape>
            </w:pict>
          </mc:Fallback>
        </mc:AlternateContent>
      </w:r>
    </w:p>
    <w:p w:rsidR="00472E29" w:rsidRDefault="00472E29"/>
    <w:p w:rsidR="0017797F" w:rsidRDefault="0017797F" w:rsidP="0017797F">
      <w:r>
        <w:rPr>
          <w:b/>
        </w:rPr>
        <w:t xml:space="preserve">Mark Description: </w:t>
      </w:r>
      <w:r w:rsidRPr="000E2A7D">
        <w:t>“</w:t>
      </w:r>
      <w:r>
        <w:t>The mark consists of a repeating pattern of "AV" on the face of a watch</w:t>
      </w:r>
      <w:r w:rsidRPr="00961675">
        <w:t>.</w:t>
      </w:r>
      <w:r>
        <w:t>”</w:t>
      </w:r>
    </w:p>
    <w:p w:rsidR="0017797F" w:rsidRDefault="0017797F" w:rsidP="001C3387">
      <w:pPr>
        <w:rPr>
          <w:b/>
        </w:rPr>
      </w:pPr>
    </w:p>
    <w:p w:rsidR="001C3387" w:rsidRPr="00904AC3" w:rsidRDefault="001C3387" w:rsidP="001C3387">
      <w:r>
        <w:rPr>
          <w:b/>
        </w:rPr>
        <w:t xml:space="preserve">Goods: </w:t>
      </w:r>
      <w:r>
        <w:t xml:space="preserve">Watches, in International Class 14.  </w:t>
      </w:r>
    </w:p>
    <w:p w:rsidR="001C3387" w:rsidRDefault="001C3387" w:rsidP="001C3387"/>
    <w:p w:rsidR="00070B79" w:rsidRDefault="001C3387" w:rsidP="001C3387">
      <w:r>
        <w:rPr>
          <w:b/>
        </w:rPr>
        <w:t xml:space="preserve">Note: </w:t>
      </w:r>
      <w:r w:rsidRPr="001C3387">
        <w:t>The</w:t>
      </w:r>
      <w:r>
        <w:rPr>
          <w:b/>
        </w:rPr>
        <w:t xml:space="preserve"> </w:t>
      </w:r>
      <w:r>
        <w:t>mark drawing shows the outline of the watch in broken lines, but the mark description does not specify the meaning of the broken lines.  Under the procedures set forth in this guide, marks containing broken lines must indicate the significance of the lines (e.g., that they indicate matter that is not part of the mark).</w:t>
      </w:r>
    </w:p>
    <w:p w:rsidR="000B1670" w:rsidRDefault="000B1670" w:rsidP="001C3387"/>
    <w:p w:rsidR="00052463" w:rsidRDefault="00052463" w:rsidP="005C2B75">
      <w:pPr>
        <w:ind w:firstLine="720"/>
        <w:rPr>
          <w:b/>
        </w:rPr>
      </w:pPr>
      <w:r>
        <w:rPr>
          <w:b/>
        </w:rPr>
        <w:t>(4</w:t>
      </w:r>
      <w:r w:rsidRPr="005955D2">
        <w:rPr>
          <w:b/>
        </w:rPr>
        <w:t xml:space="preserve">) U.S. Registration No. </w:t>
      </w:r>
      <w:r w:rsidR="00121663" w:rsidRPr="00121663">
        <w:rPr>
          <w:b/>
        </w:rPr>
        <w:t xml:space="preserve">4100365 </w:t>
      </w:r>
      <w:r w:rsidRPr="005955D2">
        <w:rPr>
          <w:b/>
        </w:rPr>
        <w:t>(</w:t>
      </w:r>
      <w:r w:rsidR="00070B79">
        <w:rPr>
          <w:b/>
        </w:rPr>
        <w:t>Supplemental</w:t>
      </w:r>
      <w:r w:rsidRPr="005955D2">
        <w:rPr>
          <w:b/>
        </w:rPr>
        <w:t xml:space="preserve"> Register)</w:t>
      </w:r>
    </w:p>
    <w:p w:rsidR="00070B79" w:rsidRDefault="00070B79" w:rsidP="00052463">
      <w:pPr>
        <w:ind w:firstLine="720"/>
        <w:rPr>
          <w:b/>
        </w:rPr>
      </w:pPr>
    </w:p>
    <w:p w:rsidR="00070B79" w:rsidRDefault="00281225" w:rsidP="00173B7D">
      <w:pPr>
        <w:rPr>
          <w:b/>
        </w:rPr>
      </w:pPr>
      <w:r>
        <w:rPr>
          <w:noProof/>
        </w:rPr>
        <w:drawing>
          <wp:anchor distT="0" distB="0" distL="114300" distR="114300" simplePos="0" relativeHeight="251659776" behindDoc="1" locked="0" layoutInCell="1" allowOverlap="1" wp14:anchorId="070E9382" wp14:editId="553D98C6">
            <wp:simplePos x="0" y="0"/>
            <wp:positionH relativeFrom="column">
              <wp:posOffset>482600</wp:posOffset>
            </wp:positionH>
            <wp:positionV relativeFrom="paragraph">
              <wp:posOffset>53340</wp:posOffset>
            </wp:positionV>
            <wp:extent cx="4334510" cy="4334510"/>
            <wp:effectExtent l="0" t="0" r="8890" b="8890"/>
            <wp:wrapTight wrapText="bothSides">
              <wp:wrapPolygon edited="0">
                <wp:start x="0" y="0"/>
                <wp:lineTo x="0" y="21549"/>
                <wp:lineTo x="21549" y="21549"/>
                <wp:lineTo x="21549" y="0"/>
                <wp:lineTo x="0" y="0"/>
              </wp:wrapPolygon>
            </wp:wrapTight>
            <wp:docPr id="8" name="Picture 7" descr="mark drawing of a plaid fabric covering the perimeter of the side border of a mat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4510" cy="433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182B79" w:rsidP="00173B7D">
      <w:pPr>
        <w:rPr>
          <w:b/>
        </w:rPr>
      </w:pPr>
    </w:p>
    <w:p w:rsidR="00182B79" w:rsidRDefault="00E012D7" w:rsidP="00173B7D">
      <w:pPr>
        <w:rPr>
          <w:b/>
        </w:rPr>
      </w:pPr>
      <w:r>
        <w:rPr>
          <w:noProof/>
        </w:rPr>
        <mc:AlternateContent>
          <mc:Choice Requires="wps">
            <w:drawing>
              <wp:anchor distT="0" distB="0" distL="114300" distR="114300" simplePos="0" relativeHeight="251660800" behindDoc="0" locked="0" layoutInCell="1" allowOverlap="1" wp14:anchorId="0165A261" wp14:editId="33131B49">
                <wp:simplePos x="0" y="0"/>
                <wp:positionH relativeFrom="column">
                  <wp:posOffset>2772410</wp:posOffset>
                </wp:positionH>
                <wp:positionV relativeFrom="paragraph">
                  <wp:posOffset>83397</wp:posOffset>
                </wp:positionV>
                <wp:extent cx="640080" cy="2457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5745"/>
                        </a:xfrm>
                        <a:prstGeom prst="rect">
                          <a:avLst/>
                        </a:prstGeom>
                        <a:noFill/>
                        <a:ln w="9525">
                          <a:noFill/>
                          <a:miter lim="800000"/>
                          <a:headEnd/>
                          <a:tailEnd/>
                        </a:ln>
                      </wps:spPr>
                      <wps:txbx>
                        <w:txbxContent>
                          <w:p w:rsidR="000D3420" w:rsidRPr="005E712A" w:rsidRDefault="000D3420" w:rsidP="00F47CAD">
                            <w:pPr>
                              <w:rPr>
                                <w:b/>
                              </w:rPr>
                            </w:pPr>
                            <w:r w:rsidRPr="005E712A">
                              <w:rPr>
                                <w:b/>
                              </w:rPr>
                              <w:t>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18.3pt;margin-top:6.55pt;width:50.4pt;height:19.3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" filled="f" stroked="f">
                <v:textbox style="mso-fit-shape-to-text:t">
                  <w:txbxContent>
                    <w:p w:rsidR="000D3420" w:rsidRPr="005E712A" w:rsidRDefault="000D3420" w:rsidP="00F47CAD">
                      <w:pPr>
                        <w:rPr>
                          <w:b/>
                        </w:rPr>
                      </w:pPr>
                      <w:r w:rsidRPr="005E712A">
                        <w:rPr>
                          <w:b/>
                        </w:rPr>
                        <w:t>Mark</w:t>
                      </w:r>
                    </w:p>
                  </w:txbxContent>
                </v:textbox>
              </v:shape>
            </w:pict>
          </mc:Fallback>
        </mc:AlternateContent>
      </w:r>
    </w:p>
    <w:p w:rsidR="00070B79" w:rsidRDefault="00070B79" w:rsidP="00173B7D">
      <w:pPr>
        <w:rPr>
          <w:b/>
        </w:rPr>
      </w:pPr>
    </w:p>
    <w:p w:rsidR="00070B79" w:rsidRDefault="00070B79" w:rsidP="00173B7D">
      <w:pPr>
        <w:rPr>
          <w:b/>
        </w:rPr>
      </w:pPr>
    </w:p>
    <w:p w:rsidR="00070B79" w:rsidRDefault="00070B79" w:rsidP="00173B7D">
      <w:pPr>
        <w:rPr>
          <w:b/>
        </w:rPr>
      </w:pPr>
    </w:p>
    <w:p w:rsidR="00E012D7" w:rsidRDefault="00E012D7" w:rsidP="00173B7D">
      <w:pPr>
        <w:rPr>
          <w:b/>
        </w:rPr>
      </w:pPr>
    </w:p>
    <w:p w:rsidR="00F47CAD" w:rsidRDefault="00F47CAD" w:rsidP="00F47CAD">
      <w:r>
        <w:rPr>
          <w:b/>
        </w:rPr>
        <w:t xml:space="preserve">Mark Description: </w:t>
      </w:r>
      <w:r w:rsidRPr="000E2A7D">
        <w:t>“</w:t>
      </w:r>
      <w:r w:rsidRPr="00F47CAD">
        <w:t xml:space="preserve">The mark consists of a plaid design located on and covering the entire perimeter of the side border of a mattress, the plaid design comprising a repeat pattern no larger than approximately 1 to 1.6 inches in both its horizontal and vertical dimensions. </w:t>
      </w:r>
      <w:r w:rsidR="00050F6C">
        <w:t xml:space="preserve"> </w:t>
      </w:r>
      <w:r w:rsidRPr="00F47CAD">
        <w:t>The matter shown in dotted lines is not part of the mark but merely serves to show the placement of the mark on the goods</w:t>
      </w:r>
      <w:r w:rsidRPr="00961675">
        <w:t>.</w:t>
      </w:r>
      <w:r>
        <w:t>”</w:t>
      </w:r>
    </w:p>
    <w:p w:rsidR="00F47CAD" w:rsidRDefault="00F47CAD" w:rsidP="00F47CAD">
      <w:pPr>
        <w:rPr>
          <w:b/>
        </w:rPr>
      </w:pPr>
    </w:p>
    <w:p w:rsidR="00F47CAD" w:rsidRPr="00904AC3" w:rsidRDefault="00F47CAD" w:rsidP="00F47CAD">
      <w:r>
        <w:rPr>
          <w:b/>
        </w:rPr>
        <w:t xml:space="preserve">Goods: </w:t>
      </w:r>
      <w:r>
        <w:t xml:space="preserve">Mattresses, in International Class 20.  </w:t>
      </w:r>
    </w:p>
    <w:p w:rsidR="00F47CAD" w:rsidRDefault="00F47CAD" w:rsidP="00F47CAD"/>
    <w:p w:rsidR="00182B79" w:rsidRDefault="00182B79" w:rsidP="00182B79">
      <w:r>
        <w:rPr>
          <w:b/>
        </w:rPr>
        <w:t xml:space="preserve">Note: </w:t>
      </w:r>
      <w:r w:rsidR="001B5E48">
        <w:t>Although the entire shape in the mark drawing here is not depicted in broken lines, a</w:t>
      </w:r>
      <w:r>
        <w:t xml:space="preserve">s </w:t>
      </w:r>
      <w:r w:rsidR="005945FD">
        <w:t>indicated</w:t>
      </w:r>
      <w:r>
        <w:t xml:space="preserve"> in </w:t>
      </w:r>
      <w:hyperlink w:anchor="_Use_on_a" w:tooltip="Go to Part II.A.1.a" w:history="1">
        <w:r w:rsidRPr="00182B79">
          <w:rPr>
            <w:rStyle w:val="Hyperlink"/>
          </w:rPr>
          <w:t>Part II.A.1.a</w:t>
        </w:r>
      </w:hyperlink>
      <w:r>
        <w:t>, broken lines must be used to indicate the shape of the item depicted if it is not claimed as part of the mark.</w:t>
      </w:r>
    </w:p>
    <w:p w:rsidR="00052463" w:rsidRDefault="00F47CAD" w:rsidP="003E4696">
      <w:pPr>
        <w:ind w:firstLine="720"/>
        <w:rPr>
          <w:b/>
        </w:rPr>
      </w:pPr>
      <w:r>
        <w:rPr>
          <w:b/>
        </w:rPr>
        <w:br w:type="page"/>
      </w:r>
      <w:r w:rsidR="00052463">
        <w:rPr>
          <w:b/>
        </w:rPr>
        <w:lastRenderedPageBreak/>
        <w:t>(5</w:t>
      </w:r>
      <w:r w:rsidR="00052463" w:rsidRPr="005955D2">
        <w:rPr>
          <w:b/>
        </w:rPr>
        <w:t xml:space="preserve">) U.S. Registration No. </w:t>
      </w:r>
      <w:r w:rsidRPr="00F47CAD">
        <w:rPr>
          <w:b/>
        </w:rPr>
        <w:t xml:space="preserve">1251171 </w:t>
      </w:r>
      <w:r w:rsidR="00052463" w:rsidRPr="005955D2">
        <w:rPr>
          <w:b/>
        </w:rPr>
        <w:t>(</w:t>
      </w:r>
      <w:r>
        <w:rPr>
          <w:b/>
        </w:rPr>
        <w:t>Principal</w:t>
      </w:r>
      <w:r w:rsidR="00052463" w:rsidRPr="005955D2">
        <w:rPr>
          <w:b/>
        </w:rPr>
        <w:t xml:space="preserve"> Register)</w:t>
      </w:r>
    </w:p>
    <w:p w:rsidR="00F47CAD" w:rsidRDefault="00F47CAD" w:rsidP="00052463">
      <w:pPr>
        <w:ind w:firstLine="720"/>
        <w:rPr>
          <w:b/>
        </w:rPr>
      </w:pPr>
    </w:p>
    <w:p w:rsidR="00F47CAD" w:rsidRDefault="00281225" w:rsidP="00052463">
      <w:pPr>
        <w:ind w:firstLine="720"/>
        <w:rPr>
          <w:b/>
        </w:rPr>
      </w:pPr>
      <w:r>
        <w:rPr>
          <w:noProof/>
        </w:rPr>
        <w:drawing>
          <wp:anchor distT="0" distB="0" distL="114300" distR="114300" simplePos="0" relativeHeight="251661824" behindDoc="1" locked="0" layoutInCell="1" allowOverlap="1" wp14:anchorId="77EAA06D" wp14:editId="7F1970C7">
            <wp:simplePos x="0" y="0"/>
            <wp:positionH relativeFrom="column">
              <wp:posOffset>549910</wp:posOffset>
            </wp:positionH>
            <wp:positionV relativeFrom="paragraph">
              <wp:posOffset>21590</wp:posOffset>
            </wp:positionV>
            <wp:extent cx="3928110" cy="4664710"/>
            <wp:effectExtent l="0" t="0" r="0" b="2540"/>
            <wp:wrapTight wrapText="bothSides">
              <wp:wrapPolygon edited="0">
                <wp:start x="0" y="0"/>
                <wp:lineTo x="0" y="21524"/>
                <wp:lineTo x="21474" y="21524"/>
                <wp:lineTo x="21474" y="0"/>
                <wp:lineTo x="0" y="0"/>
              </wp:wrapPolygon>
            </wp:wrapTight>
            <wp:docPr id="7" name="Picture 16" descr="mark drawing of the text Rip-N-Zip repeated diagonally across the upper portion of a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28110" cy="466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CAD" w:rsidRDefault="00F47CAD" w:rsidP="00052463">
      <w:pPr>
        <w:ind w:firstLine="720"/>
        <w:rPr>
          <w:b/>
        </w:rPr>
      </w:pPr>
    </w:p>
    <w:p w:rsidR="00F47CAD" w:rsidRDefault="00F47CAD" w:rsidP="00052463">
      <w:pPr>
        <w:ind w:firstLine="720"/>
        <w:rPr>
          <w:b/>
        </w:rPr>
      </w:pPr>
    </w:p>
    <w:p w:rsidR="00F47CAD" w:rsidRDefault="00F47CAD" w:rsidP="00052463">
      <w:pPr>
        <w:ind w:firstLine="720"/>
        <w:rPr>
          <w:b/>
        </w:rPr>
      </w:pPr>
    </w:p>
    <w:p w:rsidR="00F47CAD" w:rsidRDefault="00F47CAD" w:rsidP="00052463">
      <w:pPr>
        <w:ind w:firstLine="720"/>
        <w:rPr>
          <w:b/>
        </w:rPr>
      </w:pPr>
    </w:p>
    <w:p w:rsidR="00F47CAD" w:rsidRDefault="00F47CAD" w:rsidP="00052463">
      <w:pPr>
        <w:ind w:firstLine="720"/>
        <w:rPr>
          <w:b/>
        </w:rPr>
      </w:pPr>
    </w:p>
    <w:p w:rsidR="00F47CAD" w:rsidRDefault="00F47CAD" w:rsidP="00052463">
      <w:pPr>
        <w:ind w:firstLine="720"/>
        <w:rPr>
          <w:b/>
        </w:rPr>
      </w:pPr>
    </w:p>
    <w:p w:rsidR="00F47CAD" w:rsidRDefault="00F47CAD"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182B79" w:rsidRDefault="00182B79" w:rsidP="00052463">
      <w:pPr>
        <w:ind w:firstLine="720"/>
        <w:rPr>
          <w:b/>
        </w:rPr>
      </w:pPr>
    </w:p>
    <w:p w:rsidR="00F47CAD" w:rsidRDefault="00F47CAD" w:rsidP="00052463">
      <w:pPr>
        <w:ind w:firstLine="720"/>
        <w:rPr>
          <w:b/>
        </w:rPr>
      </w:pPr>
    </w:p>
    <w:p w:rsidR="00F47CAD" w:rsidRDefault="00F47CAD" w:rsidP="00052463">
      <w:pPr>
        <w:ind w:firstLine="720"/>
        <w:rPr>
          <w:b/>
        </w:rPr>
      </w:pPr>
    </w:p>
    <w:p w:rsidR="00F47CAD" w:rsidRDefault="00F47CAD" w:rsidP="00052463">
      <w:pPr>
        <w:ind w:firstLine="720"/>
        <w:rPr>
          <w:b/>
        </w:rPr>
      </w:pPr>
    </w:p>
    <w:p w:rsidR="00182B79" w:rsidRDefault="00281225" w:rsidP="00F47CAD">
      <w:pPr>
        <w:rPr>
          <w:b/>
        </w:rPr>
      </w:pPr>
      <w:r>
        <w:rPr>
          <w:noProof/>
        </w:rPr>
        <mc:AlternateContent>
          <mc:Choice Requires="wps">
            <w:drawing>
              <wp:anchor distT="0" distB="0" distL="114300" distR="114300" simplePos="0" relativeHeight="251663872" behindDoc="0" locked="0" layoutInCell="1" allowOverlap="1" wp14:anchorId="0E0873D0" wp14:editId="754FAD3A">
                <wp:simplePos x="0" y="0"/>
                <wp:positionH relativeFrom="column">
                  <wp:posOffset>2216150</wp:posOffset>
                </wp:positionH>
                <wp:positionV relativeFrom="paragraph">
                  <wp:posOffset>60325</wp:posOffset>
                </wp:positionV>
                <wp:extent cx="640080" cy="24574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5745"/>
                        </a:xfrm>
                        <a:prstGeom prst="rect">
                          <a:avLst/>
                        </a:prstGeom>
                        <a:noFill/>
                        <a:ln w="9525">
                          <a:noFill/>
                          <a:miter lim="800000"/>
                          <a:headEnd/>
                          <a:tailEnd/>
                        </a:ln>
                      </wps:spPr>
                      <wps:txbx>
                        <w:txbxContent>
                          <w:p w:rsidR="000D3420" w:rsidRPr="005E712A" w:rsidRDefault="000D3420" w:rsidP="00F47CAD">
                            <w:pPr>
                              <w:rPr>
                                <w:b/>
                              </w:rPr>
                            </w:pPr>
                            <w:r w:rsidRPr="005E712A">
                              <w:rPr>
                                <w:b/>
                              </w:rPr>
                              <w:t>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74.5pt;margin-top:4.75pt;width:50.4pt;height:19.3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" filled="f" stroked="f">
                <v:textbox style="mso-fit-shape-to-text:t">
                  <w:txbxContent>
                    <w:p w:rsidR="000D3420" w:rsidRPr="005E712A" w:rsidRDefault="000D3420" w:rsidP="00F47CAD">
                      <w:pPr>
                        <w:rPr>
                          <w:b/>
                        </w:rPr>
                      </w:pPr>
                      <w:r w:rsidRPr="005E712A">
                        <w:rPr>
                          <w:b/>
                        </w:rPr>
                        <w:t>Mark</w:t>
                      </w:r>
                    </w:p>
                  </w:txbxContent>
                </v:textbox>
              </v:shape>
            </w:pict>
          </mc:Fallback>
        </mc:AlternateContent>
      </w:r>
    </w:p>
    <w:p w:rsidR="00182B79" w:rsidRDefault="00182B79" w:rsidP="00F47CAD">
      <w:pPr>
        <w:rPr>
          <w:b/>
        </w:rPr>
      </w:pPr>
    </w:p>
    <w:p w:rsidR="00182B79" w:rsidRDefault="00182B79" w:rsidP="00F47CAD">
      <w:pPr>
        <w:rPr>
          <w:b/>
        </w:rPr>
      </w:pPr>
    </w:p>
    <w:p w:rsidR="00F47CAD" w:rsidRDefault="00F47CAD" w:rsidP="00F47CAD">
      <w:r>
        <w:rPr>
          <w:b/>
        </w:rPr>
        <w:t xml:space="preserve">Mark Description: </w:t>
      </w:r>
      <w:r w:rsidRPr="000E2A7D">
        <w:t>“</w:t>
      </w:r>
      <w:r>
        <w:t>The mark consists of a design showing the words "Rip-N-Zip" repeated in a diagonal pattern along a strip extending across the upper portion of the multiwall bags</w:t>
      </w:r>
      <w:r w:rsidRPr="00961675">
        <w:t>.</w:t>
      </w:r>
      <w:r>
        <w:t>”</w:t>
      </w:r>
    </w:p>
    <w:p w:rsidR="00F47CAD" w:rsidRDefault="00F47CAD" w:rsidP="00F47CAD">
      <w:pPr>
        <w:rPr>
          <w:b/>
        </w:rPr>
      </w:pPr>
    </w:p>
    <w:p w:rsidR="00F47CAD" w:rsidRDefault="00F47CAD" w:rsidP="00F47CAD">
      <w:r>
        <w:rPr>
          <w:b/>
        </w:rPr>
        <w:t xml:space="preserve">Goods: </w:t>
      </w:r>
      <w:r w:rsidRPr="00323E5C">
        <w:t>“</w:t>
      </w:r>
      <w:r w:rsidRPr="00F47CAD">
        <w:t>Reclosable Multiwall Bags</w:t>
      </w:r>
      <w:r>
        <w:t xml:space="preserve">” </w:t>
      </w:r>
    </w:p>
    <w:p w:rsidR="00F47CAD" w:rsidRDefault="00F47CAD" w:rsidP="00F47CAD"/>
    <w:p w:rsidR="00F47CAD" w:rsidRDefault="00F47CAD" w:rsidP="00F47CAD">
      <w:r>
        <w:rPr>
          <w:b/>
        </w:rPr>
        <w:t xml:space="preserve">Note: </w:t>
      </w:r>
      <w:r w:rsidRPr="001C3387">
        <w:t>The</w:t>
      </w:r>
      <w:r>
        <w:rPr>
          <w:b/>
        </w:rPr>
        <w:t xml:space="preserve"> </w:t>
      </w:r>
      <w:r>
        <w:t>mark drawing shows the outline of the goods in broken lines, but the mark description does not specify the meaning of the broken lines.  Under the procedures set forth in this guide, marks containing broken lines must indicate the significance of the lines (e.g., that they indicate matter that is not part of the mark).</w:t>
      </w:r>
    </w:p>
    <w:p w:rsidR="004E36A8" w:rsidRDefault="004E36A8" w:rsidP="00F47CAD"/>
    <w:p w:rsidR="004E36A8" w:rsidRDefault="004E36A8" w:rsidP="00F47CAD"/>
    <w:p w:rsidR="004E36A8" w:rsidRDefault="004E36A8" w:rsidP="00F47CAD"/>
    <w:p w:rsidR="004E36A8" w:rsidRDefault="004E36A8" w:rsidP="00F47CAD"/>
    <w:p w:rsidR="004E36A8" w:rsidRDefault="004E36A8" w:rsidP="00F47CAD"/>
    <w:p w:rsidR="004E36A8" w:rsidRDefault="004E36A8" w:rsidP="00F47CAD"/>
    <w:p w:rsidR="004E36A8" w:rsidRDefault="004E36A8" w:rsidP="00F47CAD"/>
    <w:p w:rsidR="004E36A8" w:rsidRDefault="004E36A8" w:rsidP="00F47CAD"/>
    <w:p w:rsidR="004E36A8" w:rsidRDefault="004E36A8" w:rsidP="00F47CAD"/>
    <w:p w:rsidR="004E36A8" w:rsidRDefault="004E36A8" w:rsidP="00F47CAD"/>
    <w:p w:rsidR="004E36A8" w:rsidRDefault="004E36A8" w:rsidP="004E36A8">
      <w:pPr>
        <w:ind w:firstLine="720"/>
        <w:rPr>
          <w:b/>
        </w:rPr>
      </w:pPr>
      <w:r w:rsidRPr="004E36A8">
        <w:rPr>
          <w:b/>
        </w:rPr>
        <w:lastRenderedPageBreak/>
        <w:t>(6) U.S. Registration No. 2963354 (Principal Register</w:t>
      </w:r>
      <w:r w:rsidR="000B1670">
        <w:rPr>
          <w:b/>
        </w:rPr>
        <w:t>)</w:t>
      </w:r>
    </w:p>
    <w:p w:rsidR="000B1670" w:rsidRDefault="000B1670" w:rsidP="004E36A8">
      <w:pPr>
        <w:ind w:firstLine="720"/>
        <w:rPr>
          <w:b/>
        </w:rPr>
      </w:pPr>
    </w:p>
    <w:p w:rsidR="000B1670" w:rsidRPr="004E36A8" w:rsidRDefault="000B1670" w:rsidP="004E36A8">
      <w:pPr>
        <w:ind w:firstLine="720"/>
        <w:rPr>
          <w:b/>
        </w:rPr>
      </w:pPr>
    </w:p>
    <w:p w:rsidR="004E36A8" w:rsidRDefault="004E36A8" w:rsidP="004E36A8">
      <w:r>
        <w:rPr>
          <w:noProof/>
        </w:rPr>
        <w:drawing>
          <wp:anchor distT="0" distB="0" distL="114300" distR="114300" simplePos="0" relativeHeight="251668992" behindDoc="1" locked="0" layoutInCell="1" allowOverlap="1" wp14:anchorId="1B6ACB3A" wp14:editId="6B032E2F">
            <wp:simplePos x="0" y="0"/>
            <wp:positionH relativeFrom="column">
              <wp:posOffset>2599055</wp:posOffset>
            </wp:positionH>
            <wp:positionV relativeFrom="paragraph">
              <wp:posOffset>65405</wp:posOffset>
            </wp:positionV>
            <wp:extent cx="3318510" cy="2882900"/>
            <wp:effectExtent l="0" t="0" r="0" b="0"/>
            <wp:wrapTight wrapText="bothSides">
              <wp:wrapPolygon edited="0">
                <wp:start x="0" y="0"/>
                <wp:lineTo x="0" y="21410"/>
                <wp:lineTo x="21451" y="21410"/>
                <wp:lineTo x="21451" y="0"/>
                <wp:lineTo x="0" y="0"/>
              </wp:wrapPolygon>
            </wp:wrapTight>
            <wp:docPr id="20" name="Picture 2" descr="image of a mascara tube and appl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068B7.04A3773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318510" cy="288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6A8" w:rsidRDefault="004E36A8" w:rsidP="004E36A8"/>
    <w:p w:rsidR="004E36A8" w:rsidRDefault="004E36A8" w:rsidP="004E36A8"/>
    <w:p w:rsidR="004E36A8" w:rsidRDefault="004E36A8" w:rsidP="004E36A8"/>
    <w:p w:rsidR="004E36A8" w:rsidRDefault="004E36A8" w:rsidP="004E36A8">
      <w:r>
        <w:rPr>
          <w:b/>
          <w:noProof/>
        </w:rPr>
        <w:drawing>
          <wp:anchor distT="0" distB="0" distL="114300" distR="114300" simplePos="0" relativeHeight="251670016" behindDoc="1" locked="0" layoutInCell="1" allowOverlap="1" wp14:anchorId="740FB12A" wp14:editId="190C8E46">
            <wp:simplePos x="0" y="0"/>
            <wp:positionH relativeFrom="column">
              <wp:posOffset>84455</wp:posOffset>
            </wp:positionH>
            <wp:positionV relativeFrom="paragraph">
              <wp:posOffset>41275</wp:posOffset>
            </wp:positionV>
            <wp:extent cx="2264410" cy="2313940"/>
            <wp:effectExtent l="0" t="0" r="2540" b="0"/>
            <wp:wrapTight wrapText="bothSides">
              <wp:wrapPolygon edited="0">
                <wp:start x="0" y="0"/>
                <wp:lineTo x="0" y="21339"/>
                <wp:lineTo x="21443" y="21339"/>
                <wp:lineTo x="21443" y="0"/>
                <wp:lineTo x="0" y="0"/>
              </wp:wrapPolygon>
            </wp:wrapTight>
            <wp:docPr id="21" name="Picture 21" descr="mark drawing of a repeated pattern of the word D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rRptPttrn1.jpg"/>
                    <pic:cNvPicPr/>
                  </pic:nvPicPr>
                  <pic:blipFill>
                    <a:blip r:embed="rId23">
                      <a:extLst>
                        <a:ext uri="{28A0092B-C50C-407E-A947-70E740481C1C}">
                          <a14:useLocalDpi xmlns:a14="http://schemas.microsoft.com/office/drawing/2010/main" val="0"/>
                        </a:ext>
                      </a:extLst>
                    </a:blip>
                    <a:stretch>
                      <a:fillRect/>
                    </a:stretch>
                  </pic:blipFill>
                  <pic:spPr>
                    <a:xfrm>
                      <a:off x="0" y="0"/>
                      <a:ext cx="2264410" cy="2313940"/>
                    </a:xfrm>
                    <a:prstGeom prst="rect">
                      <a:avLst/>
                    </a:prstGeom>
                  </pic:spPr>
                </pic:pic>
              </a:graphicData>
            </a:graphic>
            <wp14:sizeRelH relativeFrom="page">
              <wp14:pctWidth>0</wp14:pctWidth>
            </wp14:sizeRelH>
            <wp14:sizeRelV relativeFrom="page">
              <wp14:pctHeight>0</wp14:pctHeight>
            </wp14:sizeRelV>
          </wp:anchor>
        </w:drawing>
      </w:r>
    </w:p>
    <w:p w:rsidR="004E36A8" w:rsidRDefault="005E02F1" w:rsidP="004E36A8">
      <w:r>
        <w:rPr>
          <w:noProof/>
        </w:rPr>
        <mc:AlternateContent>
          <mc:Choice Requires="wps">
            <w:drawing>
              <wp:anchor distT="0" distB="0" distL="114300" distR="114300" simplePos="0" relativeHeight="251657728" behindDoc="0" locked="0" layoutInCell="1" allowOverlap="1" wp14:anchorId="11BACA35" wp14:editId="45EBFE43">
                <wp:simplePos x="0" y="0"/>
                <wp:positionH relativeFrom="column">
                  <wp:posOffset>3529330</wp:posOffset>
                </wp:positionH>
                <wp:positionV relativeFrom="paragraph">
                  <wp:posOffset>55245</wp:posOffset>
                </wp:positionV>
                <wp:extent cx="1024255" cy="24574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45745"/>
                        </a:xfrm>
                        <a:prstGeom prst="rect">
                          <a:avLst/>
                        </a:prstGeom>
                        <a:noFill/>
                        <a:ln w="9525">
                          <a:noFill/>
                          <a:miter lim="800000"/>
                          <a:headEnd/>
                          <a:tailEnd/>
                        </a:ln>
                      </wps:spPr>
                      <wps:txbx>
                        <w:txbxContent>
                          <w:p w:rsidR="000D3420" w:rsidRPr="005E712A" w:rsidRDefault="000D3420" w:rsidP="0017797F">
                            <w:pPr>
                              <w:rPr>
                                <w:b/>
                              </w:rPr>
                            </w:pPr>
                            <w:r>
                              <w:rPr>
                                <w:b/>
                              </w:rPr>
                              <w:t xml:space="preserve">Specimen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77.9pt;margin-top:4.35pt;width:80.65pt;height:19.3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" filled="f" stroked="f">
                <v:textbox style="mso-fit-shape-to-text:t">
                  <w:txbxContent>
                    <w:p w:rsidR="000D3420" w:rsidRPr="005E712A" w:rsidRDefault="000D3420" w:rsidP="0017797F">
                      <w:pPr>
                        <w:rPr>
                          <w:b/>
                        </w:rPr>
                      </w:pPr>
                      <w:r>
                        <w:rPr>
                          <w:b/>
                        </w:rPr>
                        <w:t xml:space="preserve">Specimen </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09863439" wp14:editId="7C8E270D">
                <wp:simplePos x="0" y="0"/>
                <wp:positionH relativeFrom="column">
                  <wp:posOffset>727710</wp:posOffset>
                </wp:positionH>
                <wp:positionV relativeFrom="paragraph">
                  <wp:posOffset>52705</wp:posOffset>
                </wp:positionV>
                <wp:extent cx="635000" cy="24574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245745"/>
                        </a:xfrm>
                        <a:prstGeom prst="rect">
                          <a:avLst/>
                        </a:prstGeom>
                        <a:noFill/>
                        <a:ln w="9525">
                          <a:noFill/>
                          <a:miter lim="800000"/>
                          <a:headEnd/>
                          <a:tailEnd/>
                        </a:ln>
                      </wps:spPr>
                      <wps:txbx>
                        <w:txbxContent>
                          <w:p w:rsidR="000D3420" w:rsidRPr="005E712A" w:rsidRDefault="000D3420" w:rsidP="00C3621D">
                            <w:pPr>
                              <w:rPr>
                                <w:b/>
                              </w:rPr>
                            </w:pPr>
                            <w:r w:rsidRPr="005E712A">
                              <w:rPr>
                                <w:b/>
                              </w:rPr>
                              <w:t>Mark</w:t>
                            </w:r>
                            <w:r>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57.3pt;margin-top:4.15pt;width:50pt;height:19.3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" filled="f" stroked="f">
                <v:textbox style="mso-fit-shape-to-text:t">
                  <w:txbxContent>
                    <w:p w:rsidR="000D3420" w:rsidRPr="005E712A" w:rsidRDefault="000D3420" w:rsidP="00C3621D">
                      <w:pPr>
                        <w:rPr>
                          <w:b/>
                        </w:rPr>
                      </w:pPr>
                      <w:r w:rsidRPr="005E712A">
                        <w:rPr>
                          <w:b/>
                        </w:rPr>
                        <w:t>Mark</w:t>
                      </w:r>
                      <w:r>
                        <w:rPr>
                          <w:b/>
                        </w:rPr>
                        <w:t xml:space="preserve"> </w:t>
                      </w:r>
                    </w:p>
                  </w:txbxContent>
                </v:textbox>
              </v:shape>
            </w:pict>
          </mc:Fallback>
        </mc:AlternateContent>
      </w:r>
    </w:p>
    <w:p w:rsidR="004E36A8" w:rsidRDefault="004E36A8" w:rsidP="004E36A8"/>
    <w:p w:rsidR="004E36A8" w:rsidRDefault="004E36A8" w:rsidP="004E36A8"/>
    <w:p w:rsidR="004E36A8" w:rsidRDefault="004E36A8" w:rsidP="004E36A8"/>
    <w:p w:rsidR="004E36A8" w:rsidRDefault="004E36A8" w:rsidP="004E36A8">
      <w:r>
        <w:rPr>
          <w:b/>
        </w:rPr>
        <w:t xml:space="preserve">Goods: </w:t>
      </w:r>
      <w:r>
        <w:t xml:space="preserve">Perfumery; cosmetics, in International Class 3.   </w:t>
      </w:r>
    </w:p>
    <w:p w:rsidR="004E36A8" w:rsidRDefault="004E36A8" w:rsidP="004E36A8"/>
    <w:p w:rsidR="00C16A34" w:rsidRDefault="004E36A8" w:rsidP="00C16A34">
      <w:r w:rsidRPr="0040727F">
        <w:rPr>
          <w:b/>
        </w:rPr>
        <w:t>Note:</w:t>
      </w:r>
      <w:r>
        <w:rPr>
          <w:b/>
        </w:rPr>
        <w:t xml:space="preserve"> </w:t>
      </w:r>
      <w:r w:rsidR="00C16A34">
        <w:t xml:space="preserve">Here, the repeating pattern is not a common, widely used pattern, but is instead composed of a stylized depiction of the wording DIOR.  Furthermore, the pattern is placed only on part of the goods, in a place where a trademark might appear.  Although a repeated pattern often produces an ornamental effect, the repeated element here is highly distinctive and could serve as a source indicator if presented in a single instance, rather than being repeated.  Accordingly, the mark is, as used on the goods, inherently distinctive.  </w:t>
      </w:r>
      <w:r w:rsidR="00C16A34">
        <w:rPr>
          <w:i/>
        </w:rPr>
        <w:t xml:space="preserve">See </w:t>
      </w:r>
      <w:hyperlink w:anchor="_Toc361069065" w:tooltip="Go to Part III.A" w:history="1">
        <w:r w:rsidR="00C16A34" w:rsidRPr="00DE3E7C">
          <w:rPr>
            <w:rStyle w:val="Hyperlink"/>
          </w:rPr>
          <w:t>Part III.</w:t>
        </w:r>
        <w:r w:rsidR="00C16A34">
          <w:rPr>
            <w:rStyle w:val="Hyperlink"/>
          </w:rPr>
          <w:t>A</w:t>
        </w:r>
      </w:hyperlink>
      <w:r w:rsidR="00C16A34">
        <w:t>.</w:t>
      </w:r>
    </w:p>
    <w:p w:rsidR="00C16A34" w:rsidRDefault="00C16A34" w:rsidP="004E36A8">
      <w:pPr>
        <w:rPr>
          <w:b/>
        </w:rPr>
      </w:pPr>
    </w:p>
    <w:p w:rsidR="004E36A8" w:rsidRDefault="004E36A8" w:rsidP="004E36A8">
      <w:r w:rsidRPr="00DA2FD1">
        <w:t>Although this registration does not include a mark description,</w:t>
      </w:r>
      <w:r>
        <w:rPr>
          <w:b/>
        </w:rPr>
        <w:t xml:space="preserve"> </w:t>
      </w:r>
      <w:r>
        <w:t xml:space="preserve">the policies set forth in this guide require a mark description describing the elements that appear in the mark and indicating that they are repeated.  In addition, to submit a swatch-type drawing like the one shown here, the applicant must satisfy the requirements described in </w:t>
      </w:r>
      <w:hyperlink w:anchor="_Variable_Placement_of" w:tooltip="Go to Part II.A.1.c" w:history="1">
        <w:r w:rsidRPr="004E36A8">
          <w:rPr>
            <w:rStyle w:val="Hyperlink"/>
          </w:rPr>
          <w:t>Part II.A.1.c</w:t>
        </w:r>
      </w:hyperlink>
      <w:r>
        <w:t xml:space="preserve">. </w:t>
      </w:r>
      <w:r w:rsidR="00DA2FD1">
        <w:t xml:space="preserve"> Otherwise, a drawing showing placement on the relevant item is required.</w:t>
      </w:r>
    </w:p>
    <w:p w:rsidR="000B1670" w:rsidRDefault="000B1670" w:rsidP="004E36A8"/>
    <w:p w:rsidR="000B1670" w:rsidRDefault="000B1670" w:rsidP="004E36A8"/>
    <w:p w:rsidR="000B1670" w:rsidRDefault="000B1670" w:rsidP="004E36A8"/>
    <w:p w:rsidR="000B1670" w:rsidRDefault="000B1670" w:rsidP="004E36A8"/>
    <w:p w:rsidR="000B1670" w:rsidRDefault="000B1670" w:rsidP="004E36A8"/>
    <w:p w:rsidR="000B1670" w:rsidRDefault="000B1670" w:rsidP="004E36A8"/>
    <w:p w:rsidR="000B1670" w:rsidRDefault="000B1670" w:rsidP="004E36A8"/>
    <w:p w:rsidR="000B1670" w:rsidRDefault="000B1670" w:rsidP="004E36A8"/>
    <w:p w:rsidR="000B1670" w:rsidRDefault="000B1670" w:rsidP="004E36A8"/>
    <w:p w:rsidR="000B1670" w:rsidRDefault="000B1670" w:rsidP="004E36A8"/>
    <w:p w:rsidR="000B1670" w:rsidRDefault="000B1670" w:rsidP="004E36A8"/>
    <w:bookmarkStart w:id="281" w:name="_Toc419901656"/>
    <w:p w:rsidR="00052463" w:rsidRPr="003E4696" w:rsidRDefault="00281225" w:rsidP="003E4696">
      <w:pPr>
        <w:pStyle w:val="Heading2"/>
      </w:pPr>
      <w:r>
        <w:rPr>
          <w:noProof/>
        </w:rPr>
        <w:lastRenderedPageBreak/>
        <mc:AlternateContent>
          <mc:Choice Requires="wps">
            <w:drawing>
              <wp:anchor distT="0" distB="0" distL="114300" distR="114300" simplePos="0" relativeHeight="251662848" behindDoc="0" locked="0" layoutInCell="1" allowOverlap="1" wp14:anchorId="24A9CF45" wp14:editId="218161BC">
                <wp:simplePos x="0" y="0"/>
                <wp:positionH relativeFrom="column">
                  <wp:posOffset>-2282825</wp:posOffset>
                </wp:positionH>
                <wp:positionV relativeFrom="paragraph">
                  <wp:posOffset>1905</wp:posOffset>
                </wp:positionV>
                <wp:extent cx="640080" cy="24574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5745"/>
                        </a:xfrm>
                        <a:prstGeom prst="rect">
                          <a:avLst/>
                        </a:prstGeom>
                        <a:noFill/>
                        <a:ln w="9525">
                          <a:noFill/>
                          <a:miter lim="800000"/>
                          <a:headEnd/>
                          <a:tailEnd/>
                        </a:ln>
                      </wps:spPr>
                      <wps:txbx>
                        <w:txbxContent>
                          <w:p w:rsidR="000D3420" w:rsidRPr="005E712A" w:rsidRDefault="000D3420" w:rsidP="00F47CAD">
                            <w:pPr>
                              <w:rPr>
                                <w:b/>
                              </w:rPr>
                            </w:pPr>
                            <w:r w:rsidRPr="005E712A">
                              <w:rPr>
                                <w:b/>
                              </w:rPr>
                              <w:t>Mark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79.75pt;margin-top:.15pt;width:50.4pt;height:19.3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" filled="f" stroked="f">
                <v:textbox style="mso-fit-shape-to-text:t">
                  <w:txbxContent>
                    <w:p w:rsidR="000D3420" w:rsidRPr="005E712A" w:rsidRDefault="000D3420" w:rsidP="00F47CAD">
                      <w:pPr>
                        <w:rPr>
                          <w:b/>
                        </w:rPr>
                      </w:pPr>
                      <w:r w:rsidRPr="005E712A">
                        <w:rPr>
                          <w:b/>
                        </w:rPr>
                        <w:t>Mark</w:t>
                      </w:r>
                    </w:p>
                  </w:txbxContent>
                </v:textbox>
              </v:shape>
            </w:pict>
          </mc:Fallback>
        </mc:AlternateContent>
      </w:r>
      <w:r w:rsidR="00E746D5">
        <w:rPr>
          <w:noProof/>
        </w:rPr>
        <w:t>Making Inherent Distinctiveness and</w:t>
      </w:r>
      <w:r w:rsidR="00BB2222">
        <w:t xml:space="preserve"> Inc</w:t>
      </w:r>
      <w:r w:rsidR="00C1142A">
        <w:t>onsistent Goods/Services</w:t>
      </w:r>
      <w:r w:rsidR="00052463">
        <w:t xml:space="preserve"> </w:t>
      </w:r>
      <w:r w:rsidR="00E746D5">
        <w:t>Determination</w:t>
      </w:r>
      <w:r w:rsidR="007A0E39">
        <w:t>s</w:t>
      </w:r>
      <w:bookmarkEnd w:id="281"/>
    </w:p>
    <w:p w:rsidR="004E36A8" w:rsidRPr="00E012D7" w:rsidRDefault="004E36A8" w:rsidP="004E36A8">
      <w:r w:rsidRPr="00E012D7">
        <w:t>This example was created for the purpose of discussing inherent distinctiveness and the requirement that the identified goods or services be consistent with the mark drawing.</w:t>
      </w:r>
    </w:p>
    <w:p w:rsidR="003D3F76" w:rsidRDefault="003D3F76" w:rsidP="0063571A">
      <w:pPr>
        <w:rPr>
          <w:b/>
        </w:rPr>
      </w:pPr>
    </w:p>
    <w:p w:rsidR="00C1142A" w:rsidRDefault="00281225" w:rsidP="0063571A">
      <w:bookmarkStart w:id="282" w:name="_GoBack"/>
      <w:r>
        <w:rPr>
          <w:noProof/>
        </w:rPr>
        <w:drawing>
          <wp:anchor distT="0" distB="0" distL="114300" distR="114300" simplePos="0" relativeHeight="251656704" behindDoc="1" locked="0" layoutInCell="1" allowOverlap="1" wp14:anchorId="1D13EFF2" wp14:editId="20E8CC6A">
            <wp:simplePos x="0" y="0"/>
            <wp:positionH relativeFrom="column">
              <wp:posOffset>965200</wp:posOffset>
            </wp:positionH>
            <wp:positionV relativeFrom="paragraph">
              <wp:posOffset>5080</wp:posOffset>
            </wp:positionV>
            <wp:extent cx="3604895" cy="2784475"/>
            <wp:effectExtent l="0" t="0" r="0" b="0"/>
            <wp:wrapTight wrapText="bothSides">
              <wp:wrapPolygon edited="0">
                <wp:start x="0" y="0"/>
                <wp:lineTo x="0" y="21428"/>
                <wp:lineTo x="21459" y="21428"/>
                <wp:lineTo x="21459" y="0"/>
                <wp:lineTo x="0" y="0"/>
              </wp:wrapPolygon>
            </wp:wrapTight>
            <wp:docPr id="3" name="Picture 2" descr="mark drawing of a houndstooth pattern on the exterior and side panels of a hand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avache\AppData\Local\Microsoft\Windows\Temporary Internet Files\Content.Outlook\HNT62KKE\Houndstooth_bag4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4895" cy="2784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82"/>
    </w:p>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C1142A" w:rsidRDefault="00C1142A" w:rsidP="0063571A"/>
    <w:p w:rsidR="007530D3" w:rsidRDefault="005E02F1" w:rsidP="0063571A">
      <w:pPr>
        <w:rPr>
          <w:b/>
        </w:rPr>
      </w:pPr>
      <w:r>
        <w:rPr>
          <w:noProof/>
        </w:rPr>
        <mc:AlternateContent>
          <mc:Choice Requires="wps">
            <w:drawing>
              <wp:anchor distT="0" distB="0" distL="114300" distR="114300" simplePos="0" relativeHeight="251658752" behindDoc="0" locked="0" layoutInCell="1" allowOverlap="1" wp14:anchorId="3AF3C854" wp14:editId="35590972">
                <wp:simplePos x="0" y="0"/>
                <wp:positionH relativeFrom="column">
                  <wp:posOffset>2526242</wp:posOffset>
                </wp:positionH>
                <wp:positionV relativeFrom="paragraph">
                  <wp:posOffset>12276</wp:posOffset>
                </wp:positionV>
                <wp:extent cx="592455" cy="2457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45745"/>
                        </a:xfrm>
                        <a:prstGeom prst="rect">
                          <a:avLst/>
                        </a:prstGeom>
                        <a:noFill/>
                        <a:ln w="9525">
                          <a:noFill/>
                          <a:miter lim="800000"/>
                          <a:headEnd/>
                          <a:tailEnd/>
                        </a:ln>
                      </wps:spPr>
                      <wps:txbx>
                        <w:txbxContent>
                          <w:p w:rsidR="000D3420" w:rsidRPr="005E712A" w:rsidRDefault="000D3420" w:rsidP="0017797F">
                            <w:pPr>
                              <w:rPr>
                                <w:b/>
                              </w:rPr>
                            </w:pPr>
                            <w:r w:rsidRPr="005E712A">
                              <w:rPr>
                                <w:b/>
                              </w:rPr>
                              <w:t>Mark</w:t>
                            </w:r>
                            <w:r>
                              <w:rPr>
                                <w:b/>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98.9pt;margin-top:.95pt;width:46.65pt;height:19.3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" filled="f" stroked="f">
                <v:textbox style="mso-fit-shape-to-text:t">
                  <w:txbxContent>
                    <w:p w:rsidR="000D3420" w:rsidRPr="005E712A" w:rsidRDefault="000D3420" w:rsidP="0017797F">
                      <w:pPr>
                        <w:rPr>
                          <w:b/>
                        </w:rPr>
                      </w:pPr>
                      <w:r w:rsidRPr="005E712A">
                        <w:rPr>
                          <w:b/>
                        </w:rPr>
                        <w:t>Mark</w:t>
                      </w:r>
                      <w:r>
                        <w:rPr>
                          <w:b/>
                        </w:rPr>
                        <w:t xml:space="preserve"> </w:t>
                      </w:r>
                    </w:p>
                  </w:txbxContent>
                </v:textbox>
              </v:shape>
            </w:pict>
          </mc:Fallback>
        </mc:AlternateContent>
      </w:r>
    </w:p>
    <w:p w:rsidR="007530D3" w:rsidRDefault="007530D3" w:rsidP="0063571A">
      <w:pPr>
        <w:rPr>
          <w:b/>
        </w:rPr>
      </w:pPr>
    </w:p>
    <w:p w:rsidR="00C3621D" w:rsidRDefault="00C3621D" w:rsidP="0063571A"/>
    <w:p w:rsidR="004E36A8" w:rsidRDefault="004E36A8" w:rsidP="00C1142A">
      <w:pPr>
        <w:rPr>
          <w:b/>
        </w:rPr>
      </w:pPr>
    </w:p>
    <w:p w:rsidR="00C1142A" w:rsidRDefault="00C1142A" w:rsidP="00C1142A">
      <w:r>
        <w:rPr>
          <w:b/>
        </w:rPr>
        <w:t xml:space="preserve">Mark Description: </w:t>
      </w:r>
      <w:r>
        <w:t xml:space="preserve">The mark consists of a </w:t>
      </w:r>
      <w:r w:rsidR="004852B2">
        <w:t xml:space="preserve">repeated </w:t>
      </w:r>
      <w:r>
        <w:t xml:space="preserve">houndstooth pattern applied to the </w:t>
      </w:r>
      <w:r w:rsidR="009038B4">
        <w:t xml:space="preserve">entire </w:t>
      </w:r>
      <w:r>
        <w:t>exterior surface of</w:t>
      </w:r>
      <w:r w:rsidR="009038B4">
        <w:t xml:space="preserve"> the side and end panels of</w:t>
      </w:r>
      <w:r>
        <w:t xml:space="preserve"> a handbag.  </w:t>
      </w:r>
      <w:r w:rsidRPr="00A07C8E">
        <w:t>The matter shown in broken lines is not part of the mark and serves only to show the placement of the mark on the goods</w:t>
      </w:r>
      <w:r>
        <w:t>.</w:t>
      </w:r>
    </w:p>
    <w:p w:rsidR="00C1142A" w:rsidRDefault="00C1142A" w:rsidP="00C1142A"/>
    <w:p w:rsidR="00C1142A" w:rsidRDefault="00C1142A" w:rsidP="00C1142A">
      <w:r>
        <w:rPr>
          <w:b/>
        </w:rPr>
        <w:t xml:space="preserve">Goods: </w:t>
      </w:r>
      <w:r>
        <w:t>Handbags; purses</w:t>
      </w:r>
      <w:r w:rsidR="008F7F1F">
        <w:t>; walking canes</w:t>
      </w:r>
      <w:r>
        <w:t xml:space="preserve">, in International Class 18.   </w:t>
      </w:r>
    </w:p>
    <w:p w:rsidR="00C1142A" w:rsidRDefault="00C1142A" w:rsidP="00C1142A"/>
    <w:p w:rsidR="00DE3E7C" w:rsidRPr="00DE3E7C" w:rsidRDefault="00C1142A" w:rsidP="00DE3E7C">
      <w:r>
        <w:rPr>
          <w:b/>
        </w:rPr>
        <w:t xml:space="preserve">Analysis: </w:t>
      </w:r>
      <w:r w:rsidR="00DE3E7C">
        <w:t xml:space="preserve">Although source-indicating matter is </w:t>
      </w:r>
      <w:r w:rsidR="0040727F">
        <w:t xml:space="preserve">often </w:t>
      </w:r>
      <w:r w:rsidR="00DE3E7C">
        <w:t>displayed in a repetitive manner on the surface of handbags and purses,</w:t>
      </w:r>
      <w:r>
        <w:t xml:space="preserve"> </w:t>
      </w:r>
      <w:r w:rsidR="00DE3E7C">
        <w:t xml:space="preserve">here </w:t>
      </w:r>
      <w:r>
        <w:t>the appli</w:t>
      </w:r>
      <w:r w:rsidR="009038B4">
        <w:t>ed-for mark consists of</w:t>
      </w:r>
      <w:r w:rsidR="008937C1">
        <w:t xml:space="preserve"> a common pattern, houndstooth, which</w:t>
      </w:r>
      <w:r>
        <w:t xml:space="preserve"> is </w:t>
      </w:r>
      <w:r w:rsidR="00DE3E7C">
        <w:t>widely</w:t>
      </w:r>
      <w:r>
        <w:t xml:space="preserve"> used on cl</w:t>
      </w:r>
      <w:r w:rsidR="0046332E">
        <w:t>othing</w:t>
      </w:r>
      <w:r w:rsidR="00323E5C">
        <w:t xml:space="preserve">, </w:t>
      </w:r>
      <w:r w:rsidR="00041D76">
        <w:t>fashion accessories</w:t>
      </w:r>
      <w:r w:rsidR="008937C1">
        <w:t xml:space="preserve">, household items, and many </w:t>
      </w:r>
      <w:r w:rsidR="00323E5C">
        <w:t>other goods</w:t>
      </w:r>
      <w:r w:rsidR="00041D76">
        <w:t xml:space="preserve">.  </w:t>
      </w:r>
      <w:r w:rsidR="00DE3E7C">
        <w:t>T</w:t>
      </w:r>
      <w:r w:rsidR="00041D76">
        <w:t>here is nothing unusual or</w:t>
      </w:r>
      <w:r w:rsidR="00323E5C">
        <w:t xml:space="preserve"> distinctive about the manner</w:t>
      </w:r>
      <w:r w:rsidR="002907E8">
        <w:t xml:space="preserve"> in which th</w:t>
      </w:r>
      <w:r w:rsidR="00DE3E7C">
        <w:t>is common</w:t>
      </w:r>
      <w:r w:rsidR="00323E5C">
        <w:t xml:space="preserve"> </w:t>
      </w:r>
      <w:r w:rsidR="00041D76">
        <w:t>p</w:t>
      </w:r>
      <w:r w:rsidR="002907E8">
        <w:t>attern is displayed or placed</w:t>
      </w:r>
      <w:r w:rsidR="008424C1">
        <w:t>, and</w:t>
      </w:r>
      <w:r w:rsidR="00DE3E7C">
        <w:t xml:space="preserve"> thus</w:t>
      </w:r>
      <w:r w:rsidR="008424C1">
        <w:t xml:space="preserve"> the pattern will likely be perceived as </w:t>
      </w:r>
      <w:r w:rsidR="00DE3E7C">
        <w:t xml:space="preserve">purely </w:t>
      </w:r>
      <w:r w:rsidR="008424C1">
        <w:t>ornamental</w:t>
      </w:r>
      <w:r w:rsidR="002907E8">
        <w:t xml:space="preserve">.  </w:t>
      </w:r>
      <w:r w:rsidR="00DE3E7C">
        <w:t>Therefore</w:t>
      </w:r>
      <w:r w:rsidR="00041D76">
        <w:t xml:space="preserve">, the applied-for mark is not inherently distinctive and does not function as a source indicator for the goods. </w:t>
      </w:r>
      <w:r w:rsidR="00DE3E7C">
        <w:t xml:space="preserve"> </w:t>
      </w:r>
      <w:r w:rsidR="00DE3E7C">
        <w:rPr>
          <w:i/>
        </w:rPr>
        <w:t xml:space="preserve">See </w:t>
      </w:r>
      <w:hyperlink w:anchor="_Toc361069065" w:tooltip="Go to Part III.A" w:history="1">
        <w:r w:rsidR="00DE3E7C" w:rsidRPr="00DE3E7C">
          <w:rPr>
            <w:rStyle w:val="Hyperlink"/>
          </w:rPr>
          <w:t>Part III.</w:t>
        </w:r>
        <w:r w:rsidR="00DE3E7C">
          <w:rPr>
            <w:rStyle w:val="Hyperlink"/>
          </w:rPr>
          <w:t>A</w:t>
        </w:r>
      </w:hyperlink>
      <w:r w:rsidR="00DE3E7C">
        <w:t>.</w:t>
      </w:r>
    </w:p>
    <w:p w:rsidR="00041D76" w:rsidRDefault="00041D76" w:rsidP="00C1142A"/>
    <w:p w:rsidR="00DC3FEA" w:rsidRPr="00DE3E7C" w:rsidRDefault="00DC3FEA" w:rsidP="00C1142A">
      <w:pPr>
        <w:rPr>
          <w:lang w:val="en"/>
        </w:rPr>
      </w:pPr>
      <w:r>
        <w:rPr>
          <w:lang w:val="en"/>
        </w:rPr>
        <w:t>In addition</w:t>
      </w:r>
      <w:r w:rsidR="002907E8">
        <w:rPr>
          <w:lang w:val="en"/>
        </w:rPr>
        <w:t xml:space="preserve">, </w:t>
      </w:r>
      <w:r w:rsidR="00BA586C">
        <w:rPr>
          <w:lang w:val="en"/>
        </w:rPr>
        <w:t>some</w:t>
      </w:r>
      <w:r w:rsidR="002907E8">
        <w:rPr>
          <w:lang w:val="en"/>
        </w:rPr>
        <w:t xml:space="preserve"> of the identified goods are </w:t>
      </w:r>
      <w:r w:rsidR="00BA586C">
        <w:rPr>
          <w:lang w:val="en"/>
        </w:rPr>
        <w:t>in</w:t>
      </w:r>
      <w:r w:rsidR="002907E8">
        <w:rPr>
          <w:lang w:val="en"/>
        </w:rPr>
        <w:t xml:space="preserve">consistent with the mark drawing.  </w:t>
      </w:r>
      <w:r w:rsidR="00EA7343">
        <w:rPr>
          <w:lang w:val="en"/>
        </w:rPr>
        <w:t>W</w:t>
      </w:r>
      <w:r w:rsidR="00041D76">
        <w:rPr>
          <w:lang w:val="en"/>
        </w:rPr>
        <w:t xml:space="preserve">hile the handbag shown in </w:t>
      </w:r>
      <w:r w:rsidR="00EA7343">
        <w:rPr>
          <w:lang w:val="en"/>
        </w:rPr>
        <w:t>the</w:t>
      </w:r>
      <w:r w:rsidR="00041D76">
        <w:rPr>
          <w:lang w:val="en"/>
        </w:rPr>
        <w:t xml:space="preserve"> drawing is not part of the mark, the drawing nonetheless limits the mark to the particular manner of use shown.  </w:t>
      </w:r>
      <w:r>
        <w:rPr>
          <w:lang w:val="en"/>
        </w:rPr>
        <w:t>T</w:t>
      </w:r>
      <w:r w:rsidR="00041D76">
        <w:rPr>
          <w:lang w:val="en"/>
        </w:rPr>
        <w:t xml:space="preserve">he </w:t>
      </w:r>
      <w:r w:rsidR="00CA253A">
        <w:rPr>
          <w:lang w:val="en"/>
        </w:rPr>
        <w:t xml:space="preserve">mark could be applied </w:t>
      </w:r>
      <w:r w:rsidR="008424C1">
        <w:rPr>
          <w:lang w:val="en"/>
        </w:rPr>
        <w:t xml:space="preserve">in the manner shown </w:t>
      </w:r>
      <w:r w:rsidR="00CA253A">
        <w:rPr>
          <w:lang w:val="en"/>
        </w:rPr>
        <w:t xml:space="preserve">to </w:t>
      </w:r>
      <w:r w:rsidR="00041D76">
        <w:rPr>
          <w:lang w:val="en"/>
        </w:rPr>
        <w:t>handbags and purses</w:t>
      </w:r>
      <w:r w:rsidR="00CA253A">
        <w:rPr>
          <w:lang w:val="en"/>
        </w:rPr>
        <w:t xml:space="preserve">, </w:t>
      </w:r>
      <w:r>
        <w:rPr>
          <w:lang w:val="en"/>
        </w:rPr>
        <w:t xml:space="preserve">but </w:t>
      </w:r>
      <w:r w:rsidR="008424C1">
        <w:rPr>
          <w:lang w:val="en"/>
        </w:rPr>
        <w:t>not</w:t>
      </w:r>
      <w:r w:rsidR="00CA253A">
        <w:rPr>
          <w:lang w:val="en"/>
        </w:rPr>
        <w:t xml:space="preserve"> </w:t>
      </w:r>
      <w:r w:rsidR="00041D76">
        <w:rPr>
          <w:lang w:val="en"/>
        </w:rPr>
        <w:t>walking canes</w:t>
      </w:r>
      <w:r w:rsidR="00CA253A">
        <w:rPr>
          <w:lang w:val="en"/>
        </w:rPr>
        <w:t>.</w:t>
      </w:r>
      <w:r w:rsidR="00041D76">
        <w:rPr>
          <w:lang w:val="en"/>
        </w:rPr>
        <w:t xml:space="preserve">  </w:t>
      </w:r>
      <w:r w:rsidR="00472E29">
        <w:rPr>
          <w:lang w:val="en"/>
        </w:rPr>
        <w:t>Therefore</w:t>
      </w:r>
      <w:r w:rsidR="00041D76">
        <w:rPr>
          <w:lang w:val="en"/>
        </w:rPr>
        <w:t>, it is appropriate to</w:t>
      </w:r>
      <w:r w:rsidR="00041D76" w:rsidRPr="00C92424">
        <w:rPr>
          <w:lang w:val="en"/>
        </w:rPr>
        <w:t xml:space="preserve"> refuse registration </w:t>
      </w:r>
      <w:r w:rsidR="00041D76">
        <w:rPr>
          <w:lang w:val="en"/>
        </w:rPr>
        <w:t xml:space="preserve">of the mark </w:t>
      </w:r>
      <w:r w:rsidR="00041D76" w:rsidRPr="00C92424">
        <w:rPr>
          <w:lang w:val="en"/>
        </w:rPr>
        <w:t xml:space="preserve">as to </w:t>
      </w:r>
      <w:r w:rsidR="008424C1">
        <w:rPr>
          <w:lang w:val="en"/>
        </w:rPr>
        <w:t>“</w:t>
      </w:r>
      <w:r w:rsidR="00041D76">
        <w:rPr>
          <w:lang w:val="en"/>
        </w:rPr>
        <w:t>walking canes</w:t>
      </w:r>
      <w:r w:rsidR="008424C1">
        <w:rPr>
          <w:lang w:val="en"/>
        </w:rPr>
        <w:t>”</w:t>
      </w:r>
      <w:r w:rsidR="00041D76">
        <w:rPr>
          <w:lang w:val="en"/>
        </w:rPr>
        <w:t xml:space="preserve"> </w:t>
      </w:r>
      <w:r>
        <w:rPr>
          <w:lang w:val="en"/>
        </w:rPr>
        <w:t>on the ground that</w:t>
      </w:r>
      <w:r w:rsidR="00041D76" w:rsidRPr="00C92424">
        <w:rPr>
          <w:lang w:val="en"/>
        </w:rPr>
        <w:t xml:space="preserve"> the mark, as </w:t>
      </w:r>
      <w:r w:rsidR="00041D76">
        <w:rPr>
          <w:lang w:val="en"/>
        </w:rPr>
        <w:t>depicted</w:t>
      </w:r>
      <w:r w:rsidR="00041D76" w:rsidRPr="00C92424">
        <w:rPr>
          <w:lang w:val="en"/>
        </w:rPr>
        <w:t xml:space="preserve"> in the drawin</w:t>
      </w:r>
      <w:r w:rsidR="00041D76">
        <w:rPr>
          <w:lang w:val="en"/>
        </w:rPr>
        <w:t xml:space="preserve">g, fails to function as a mark for </w:t>
      </w:r>
      <w:r w:rsidR="00E118DC">
        <w:rPr>
          <w:lang w:val="en"/>
        </w:rPr>
        <w:t>those goods</w:t>
      </w:r>
      <w:r w:rsidR="00DE3E7C">
        <w:rPr>
          <w:lang w:val="en"/>
        </w:rPr>
        <w:t xml:space="preserve">.  </w:t>
      </w:r>
      <w:r w:rsidR="00DE3E7C">
        <w:rPr>
          <w:i/>
          <w:lang w:val="en"/>
        </w:rPr>
        <w:t xml:space="preserve">See </w:t>
      </w:r>
      <w:hyperlink w:anchor="_Failure-to-Function_Refusal_–_1" w:tooltip="Go to Part III.B" w:history="1">
        <w:r w:rsidR="00DE3E7C" w:rsidRPr="00DE3E7C">
          <w:rPr>
            <w:rStyle w:val="Hyperlink"/>
            <w:lang w:val="en"/>
          </w:rPr>
          <w:t>Part III.B</w:t>
        </w:r>
      </w:hyperlink>
      <w:r w:rsidR="00DE3E7C">
        <w:rPr>
          <w:lang w:val="en"/>
        </w:rPr>
        <w:t>.</w:t>
      </w:r>
    </w:p>
    <w:p w:rsidR="00041D76" w:rsidRDefault="00041D76" w:rsidP="00C1142A">
      <w:r>
        <w:rPr>
          <w:lang w:val="en"/>
        </w:rPr>
        <w:t xml:space="preserve"> </w:t>
      </w:r>
    </w:p>
    <w:p w:rsidR="00E90F63" w:rsidRDefault="00DC3FEA" w:rsidP="00323E5C">
      <w:pPr>
        <w:rPr>
          <w:lang w:val="en"/>
        </w:rPr>
      </w:pPr>
      <w:bookmarkStart w:id="283" w:name="Ex8"/>
      <w:bookmarkStart w:id="284" w:name="Ex6"/>
      <w:bookmarkEnd w:id="283"/>
      <w:bookmarkEnd w:id="284"/>
      <w:r>
        <w:rPr>
          <w:b/>
          <w:lang w:val="en"/>
        </w:rPr>
        <w:t xml:space="preserve">Note: </w:t>
      </w:r>
      <w:r>
        <w:rPr>
          <w:lang w:val="en"/>
        </w:rPr>
        <w:t xml:space="preserve">Although the pattern </w:t>
      </w:r>
      <w:r w:rsidR="00B939D2">
        <w:rPr>
          <w:lang w:val="en"/>
        </w:rPr>
        <w:t xml:space="preserve">shown </w:t>
      </w:r>
      <w:r>
        <w:rPr>
          <w:lang w:val="en"/>
        </w:rPr>
        <w:t>is not distinctive as used on the goods here, it is possible for a commonly used pattern</w:t>
      </w:r>
      <w:r w:rsidR="00B939D2">
        <w:rPr>
          <w:lang w:val="en"/>
        </w:rPr>
        <w:t xml:space="preserve"> </w:t>
      </w:r>
      <w:r>
        <w:rPr>
          <w:lang w:val="en"/>
        </w:rPr>
        <w:t>to be inherently distinctive, or to otherwise acquire distinctiveness, if it is used in an unusual manner on the goods, such as when the pattern appears in a unique way on a particular portion of the goods.</w:t>
      </w:r>
    </w:p>
    <w:p w:rsidR="00012C5E" w:rsidRDefault="00DC3FEA" w:rsidP="00323E5C">
      <w:r>
        <w:rPr>
          <w:lang w:val="en"/>
        </w:rPr>
        <w:t xml:space="preserve">  </w:t>
      </w:r>
    </w:p>
    <w:sectPr w:rsidR="00012C5E" w:rsidSect="00704508">
      <w:footerReference w:type="even" r:id="rId25"/>
      <w:footerReference w:type="default" r:id="rId26"/>
      <w:footerReference w:type="first" r:id="rId27"/>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420" w:rsidRDefault="000D3420">
      <w:r>
        <w:separator/>
      </w:r>
    </w:p>
  </w:endnote>
  <w:endnote w:type="continuationSeparator" w:id="0">
    <w:p w:rsidR="000D3420" w:rsidRDefault="000D3420">
      <w:r>
        <w:continuationSeparator/>
      </w:r>
    </w:p>
  </w:endnote>
  <w:endnote w:id="1">
    <w:p w:rsidR="000D3420" w:rsidRDefault="000D3420">
      <w:pPr>
        <w:pStyle w:val="EndnoteText"/>
      </w:pPr>
      <w:r w:rsidRPr="000C17A1">
        <w:rPr>
          <w:rStyle w:val="EndnoteReference"/>
          <w:sz w:val="16"/>
          <w:szCs w:val="16"/>
        </w:rPr>
        <w:endnoteRef/>
      </w:r>
      <w:r>
        <w:t xml:space="preserve"> </w:t>
      </w:r>
      <w:proofErr w:type="gramStart"/>
      <w:r w:rsidRPr="00DE4F56">
        <w:rPr>
          <w:i/>
          <w:sz w:val="16"/>
          <w:szCs w:val="16"/>
        </w:rPr>
        <w:t>See</w:t>
      </w:r>
      <w:r>
        <w:rPr>
          <w:i/>
          <w:sz w:val="16"/>
          <w:szCs w:val="16"/>
        </w:rPr>
        <w:t>, e.g.</w:t>
      </w:r>
      <w:r>
        <w:rPr>
          <w:sz w:val="16"/>
          <w:szCs w:val="16"/>
        </w:rPr>
        <w:t>,</w:t>
      </w:r>
      <w:r w:rsidRPr="00DE4F56">
        <w:rPr>
          <w:i/>
          <w:sz w:val="16"/>
          <w:szCs w:val="16"/>
        </w:rPr>
        <w:t xml:space="preserve"> </w:t>
      </w:r>
      <w:r w:rsidRPr="00DE4F56">
        <w:rPr>
          <w:sz w:val="16"/>
          <w:szCs w:val="16"/>
        </w:rPr>
        <w:t xml:space="preserve">U.S. Registration No. </w:t>
      </w:r>
      <w:r>
        <w:rPr>
          <w:sz w:val="16"/>
          <w:szCs w:val="16"/>
        </w:rPr>
        <w:t xml:space="preserve">3281131 </w:t>
      </w:r>
      <w:r w:rsidRPr="00DE4F56">
        <w:rPr>
          <w:sz w:val="16"/>
          <w:szCs w:val="16"/>
        </w:rPr>
        <w:t>(</w:t>
      </w:r>
      <w:r>
        <w:rPr>
          <w:sz w:val="16"/>
          <w:szCs w:val="16"/>
        </w:rPr>
        <w:t>Supplemental Register, Aug. 14, 2007 (Cancelled)</w:t>
      </w:r>
      <w:r w:rsidRPr="00DE4F56">
        <w:rPr>
          <w:sz w:val="16"/>
          <w:szCs w:val="16"/>
        </w:rPr>
        <w:t>)</w:t>
      </w:r>
      <w:r>
        <w:rPr>
          <w:sz w:val="16"/>
          <w:szCs w:val="16"/>
        </w:rPr>
        <w:t>.</w:t>
      </w:r>
      <w:proofErr w:type="gramEnd"/>
      <w:r>
        <w:rPr>
          <w:sz w:val="16"/>
          <w:szCs w:val="16"/>
        </w:rPr>
        <w:t xml:space="preserve"> </w:t>
      </w:r>
    </w:p>
  </w:endnote>
  <w:endnote w:id="2">
    <w:p w:rsidR="000D3420" w:rsidRDefault="000D3420">
      <w:pPr>
        <w:pStyle w:val="EndnoteText"/>
      </w:pPr>
      <w:r w:rsidRPr="00CB56CE">
        <w:rPr>
          <w:rStyle w:val="EndnoteReference"/>
          <w:sz w:val="16"/>
          <w:szCs w:val="16"/>
        </w:rPr>
        <w:endnoteRef/>
      </w:r>
      <w:r w:rsidRPr="00CB56CE">
        <w:rPr>
          <w:sz w:val="16"/>
          <w:szCs w:val="16"/>
        </w:rPr>
        <w:t xml:space="preserve"> </w:t>
      </w:r>
      <w:proofErr w:type="gramStart"/>
      <w:r w:rsidRPr="00DE4F56">
        <w:rPr>
          <w:i/>
          <w:sz w:val="16"/>
          <w:szCs w:val="16"/>
        </w:rPr>
        <w:t>See</w:t>
      </w:r>
      <w:r>
        <w:rPr>
          <w:i/>
          <w:sz w:val="16"/>
          <w:szCs w:val="16"/>
        </w:rPr>
        <w:t>, e.g.</w:t>
      </w:r>
      <w:r>
        <w:rPr>
          <w:sz w:val="16"/>
          <w:szCs w:val="16"/>
        </w:rPr>
        <w:t>,</w:t>
      </w:r>
      <w:r w:rsidRPr="00DE4F56">
        <w:rPr>
          <w:i/>
          <w:sz w:val="16"/>
          <w:szCs w:val="16"/>
        </w:rPr>
        <w:t xml:space="preserve"> </w:t>
      </w:r>
      <w:r w:rsidRPr="00DE4F56">
        <w:rPr>
          <w:sz w:val="16"/>
          <w:szCs w:val="16"/>
        </w:rPr>
        <w:t xml:space="preserve">U.S. Registration No. </w:t>
      </w:r>
      <w:r>
        <w:rPr>
          <w:sz w:val="16"/>
          <w:szCs w:val="16"/>
        </w:rPr>
        <w:t>3529814 </w:t>
      </w:r>
      <w:r w:rsidRPr="00DE4F56">
        <w:rPr>
          <w:sz w:val="16"/>
          <w:szCs w:val="16"/>
        </w:rPr>
        <w:t>(</w:t>
      </w:r>
      <w:r>
        <w:rPr>
          <w:sz w:val="16"/>
          <w:szCs w:val="16"/>
        </w:rPr>
        <w:t>Principal Register - §2(f), Nov. 11, 2008</w:t>
      </w:r>
      <w:r w:rsidRPr="00DE4F56">
        <w:rPr>
          <w:sz w:val="16"/>
          <w:szCs w:val="16"/>
        </w:rPr>
        <w:t>)</w:t>
      </w:r>
      <w:r>
        <w:rPr>
          <w:sz w:val="16"/>
          <w:szCs w:val="16"/>
        </w:rPr>
        <w:t>.</w:t>
      </w:r>
      <w:proofErr w:type="gramEnd"/>
      <w:r>
        <w:rPr>
          <w:sz w:val="16"/>
          <w:szCs w:val="16"/>
        </w:rPr>
        <w:t xml:space="preserve"> </w:t>
      </w:r>
    </w:p>
  </w:endnote>
  <w:endnote w:id="3">
    <w:p w:rsidR="000D3420" w:rsidRPr="00A16E86" w:rsidRDefault="000D3420">
      <w:pPr>
        <w:pStyle w:val="EndnoteText"/>
        <w:rPr>
          <w:sz w:val="16"/>
          <w:szCs w:val="16"/>
        </w:rPr>
      </w:pPr>
      <w:r w:rsidRPr="00A16E86">
        <w:rPr>
          <w:rStyle w:val="EndnoteReference"/>
          <w:sz w:val="16"/>
          <w:szCs w:val="16"/>
        </w:rPr>
        <w:endnoteRef/>
      </w:r>
      <w:r w:rsidRPr="00A16E86">
        <w:rPr>
          <w:sz w:val="16"/>
          <w:szCs w:val="16"/>
        </w:rPr>
        <w:t xml:space="preserve"> </w:t>
      </w:r>
      <w:proofErr w:type="gramStart"/>
      <w:r>
        <w:rPr>
          <w:i/>
          <w:sz w:val="16"/>
          <w:szCs w:val="16"/>
        </w:rPr>
        <w:t>See, e.g.</w:t>
      </w:r>
      <w:r>
        <w:rPr>
          <w:sz w:val="16"/>
          <w:szCs w:val="16"/>
        </w:rPr>
        <w:t xml:space="preserve">, U.S. Registration No. </w:t>
      </w:r>
      <w:r w:rsidRPr="00A16E86">
        <w:rPr>
          <w:sz w:val="16"/>
          <w:szCs w:val="16"/>
        </w:rPr>
        <w:t xml:space="preserve">3730559 </w:t>
      </w:r>
      <w:r>
        <w:rPr>
          <w:sz w:val="16"/>
          <w:szCs w:val="16"/>
        </w:rPr>
        <w:t>(Principal Register - §2(f), Dec. 29, 2009).</w:t>
      </w:r>
      <w:proofErr w:type="gramEnd"/>
    </w:p>
  </w:endnote>
  <w:endnote w:id="4">
    <w:p w:rsidR="000D3420" w:rsidRPr="00F27B01" w:rsidRDefault="000D3420">
      <w:pPr>
        <w:pStyle w:val="EndnoteText"/>
        <w:rPr>
          <w:sz w:val="16"/>
          <w:szCs w:val="16"/>
        </w:rPr>
      </w:pPr>
      <w:r w:rsidRPr="00F27B01">
        <w:rPr>
          <w:rStyle w:val="EndnoteReference"/>
          <w:sz w:val="16"/>
          <w:szCs w:val="16"/>
        </w:rPr>
        <w:endnoteRef/>
      </w:r>
      <w:r w:rsidRPr="00F27B01">
        <w:rPr>
          <w:sz w:val="16"/>
          <w:szCs w:val="16"/>
        </w:rPr>
        <w:t xml:space="preserve"> </w:t>
      </w:r>
      <w:proofErr w:type="gramStart"/>
      <w:r>
        <w:rPr>
          <w:i/>
          <w:sz w:val="16"/>
          <w:szCs w:val="16"/>
        </w:rPr>
        <w:t>See, e.g.</w:t>
      </w:r>
      <w:r>
        <w:rPr>
          <w:sz w:val="16"/>
          <w:szCs w:val="16"/>
        </w:rPr>
        <w:t xml:space="preserve">, U.S. Registration No. </w:t>
      </w:r>
      <w:r w:rsidRPr="00F27B01">
        <w:rPr>
          <w:sz w:val="16"/>
          <w:szCs w:val="16"/>
        </w:rPr>
        <w:t>4192753</w:t>
      </w:r>
      <w:r>
        <w:rPr>
          <w:sz w:val="16"/>
          <w:szCs w:val="16"/>
        </w:rPr>
        <w:t xml:space="preserve"> (Principal Register - §2(f), Aug. 21, 2012).</w:t>
      </w:r>
      <w:proofErr w:type="gramEnd"/>
    </w:p>
  </w:endnote>
  <w:endnote w:id="5">
    <w:p w:rsidR="000D3420" w:rsidRPr="00DE4F56" w:rsidRDefault="000D3420">
      <w:pPr>
        <w:pStyle w:val="EndnoteText"/>
        <w:rPr>
          <w:sz w:val="16"/>
          <w:szCs w:val="16"/>
        </w:rPr>
      </w:pPr>
      <w:r w:rsidRPr="00DE4F56">
        <w:rPr>
          <w:rStyle w:val="EndnoteReference"/>
          <w:sz w:val="16"/>
          <w:szCs w:val="16"/>
        </w:rPr>
        <w:endnoteRef/>
      </w:r>
      <w:r w:rsidRPr="00DE4F56">
        <w:rPr>
          <w:sz w:val="16"/>
          <w:szCs w:val="16"/>
        </w:rPr>
        <w:t xml:space="preserve"> </w:t>
      </w:r>
      <w:proofErr w:type="gramStart"/>
      <w:r w:rsidRPr="00DE4F56">
        <w:rPr>
          <w:i/>
          <w:sz w:val="16"/>
          <w:szCs w:val="16"/>
        </w:rPr>
        <w:t>See</w:t>
      </w:r>
      <w:r>
        <w:rPr>
          <w:i/>
          <w:sz w:val="16"/>
          <w:szCs w:val="16"/>
        </w:rPr>
        <w:t>, e.g.</w:t>
      </w:r>
      <w:r>
        <w:rPr>
          <w:sz w:val="16"/>
          <w:szCs w:val="16"/>
        </w:rPr>
        <w:t>,</w:t>
      </w:r>
      <w:r w:rsidRPr="00DE4F56">
        <w:rPr>
          <w:i/>
          <w:sz w:val="16"/>
          <w:szCs w:val="16"/>
        </w:rPr>
        <w:t xml:space="preserve"> </w:t>
      </w:r>
      <w:r>
        <w:rPr>
          <w:sz w:val="16"/>
          <w:szCs w:val="16"/>
        </w:rPr>
        <w:t>U.S. Registration No. 3750876 (Supplemental Register, Feb. 16, 2010); U.S. Registration No. 3125036 (Supplemental Register, Aug. 1, 2006).</w:t>
      </w:r>
      <w:proofErr w:type="gramEnd"/>
      <w:r>
        <w:rPr>
          <w:sz w:val="16"/>
          <w:szCs w:val="16"/>
        </w:rPr>
        <w:t xml:space="preserve">  </w:t>
      </w:r>
    </w:p>
  </w:endnote>
  <w:endnote w:id="6">
    <w:p w:rsidR="000D3420" w:rsidRPr="00FA7969" w:rsidRDefault="000D3420">
      <w:pPr>
        <w:pStyle w:val="EndnoteText"/>
        <w:rPr>
          <w:sz w:val="16"/>
          <w:szCs w:val="16"/>
        </w:rPr>
      </w:pPr>
      <w:r w:rsidRPr="00FA7969">
        <w:rPr>
          <w:rStyle w:val="EndnoteReference"/>
          <w:sz w:val="16"/>
          <w:szCs w:val="16"/>
        </w:rPr>
        <w:endnoteRef/>
      </w:r>
      <w:r w:rsidRPr="00FA7969">
        <w:rPr>
          <w:sz w:val="16"/>
          <w:szCs w:val="16"/>
        </w:rPr>
        <w:t xml:space="preserve"> </w:t>
      </w:r>
      <w:proofErr w:type="gramStart"/>
      <w:r w:rsidRPr="00DE4F56">
        <w:rPr>
          <w:i/>
          <w:sz w:val="16"/>
          <w:szCs w:val="16"/>
        </w:rPr>
        <w:t>See</w:t>
      </w:r>
      <w:r>
        <w:rPr>
          <w:i/>
          <w:sz w:val="16"/>
          <w:szCs w:val="16"/>
        </w:rPr>
        <w:t>, e.g.</w:t>
      </w:r>
      <w:r>
        <w:rPr>
          <w:sz w:val="16"/>
          <w:szCs w:val="16"/>
        </w:rPr>
        <w:t>,</w:t>
      </w:r>
      <w:r w:rsidRPr="00DE4F56">
        <w:rPr>
          <w:i/>
          <w:sz w:val="16"/>
          <w:szCs w:val="16"/>
        </w:rPr>
        <w:t xml:space="preserve"> </w:t>
      </w:r>
      <w:r w:rsidRPr="00DE4F56">
        <w:rPr>
          <w:sz w:val="16"/>
          <w:szCs w:val="16"/>
        </w:rPr>
        <w:t xml:space="preserve">U.S. Registration No. </w:t>
      </w:r>
      <w:r w:rsidRPr="00FA7969">
        <w:rPr>
          <w:sz w:val="16"/>
          <w:szCs w:val="16"/>
        </w:rPr>
        <w:t xml:space="preserve">4017341 </w:t>
      </w:r>
      <w:r w:rsidRPr="00DE4F56">
        <w:rPr>
          <w:sz w:val="16"/>
          <w:szCs w:val="16"/>
        </w:rPr>
        <w:t>(</w:t>
      </w:r>
      <w:r>
        <w:rPr>
          <w:sz w:val="16"/>
          <w:szCs w:val="16"/>
        </w:rPr>
        <w:t>Supplemental Register, Aug. 23, 2011</w:t>
      </w:r>
      <w:r w:rsidRPr="00DE4F56">
        <w:rPr>
          <w:sz w:val="16"/>
          <w:szCs w:val="16"/>
        </w:rPr>
        <w:t>)</w:t>
      </w:r>
      <w:r>
        <w:rPr>
          <w:sz w:val="16"/>
          <w:szCs w:val="16"/>
        </w:rPr>
        <w:t>.</w:t>
      </w:r>
      <w:proofErr w:type="gramEnd"/>
    </w:p>
  </w:endnote>
  <w:endnote w:id="7">
    <w:p w:rsidR="000D3420" w:rsidRPr="00CB56CE" w:rsidRDefault="000D3420">
      <w:pPr>
        <w:pStyle w:val="EndnoteText"/>
      </w:pPr>
      <w:r w:rsidRPr="00CB56CE">
        <w:rPr>
          <w:rStyle w:val="EndnoteReference"/>
          <w:sz w:val="16"/>
          <w:szCs w:val="16"/>
        </w:rPr>
        <w:endnoteRef/>
      </w:r>
      <w:r w:rsidRPr="00CB56CE">
        <w:rPr>
          <w:sz w:val="16"/>
          <w:szCs w:val="16"/>
        </w:rPr>
        <w:t xml:space="preserve"> </w:t>
      </w:r>
      <w:proofErr w:type="gramStart"/>
      <w:r w:rsidRPr="00DE4F56">
        <w:rPr>
          <w:i/>
          <w:sz w:val="16"/>
          <w:szCs w:val="16"/>
        </w:rPr>
        <w:t>See</w:t>
      </w:r>
      <w:r>
        <w:rPr>
          <w:i/>
          <w:sz w:val="16"/>
          <w:szCs w:val="16"/>
        </w:rPr>
        <w:t>, e.g.</w:t>
      </w:r>
      <w:r>
        <w:rPr>
          <w:sz w:val="16"/>
          <w:szCs w:val="16"/>
        </w:rPr>
        <w:t>,</w:t>
      </w:r>
      <w:r w:rsidRPr="00DE4F56">
        <w:rPr>
          <w:i/>
          <w:sz w:val="16"/>
          <w:szCs w:val="16"/>
        </w:rPr>
        <w:t xml:space="preserve"> </w:t>
      </w:r>
      <w:r w:rsidRPr="00DE4F56">
        <w:rPr>
          <w:sz w:val="16"/>
          <w:szCs w:val="16"/>
        </w:rPr>
        <w:t xml:space="preserve">U.S. Registration No. </w:t>
      </w:r>
      <w:r>
        <w:rPr>
          <w:sz w:val="16"/>
          <w:szCs w:val="16"/>
        </w:rPr>
        <w:t>3381902 </w:t>
      </w:r>
      <w:r w:rsidRPr="00DE4F56">
        <w:rPr>
          <w:sz w:val="16"/>
          <w:szCs w:val="16"/>
        </w:rPr>
        <w:t>(</w:t>
      </w:r>
      <w:r>
        <w:rPr>
          <w:sz w:val="16"/>
          <w:szCs w:val="16"/>
        </w:rPr>
        <w:t>Principal Register, Feb. 12, 2008</w:t>
      </w:r>
      <w:r w:rsidRPr="00DE4F56">
        <w:rPr>
          <w:sz w:val="16"/>
          <w:szCs w:val="16"/>
        </w:rPr>
        <w:t>)</w:t>
      </w:r>
      <w:r>
        <w:rPr>
          <w:sz w:val="16"/>
          <w:szCs w:val="16"/>
        </w:rPr>
        <w:t>.</w:t>
      </w:r>
      <w:proofErr w:type="gramEnd"/>
      <w:r>
        <w:rPr>
          <w:sz w:val="16"/>
          <w:szCs w:val="16"/>
        </w:rPr>
        <w:t xml:space="preserve"> </w:t>
      </w:r>
    </w:p>
  </w:endnote>
  <w:endnote w:id="8">
    <w:p w:rsidR="000D3420" w:rsidRPr="002401CD" w:rsidRDefault="000D3420">
      <w:pPr>
        <w:pStyle w:val="EndnoteText"/>
        <w:rPr>
          <w:sz w:val="16"/>
          <w:szCs w:val="16"/>
        </w:rPr>
      </w:pPr>
      <w:r w:rsidRPr="002401CD">
        <w:rPr>
          <w:rStyle w:val="EndnoteReference"/>
          <w:sz w:val="16"/>
          <w:szCs w:val="16"/>
        </w:rPr>
        <w:endnoteRef/>
      </w:r>
      <w:r w:rsidRPr="002401CD">
        <w:rPr>
          <w:sz w:val="16"/>
          <w:szCs w:val="16"/>
        </w:rPr>
        <w:t xml:space="preserve"> </w:t>
      </w:r>
      <w:proofErr w:type="gramStart"/>
      <w:r w:rsidRPr="00DE4F56">
        <w:rPr>
          <w:i/>
          <w:sz w:val="16"/>
          <w:szCs w:val="16"/>
        </w:rPr>
        <w:t>See</w:t>
      </w:r>
      <w:r>
        <w:rPr>
          <w:i/>
          <w:sz w:val="16"/>
          <w:szCs w:val="16"/>
        </w:rPr>
        <w:t>, e.g.</w:t>
      </w:r>
      <w:r>
        <w:rPr>
          <w:sz w:val="16"/>
          <w:szCs w:val="16"/>
        </w:rPr>
        <w:t>,</w:t>
      </w:r>
      <w:r w:rsidRPr="00DE4F56">
        <w:rPr>
          <w:i/>
          <w:sz w:val="16"/>
          <w:szCs w:val="16"/>
        </w:rPr>
        <w:t xml:space="preserve"> </w:t>
      </w:r>
      <w:r w:rsidRPr="00DE4F56">
        <w:rPr>
          <w:sz w:val="16"/>
          <w:szCs w:val="16"/>
        </w:rPr>
        <w:t xml:space="preserve">U.S. Registration No. </w:t>
      </w:r>
      <w:r>
        <w:rPr>
          <w:sz w:val="16"/>
          <w:szCs w:val="16"/>
        </w:rPr>
        <w:t>2648479 </w:t>
      </w:r>
      <w:r w:rsidRPr="00DE4F56">
        <w:rPr>
          <w:sz w:val="16"/>
          <w:szCs w:val="16"/>
        </w:rPr>
        <w:t>(</w:t>
      </w:r>
      <w:r>
        <w:rPr>
          <w:sz w:val="16"/>
          <w:szCs w:val="16"/>
        </w:rPr>
        <w:t>Principal Register - §2(f), Nov. 12, 2002</w:t>
      </w:r>
      <w:r w:rsidRPr="00DE4F56">
        <w:rPr>
          <w:sz w:val="16"/>
          <w:szCs w:val="16"/>
        </w:rPr>
        <w:t>)</w:t>
      </w:r>
      <w:r>
        <w:rPr>
          <w:sz w:val="16"/>
          <w:szCs w:val="16"/>
        </w:rPr>
        <w:t>.</w:t>
      </w:r>
      <w:proofErr w:type="gramEnd"/>
    </w:p>
  </w:endnote>
  <w:endnote w:id="9">
    <w:p w:rsidR="000D3420" w:rsidRPr="00F11765" w:rsidRDefault="000D3420">
      <w:pPr>
        <w:pStyle w:val="EndnoteText"/>
        <w:rPr>
          <w:sz w:val="16"/>
          <w:szCs w:val="16"/>
        </w:rPr>
      </w:pPr>
      <w:r w:rsidRPr="002401CD">
        <w:rPr>
          <w:rStyle w:val="EndnoteReference"/>
          <w:sz w:val="16"/>
          <w:szCs w:val="16"/>
        </w:rPr>
        <w:endnoteRef/>
      </w:r>
      <w:r w:rsidRPr="002401CD">
        <w:rPr>
          <w:sz w:val="16"/>
          <w:szCs w:val="16"/>
        </w:rPr>
        <w:t xml:space="preserve"> </w:t>
      </w:r>
      <w:r>
        <w:rPr>
          <w:i/>
          <w:sz w:val="16"/>
          <w:szCs w:val="16"/>
        </w:rPr>
        <w:t>See, e.g.</w:t>
      </w:r>
      <w:r>
        <w:rPr>
          <w:sz w:val="16"/>
          <w:szCs w:val="16"/>
        </w:rPr>
        <w:t xml:space="preserve">, </w:t>
      </w:r>
      <w:r w:rsidRPr="002401CD">
        <w:rPr>
          <w:sz w:val="16"/>
          <w:szCs w:val="16"/>
        </w:rPr>
        <w:t>U.S. Registration No. 2991380 (Principal Register – §2(f)</w:t>
      </w:r>
      <w:r>
        <w:rPr>
          <w:sz w:val="16"/>
          <w:szCs w:val="16"/>
        </w:rPr>
        <w:t>, Sept. 6, 2005</w:t>
      </w:r>
      <w:r w:rsidRPr="002401CD">
        <w:rPr>
          <w:sz w:val="16"/>
          <w:szCs w:val="16"/>
        </w:rPr>
        <w:t>)</w:t>
      </w:r>
    </w:p>
  </w:endnote>
  <w:endnote w:id="10">
    <w:p w:rsidR="000D3420" w:rsidRPr="00496D0A" w:rsidRDefault="000D3420">
      <w:pPr>
        <w:pStyle w:val="EndnoteText"/>
        <w:rPr>
          <w:sz w:val="16"/>
          <w:szCs w:val="16"/>
        </w:rPr>
      </w:pPr>
      <w:r w:rsidRPr="00496D0A">
        <w:rPr>
          <w:rStyle w:val="EndnoteReference"/>
          <w:sz w:val="16"/>
          <w:szCs w:val="16"/>
        </w:rPr>
        <w:endnoteRef/>
      </w:r>
      <w:r w:rsidRPr="00496D0A">
        <w:rPr>
          <w:sz w:val="16"/>
          <w:szCs w:val="16"/>
        </w:rPr>
        <w:t xml:space="preserve"> </w:t>
      </w:r>
      <w:r>
        <w:rPr>
          <w:i/>
          <w:sz w:val="16"/>
          <w:szCs w:val="16"/>
        </w:rPr>
        <w:t xml:space="preserve">See </w:t>
      </w:r>
      <w:r>
        <w:rPr>
          <w:sz w:val="16"/>
          <w:szCs w:val="16"/>
        </w:rPr>
        <w:t xml:space="preserve">37 C.F.R. 2.61(b); </w:t>
      </w:r>
      <w:r w:rsidRPr="00332433">
        <w:rPr>
          <w:i/>
          <w:sz w:val="16"/>
          <w:szCs w:val="16"/>
        </w:rPr>
        <w:t xml:space="preserve">Trademark Manual of Examining Procedure </w:t>
      </w:r>
      <w:r>
        <w:rPr>
          <w:sz w:val="16"/>
          <w:szCs w:val="16"/>
        </w:rPr>
        <w:t>(TMEP)</w:t>
      </w:r>
      <w:r w:rsidRPr="000C17A1">
        <w:rPr>
          <w:bCs/>
          <w:sz w:val="16"/>
          <w:szCs w:val="16"/>
          <w:lang w:val="en"/>
        </w:rPr>
        <w:t xml:space="preserve"> </w:t>
      </w:r>
      <w:r>
        <w:rPr>
          <w:sz w:val="16"/>
          <w:szCs w:val="16"/>
        </w:rPr>
        <w:t xml:space="preserve">§814 (Jan 2015). </w:t>
      </w:r>
    </w:p>
  </w:endnote>
  <w:endnote w:id="11">
    <w:p w:rsidR="000D3420" w:rsidRPr="00496D0A" w:rsidRDefault="000D3420">
      <w:pPr>
        <w:pStyle w:val="EndnoteText"/>
        <w:rPr>
          <w:sz w:val="16"/>
          <w:szCs w:val="16"/>
        </w:rPr>
      </w:pPr>
      <w:r w:rsidRPr="00496D0A">
        <w:rPr>
          <w:rStyle w:val="EndnoteReference"/>
          <w:sz w:val="16"/>
          <w:szCs w:val="16"/>
        </w:rPr>
        <w:endnoteRef/>
      </w:r>
      <w:r w:rsidRPr="00496D0A">
        <w:rPr>
          <w:sz w:val="16"/>
          <w:szCs w:val="16"/>
        </w:rPr>
        <w:t xml:space="preserve"> </w:t>
      </w:r>
      <w:r w:rsidRPr="00496D0A">
        <w:rPr>
          <w:i/>
          <w:sz w:val="16"/>
          <w:szCs w:val="16"/>
        </w:rPr>
        <w:t xml:space="preserve">See </w:t>
      </w:r>
      <w:r w:rsidRPr="00496D0A">
        <w:rPr>
          <w:sz w:val="16"/>
          <w:szCs w:val="16"/>
        </w:rPr>
        <w:t>TMEP §709.05.</w:t>
      </w:r>
    </w:p>
  </w:endnote>
  <w:endnote w:id="12">
    <w:p w:rsidR="000D3420" w:rsidRPr="0007014B" w:rsidRDefault="000D3420" w:rsidP="009C4824">
      <w:pPr>
        <w:pStyle w:val="EndnoteText"/>
        <w:rPr>
          <w:i/>
          <w:sz w:val="16"/>
          <w:szCs w:val="16"/>
        </w:rPr>
      </w:pPr>
      <w:r w:rsidRPr="000C17A1">
        <w:rPr>
          <w:rStyle w:val="EndnoteReference"/>
          <w:sz w:val="16"/>
          <w:szCs w:val="16"/>
        </w:rPr>
        <w:endnoteRef/>
      </w:r>
      <w:r w:rsidRPr="000C17A1">
        <w:rPr>
          <w:sz w:val="16"/>
          <w:szCs w:val="16"/>
        </w:rPr>
        <w:t xml:space="preserve"> </w:t>
      </w:r>
      <w:r>
        <w:rPr>
          <w:sz w:val="16"/>
          <w:szCs w:val="16"/>
        </w:rPr>
        <w:t xml:space="preserve">For applications based on §1, the mark drawing must be a substantially exact representation of the mark as used, or intended to be used, on or in connection with the goods or services specified in the application.  </w:t>
      </w:r>
      <w:proofErr w:type="gramStart"/>
      <w:r w:rsidRPr="000C17A1">
        <w:rPr>
          <w:sz w:val="16"/>
          <w:szCs w:val="16"/>
          <w:lang w:val="en"/>
        </w:rPr>
        <w:t>37 C.F.R. §2.51.</w:t>
      </w:r>
      <w:proofErr w:type="gramEnd"/>
      <w:r>
        <w:rPr>
          <w:sz w:val="16"/>
          <w:szCs w:val="16"/>
          <w:lang w:val="en"/>
        </w:rPr>
        <w:t xml:space="preserve">  For §44-based applications, the drawing must be a substantially exact representation of the mark as it appears in the drawing in the registration certificate of a mark duly registered in the applicant’s country of origin.  </w:t>
      </w:r>
      <w:r>
        <w:rPr>
          <w:i/>
          <w:sz w:val="16"/>
          <w:szCs w:val="16"/>
          <w:lang w:val="en"/>
        </w:rPr>
        <w:t xml:space="preserve">Id.  </w:t>
      </w:r>
      <w:r>
        <w:rPr>
          <w:sz w:val="16"/>
          <w:szCs w:val="16"/>
          <w:lang w:val="en"/>
        </w:rPr>
        <w:t xml:space="preserve">For §66(a)-based applications, the drawing must be a substantially exact representation of the mark as it appears in the international registration.  </w:t>
      </w:r>
      <w:r>
        <w:rPr>
          <w:i/>
          <w:sz w:val="16"/>
          <w:szCs w:val="16"/>
          <w:lang w:val="en"/>
        </w:rPr>
        <w:t>Id.</w:t>
      </w:r>
    </w:p>
  </w:endnote>
  <w:endnote w:id="13">
    <w:p w:rsidR="000D3420" w:rsidRPr="000C17A1" w:rsidRDefault="000D3420" w:rsidP="002404CB">
      <w:pPr>
        <w:pStyle w:val="EndnoteText"/>
        <w:rPr>
          <w:sz w:val="16"/>
          <w:szCs w:val="16"/>
        </w:rPr>
      </w:pPr>
      <w:r w:rsidRPr="000C17A1">
        <w:rPr>
          <w:rStyle w:val="EndnoteReference"/>
          <w:sz w:val="16"/>
          <w:szCs w:val="16"/>
        </w:rPr>
        <w:endnoteRef/>
      </w:r>
      <w:r w:rsidRPr="000C17A1">
        <w:rPr>
          <w:sz w:val="16"/>
          <w:szCs w:val="16"/>
        </w:rPr>
        <w:t xml:space="preserve"> </w:t>
      </w:r>
      <w:r w:rsidRPr="000C17A1">
        <w:rPr>
          <w:sz w:val="16"/>
          <w:szCs w:val="16"/>
          <w:lang w:val="en"/>
        </w:rPr>
        <w:t>37 C.F.R. §2.52(b</w:t>
      </w:r>
      <w:proofErr w:type="gramStart"/>
      <w:r w:rsidRPr="000C17A1">
        <w:rPr>
          <w:sz w:val="16"/>
          <w:szCs w:val="16"/>
          <w:lang w:val="en"/>
        </w:rPr>
        <w:t>)(</w:t>
      </w:r>
      <w:proofErr w:type="gramEnd"/>
      <w:r w:rsidRPr="000C17A1">
        <w:rPr>
          <w:sz w:val="16"/>
          <w:szCs w:val="16"/>
          <w:lang w:val="en"/>
        </w:rPr>
        <w:t xml:space="preserve">4); </w:t>
      </w:r>
      <w:r>
        <w:rPr>
          <w:sz w:val="16"/>
          <w:szCs w:val="16"/>
        </w:rPr>
        <w:t>TMEP</w:t>
      </w:r>
      <w:r w:rsidRPr="000C17A1">
        <w:rPr>
          <w:bCs/>
          <w:sz w:val="16"/>
          <w:szCs w:val="16"/>
          <w:lang w:val="en"/>
        </w:rPr>
        <w:t xml:space="preserve"> §807.08</w:t>
      </w:r>
      <w:r w:rsidRPr="000C17A1">
        <w:rPr>
          <w:sz w:val="16"/>
          <w:szCs w:val="16"/>
        </w:rPr>
        <w:t>.</w:t>
      </w:r>
      <w:r>
        <w:rPr>
          <w:sz w:val="16"/>
          <w:szCs w:val="16"/>
        </w:rPr>
        <w:t xml:space="preserve">  Although the guide refers to “broken” lines throughout the text, dotted lines are also acceptable to show placement and are treated the same way as broken lines. </w:t>
      </w:r>
    </w:p>
  </w:endnote>
  <w:endnote w:id="14">
    <w:p w:rsidR="000D3420" w:rsidRPr="00332433" w:rsidRDefault="000D3420" w:rsidP="002404CB">
      <w:pPr>
        <w:pStyle w:val="EndnoteText"/>
        <w:rPr>
          <w:sz w:val="16"/>
          <w:szCs w:val="16"/>
        </w:rPr>
      </w:pPr>
      <w:r w:rsidRPr="00332433">
        <w:rPr>
          <w:rStyle w:val="EndnoteReference"/>
          <w:sz w:val="16"/>
          <w:szCs w:val="16"/>
        </w:rPr>
        <w:endnoteRef/>
      </w:r>
      <w:r w:rsidRPr="00332433">
        <w:rPr>
          <w:sz w:val="16"/>
          <w:szCs w:val="16"/>
        </w:rPr>
        <w:t xml:space="preserve"> </w:t>
      </w:r>
      <w:r>
        <w:rPr>
          <w:i/>
          <w:sz w:val="16"/>
          <w:szCs w:val="16"/>
        </w:rPr>
        <w:t xml:space="preserve">Cf. </w:t>
      </w:r>
      <w:r>
        <w:rPr>
          <w:sz w:val="16"/>
          <w:szCs w:val="16"/>
        </w:rPr>
        <w:t>TMEP §1202.05(d</w:t>
      </w:r>
      <w:proofErr w:type="gramStart"/>
      <w:r>
        <w:rPr>
          <w:sz w:val="16"/>
          <w:szCs w:val="16"/>
        </w:rPr>
        <w:t>)(</w:t>
      </w:r>
      <w:proofErr w:type="gramEnd"/>
      <w:r>
        <w:rPr>
          <w:sz w:val="16"/>
          <w:szCs w:val="16"/>
        </w:rPr>
        <w:t xml:space="preserve">i).  </w:t>
      </w:r>
    </w:p>
  </w:endnote>
  <w:endnote w:id="15">
    <w:p w:rsidR="000D3420" w:rsidRPr="000D4BF6" w:rsidRDefault="000D3420">
      <w:pPr>
        <w:pStyle w:val="EndnoteText"/>
        <w:rPr>
          <w:sz w:val="16"/>
          <w:szCs w:val="16"/>
        </w:rPr>
      </w:pPr>
      <w:r w:rsidRPr="000D4BF6">
        <w:rPr>
          <w:rStyle w:val="EndnoteReference"/>
          <w:sz w:val="16"/>
          <w:szCs w:val="16"/>
        </w:rPr>
        <w:endnoteRef/>
      </w:r>
      <w:r w:rsidRPr="000D4BF6">
        <w:rPr>
          <w:sz w:val="16"/>
          <w:szCs w:val="16"/>
        </w:rPr>
        <w:t xml:space="preserve"> </w:t>
      </w:r>
      <w:r w:rsidRPr="000D4BF6">
        <w:rPr>
          <w:i/>
          <w:sz w:val="16"/>
          <w:szCs w:val="16"/>
        </w:rPr>
        <w:t xml:space="preserve">See </w:t>
      </w:r>
      <w:r w:rsidRPr="000D4BF6">
        <w:rPr>
          <w:sz w:val="16"/>
          <w:szCs w:val="16"/>
        </w:rPr>
        <w:t>37 C.F.R. 2.61(b); TMEP §814.</w:t>
      </w:r>
    </w:p>
  </w:endnote>
  <w:endnote w:id="16">
    <w:p w:rsidR="000D3420" w:rsidRPr="00496D0A" w:rsidRDefault="000D3420" w:rsidP="002404CB">
      <w:pPr>
        <w:pStyle w:val="EndnoteText"/>
        <w:rPr>
          <w:sz w:val="16"/>
          <w:szCs w:val="16"/>
        </w:rPr>
      </w:pPr>
      <w:r w:rsidRPr="00011983">
        <w:rPr>
          <w:rStyle w:val="EndnoteReference"/>
          <w:sz w:val="16"/>
          <w:szCs w:val="16"/>
        </w:rPr>
        <w:endnoteRef/>
      </w:r>
      <w:r w:rsidRPr="00011983">
        <w:rPr>
          <w:sz w:val="16"/>
          <w:szCs w:val="16"/>
        </w:rPr>
        <w:t xml:space="preserve"> </w:t>
      </w:r>
      <w:r>
        <w:rPr>
          <w:sz w:val="16"/>
          <w:szCs w:val="16"/>
        </w:rPr>
        <w:t>Any clarification</w:t>
      </w:r>
      <w:r w:rsidRPr="00127F7F">
        <w:rPr>
          <w:sz w:val="16"/>
          <w:szCs w:val="16"/>
        </w:rPr>
        <w:t xml:space="preserve"> received by informal communication should be recorded in a Note to the File.</w:t>
      </w:r>
      <w:r>
        <w:rPr>
          <w:sz w:val="16"/>
          <w:szCs w:val="16"/>
        </w:rPr>
        <w:t xml:space="preserve">  </w:t>
      </w:r>
      <w:r>
        <w:rPr>
          <w:i/>
          <w:sz w:val="16"/>
          <w:szCs w:val="16"/>
        </w:rPr>
        <w:t xml:space="preserve">See </w:t>
      </w:r>
      <w:r>
        <w:rPr>
          <w:sz w:val="16"/>
          <w:szCs w:val="16"/>
        </w:rPr>
        <w:t>TMEP §709.05.</w:t>
      </w:r>
    </w:p>
  </w:endnote>
  <w:endnote w:id="17">
    <w:p w:rsidR="000D3420" w:rsidRPr="009A4502" w:rsidRDefault="000D3420">
      <w:pPr>
        <w:pStyle w:val="EndnoteText"/>
        <w:rPr>
          <w:sz w:val="16"/>
          <w:szCs w:val="16"/>
        </w:rPr>
      </w:pPr>
      <w:r w:rsidRPr="00AF4412">
        <w:rPr>
          <w:rStyle w:val="EndnoteReference"/>
          <w:sz w:val="16"/>
          <w:szCs w:val="16"/>
        </w:rPr>
        <w:endnoteRef/>
      </w:r>
      <w:r w:rsidRPr="00AF4412">
        <w:rPr>
          <w:sz w:val="16"/>
          <w:szCs w:val="16"/>
        </w:rPr>
        <w:t xml:space="preserve"> </w:t>
      </w:r>
      <w:r>
        <w:rPr>
          <w:i/>
          <w:sz w:val="16"/>
          <w:szCs w:val="16"/>
        </w:rPr>
        <w:t>Cf.</w:t>
      </w:r>
      <w:r>
        <w:rPr>
          <w:sz w:val="16"/>
          <w:szCs w:val="16"/>
        </w:rPr>
        <w:t xml:space="preserve"> TMEP §1202.05(d)(ii) (“If </w:t>
      </w:r>
      <w:r w:rsidRPr="009A4502">
        <w:rPr>
          <w:sz w:val="16"/>
          <w:szCs w:val="16"/>
          <w:lang w:val="en"/>
        </w:rPr>
        <w:t>color is used in a variety of ways, but in a setting that makes a single commercial impression, such as a retail outlet with various color features, a broken-line drawing of the setting must be submitted, with a detailed description of the mark claiming the color(s) and describing the location of the color(s</w:t>
      </w:r>
      <w:r>
        <w:rPr>
          <w:sz w:val="16"/>
          <w:szCs w:val="16"/>
          <w:lang w:val="en"/>
        </w:rPr>
        <w:t>).</w:t>
      </w:r>
      <w:r>
        <w:rPr>
          <w:sz w:val="16"/>
          <w:szCs w:val="16"/>
        </w:rPr>
        <w:t>”)</w:t>
      </w:r>
    </w:p>
  </w:endnote>
  <w:endnote w:id="18">
    <w:p w:rsidR="000D3420" w:rsidRPr="007537E8" w:rsidRDefault="000D3420" w:rsidP="00A06993">
      <w:pPr>
        <w:pStyle w:val="EndnoteText"/>
        <w:rPr>
          <w:sz w:val="16"/>
          <w:szCs w:val="16"/>
        </w:rPr>
      </w:pPr>
      <w:r w:rsidRPr="007537E8">
        <w:rPr>
          <w:rStyle w:val="EndnoteReference"/>
          <w:sz w:val="16"/>
          <w:szCs w:val="16"/>
        </w:rPr>
        <w:endnoteRef/>
      </w:r>
      <w:r w:rsidRPr="007537E8">
        <w:rPr>
          <w:sz w:val="16"/>
          <w:szCs w:val="16"/>
        </w:rPr>
        <w:t xml:space="preserve"> </w:t>
      </w:r>
      <w:r w:rsidRPr="007537E8">
        <w:rPr>
          <w:i/>
          <w:sz w:val="16"/>
          <w:szCs w:val="16"/>
        </w:rPr>
        <w:t xml:space="preserve">See </w:t>
      </w:r>
      <w:r w:rsidRPr="00332433">
        <w:rPr>
          <w:sz w:val="16"/>
          <w:szCs w:val="16"/>
        </w:rPr>
        <w:t>TMEP §</w:t>
      </w:r>
      <w:r w:rsidRPr="007537E8">
        <w:rPr>
          <w:sz w:val="16"/>
          <w:szCs w:val="16"/>
        </w:rPr>
        <w:t>808.02</w:t>
      </w:r>
      <w:r w:rsidRPr="00332433">
        <w:rPr>
          <w:sz w:val="16"/>
          <w:szCs w:val="16"/>
        </w:rPr>
        <w:t>.</w:t>
      </w:r>
    </w:p>
  </w:endnote>
  <w:endnote w:id="19">
    <w:p w:rsidR="000D3420" w:rsidRPr="001D331A" w:rsidRDefault="000D3420">
      <w:pPr>
        <w:pStyle w:val="EndnoteText"/>
        <w:rPr>
          <w:sz w:val="16"/>
          <w:szCs w:val="16"/>
        </w:rPr>
      </w:pPr>
      <w:r w:rsidRPr="001D331A">
        <w:rPr>
          <w:rStyle w:val="EndnoteReference"/>
          <w:sz w:val="16"/>
          <w:szCs w:val="16"/>
        </w:rPr>
        <w:endnoteRef/>
      </w:r>
      <w:r w:rsidRPr="001D331A">
        <w:rPr>
          <w:sz w:val="16"/>
          <w:szCs w:val="16"/>
        </w:rPr>
        <w:t xml:space="preserve"> </w:t>
      </w:r>
      <w:r w:rsidRPr="001D331A">
        <w:rPr>
          <w:i/>
          <w:sz w:val="16"/>
          <w:szCs w:val="16"/>
        </w:rPr>
        <w:t xml:space="preserve">See </w:t>
      </w:r>
      <w:r>
        <w:rPr>
          <w:i/>
          <w:sz w:val="16"/>
          <w:szCs w:val="16"/>
        </w:rPr>
        <w:t>id.</w:t>
      </w:r>
    </w:p>
  </w:endnote>
  <w:endnote w:id="20">
    <w:p w:rsidR="000D3420" w:rsidRPr="00332433" w:rsidRDefault="000D3420">
      <w:pPr>
        <w:pStyle w:val="EndnoteText"/>
        <w:rPr>
          <w:sz w:val="16"/>
          <w:szCs w:val="16"/>
        </w:rPr>
      </w:pPr>
      <w:r w:rsidRPr="00332433">
        <w:rPr>
          <w:rStyle w:val="EndnoteReference"/>
          <w:sz w:val="16"/>
          <w:szCs w:val="16"/>
        </w:rPr>
        <w:endnoteRef/>
      </w:r>
      <w:r w:rsidRPr="00332433">
        <w:rPr>
          <w:sz w:val="16"/>
          <w:szCs w:val="16"/>
        </w:rPr>
        <w:t xml:space="preserve"> </w:t>
      </w:r>
      <w:r>
        <w:rPr>
          <w:sz w:val="16"/>
          <w:szCs w:val="16"/>
          <w:lang w:val="en"/>
        </w:rPr>
        <w:t>37 C.F.R. §2.52(b</w:t>
      </w:r>
      <w:proofErr w:type="gramStart"/>
      <w:r>
        <w:rPr>
          <w:sz w:val="16"/>
          <w:szCs w:val="16"/>
          <w:lang w:val="en"/>
        </w:rPr>
        <w:t>)(</w:t>
      </w:r>
      <w:proofErr w:type="gramEnd"/>
      <w:r>
        <w:rPr>
          <w:sz w:val="16"/>
          <w:szCs w:val="16"/>
          <w:lang w:val="en"/>
        </w:rPr>
        <w:t>4); TMEP §807.08.</w:t>
      </w:r>
      <w:r w:rsidRPr="006517B2">
        <w:rPr>
          <w:sz w:val="16"/>
          <w:szCs w:val="16"/>
          <w:lang w:val="en"/>
        </w:rPr>
        <w:t xml:space="preserve">  </w:t>
      </w:r>
    </w:p>
  </w:endnote>
  <w:endnote w:id="21">
    <w:p w:rsidR="000D3420" w:rsidRPr="006517B2" w:rsidRDefault="000D3420">
      <w:pPr>
        <w:pStyle w:val="EndnoteText"/>
        <w:rPr>
          <w:sz w:val="16"/>
          <w:szCs w:val="16"/>
        </w:rPr>
      </w:pPr>
      <w:r w:rsidRPr="006517B2">
        <w:rPr>
          <w:rStyle w:val="EndnoteReference"/>
          <w:sz w:val="16"/>
          <w:szCs w:val="16"/>
        </w:rPr>
        <w:endnoteRef/>
      </w:r>
      <w:r w:rsidRPr="006517B2">
        <w:rPr>
          <w:sz w:val="16"/>
          <w:szCs w:val="16"/>
        </w:rPr>
        <w:t xml:space="preserve"> </w:t>
      </w:r>
      <w:r w:rsidRPr="006517B2">
        <w:rPr>
          <w:sz w:val="16"/>
          <w:szCs w:val="16"/>
          <w:lang w:val="en"/>
        </w:rPr>
        <w:t>37 C.F.R. §2.52(b</w:t>
      </w:r>
      <w:proofErr w:type="gramStart"/>
      <w:r w:rsidRPr="006517B2">
        <w:rPr>
          <w:sz w:val="16"/>
          <w:szCs w:val="16"/>
          <w:lang w:val="en"/>
        </w:rPr>
        <w:t>)(</w:t>
      </w:r>
      <w:proofErr w:type="gramEnd"/>
      <w:r w:rsidRPr="006517B2">
        <w:rPr>
          <w:sz w:val="16"/>
          <w:szCs w:val="16"/>
          <w:lang w:val="en"/>
        </w:rPr>
        <w:t>1).  </w:t>
      </w:r>
    </w:p>
  </w:endnote>
  <w:endnote w:id="22">
    <w:p w:rsidR="000D3420" w:rsidRPr="00ED144B" w:rsidRDefault="000D3420">
      <w:pPr>
        <w:pStyle w:val="EndnoteText"/>
        <w:rPr>
          <w:sz w:val="16"/>
          <w:szCs w:val="16"/>
        </w:rPr>
      </w:pPr>
      <w:r w:rsidRPr="00ED144B">
        <w:rPr>
          <w:rStyle w:val="EndnoteReference"/>
          <w:sz w:val="16"/>
          <w:szCs w:val="16"/>
        </w:rPr>
        <w:endnoteRef/>
      </w:r>
      <w:r w:rsidRPr="00ED144B">
        <w:rPr>
          <w:sz w:val="16"/>
          <w:szCs w:val="16"/>
        </w:rPr>
        <w:t xml:space="preserve"> </w:t>
      </w:r>
      <w:r>
        <w:rPr>
          <w:i/>
          <w:sz w:val="16"/>
          <w:szCs w:val="16"/>
        </w:rPr>
        <w:t xml:space="preserve">See </w:t>
      </w:r>
      <w:r>
        <w:rPr>
          <w:sz w:val="16"/>
          <w:szCs w:val="16"/>
        </w:rPr>
        <w:t xml:space="preserve">TMEP §808.03. </w:t>
      </w:r>
    </w:p>
  </w:endnote>
  <w:endnote w:id="23">
    <w:p w:rsidR="000D3420" w:rsidRPr="002E4C09" w:rsidRDefault="000D3420">
      <w:pPr>
        <w:pStyle w:val="EndnoteText"/>
        <w:rPr>
          <w:sz w:val="16"/>
          <w:szCs w:val="16"/>
        </w:rPr>
      </w:pPr>
      <w:r w:rsidRPr="002E4C09">
        <w:rPr>
          <w:rStyle w:val="EndnoteReference"/>
          <w:sz w:val="16"/>
          <w:szCs w:val="16"/>
        </w:rPr>
        <w:endnoteRef/>
      </w:r>
      <w:r w:rsidRPr="002E4C09">
        <w:rPr>
          <w:sz w:val="16"/>
          <w:szCs w:val="16"/>
        </w:rPr>
        <w:t xml:space="preserve"> </w:t>
      </w:r>
      <w:r w:rsidRPr="002E4C09">
        <w:rPr>
          <w:i/>
          <w:sz w:val="16"/>
          <w:szCs w:val="16"/>
        </w:rPr>
        <w:t xml:space="preserve">See id. </w:t>
      </w:r>
      <w:r w:rsidRPr="002E4C09">
        <w:rPr>
          <w:sz w:val="16"/>
          <w:szCs w:val="16"/>
        </w:rPr>
        <w:t>§807.13</w:t>
      </w:r>
      <w:proofErr w:type="gramStart"/>
      <w:r w:rsidRPr="002E4C09">
        <w:rPr>
          <w:sz w:val="16"/>
          <w:szCs w:val="16"/>
        </w:rPr>
        <w:t>.(</w:t>
      </w:r>
      <w:proofErr w:type="gramEnd"/>
      <w:r w:rsidRPr="002E4C09">
        <w:rPr>
          <w:sz w:val="16"/>
          <w:szCs w:val="16"/>
        </w:rPr>
        <w:t>a).</w:t>
      </w:r>
      <w:r>
        <w:rPr>
          <w:sz w:val="16"/>
          <w:szCs w:val="16"/>
        </w:rPr>
        <w:t xml:space="preserve">  Marks in applications based on Section 66(a) generally may not be amended.  </w:t>
      </w:r>
      <w:r>
        <w:rPr>
          <w:i/>
          <w:sz w:val="16"/>
          <w:szCs w:val="16"/>
        </w:rPr>
        <w:t>See id.</w:t>
      </w:r>
      <w:r>
        <w:rPr>
          <w:sz w:val="16"/>
          <w:szCs w:val="16"/>
        </w:rPr>
        <w:t xml:space="preserve"> §807.13(b).</w:t>
      </w:r>
    </w:p>
  </w:endnote>
  <w:endnote w:id="24">
    <w:p w:rsidR="000D3420" w:rsidRPr="002E4C09" w:rsidRDefault="000D3420">
      <w:pPr>
        <w:pStyle w:val="EndnoteText"/>
        <w:rPr>
          <w:sz w:val="16"/>
          <w:szCs w:val="16"/>
        </w:rPr>
      </w:pPr>
      <w:r w:rsidRPr="002E4C09">
        <w:rPr>
          <w:rStyle w:val="EndnoteReference"/>
          <w:sz w:val="16"/>
          <w:szCs w:val="16"/>
        </w:rPr>
        <w:endnoteRef/>
      </w:r>
      <w:r w:rsidRPr="002E4C09">
        <w:rPr>
          <w:sz w:val="16"/>
          <w:szCs w:val="16"/>
        </w:rPr>
        <w:t xml:space="preserve"> </w:t>
      </w:r>
      <w:r w:rsidRPr="002E4C09">
        <w:rPr>
          <w:i/>
          <w:sz w:val="16"/>
          <w:szCs w:val="16"/>
        </w:rPr>
        <w:t xml:space="preserve">See id. </w:t>
      </w:r>
      <w:proofErr w:type="gramStart"/>
      <w:r w:rsidRPr="002E4C09">
        <w:rPr>
          <w:sz w:val="16"/>
          <w:szCs w:val="16"/>
        </w:rPr>
        <w:t>§§807.13(a), 807.13(b).</w:t>
      </w:r>
      <w:proofErr w:type="gramEnd"/>
      <w:r w:rsidRPr="002E4C09">
        <w:rPr>
          <w:sz w:val="16"/>
          <w:szCs w:val="16"/>
        </w:rPr>
        <w:t xml:space="preserve"> </w:t>
      </w:r>
    </w:p>
  </w:endnote>
  <w:endnote w:id="25">
    <w:p w:rsidR="000D3420" w:rsidRPr="009C4824" w:rsidRDefault="000D3420" w:rsidP="00FA4D8B">
      <w:pPr>
        <w:rPr>
          <w:lang w:val="en"/>
        </w:rPr>
      </w:pPr>
      <w:r w:rsidRPr="002C142D">
        <w:rPr>
          <w:rStyle w:val="EndnoteReference"/>
          <w:sz w:val="16"/>
          <w:szCs w:val="16"/>
        </w:rPr>
        <w:endnoteRef/>
      </w:r>
      <w:r w:rsidRPr="002C142D">
        <w:rPr>
          <w:sz w:val="16"/>
          <w:szCs w:val="16"/>
        </w:rPr>
        <w:t xml:space="preserve"> </w:t>
      </w:r>
      <w:r>
        <w:rPr>
          <w:i/>
          <w:sz w:val="16"/>
          <w:szCs w:val="16"/>
        </w:rPr>
        <w:t xml:space="preserve">See </w:t>
      </w:r>
      <w:r w:rsidRPr="002C142D">
        <w:rPr>
          <w:sz w:val="16"/>
          <w:szCs w:val="16"/>
          <w:lang w:val="en"/>
        </w:rPr>
        <w:t>37 C.F.R. §2.72</w:t>
      </w:r>
      <w:r>
        <w:rPr>
          <w:sz w:val="16"/>
          <w:szCs w:val="16"/>
          <w:lang w:val="en"/>
        </w:rPr>
        <w:t>;</w:t>
      </w:r>
      <w:r>
        <w:rPr>
          <w:i/>
          <w:sz w:val="16"/>
          <w:szCs w:val="16"/>
          <w:lang w:val="en"/>
        </w:rPr>
        <w:t xml:space="preserve"> In re Thrifty Inc. </w:t>
      </w:r>
      <w:r>
        <w:rPr>
          <w:sz w:val="16"/>
          <w:szCs w:val="16"/>
          <w:lang w:val="en"/>
        </w:rPr>
        <w:t>274 F.3d 1349, 1353, 61 USPQ2d 1121, 1124 (Fed. Cir. 2001) (finding applicant’s proposed amendment to mark description was a material alteration of the mark drawing because the “</w:t>
      </w:r>
      <w:r w:rsidRPr="009A4502">
        <w:rPr>
          <w:sz w:val="16"/>
          <w:szCs w:val="16"/>
        </w:rPr>
        <w:t>multiple impressions created by the wide variety of objects sought to be covered under the proposed description differ significantly from the original mark of a color placed on a building</w:t>
      </w:r>
      <w:r>
        <w:rPr>
          <w:sz w:val="16"/>
          <w:szCs w:val="16"/>
          <w:lang w:val="en"/>
        </w:rPr>
        <w:t>”)</w:t>
      </w:r>
      <w:r w:rsidRPr="002C142D">
        <w:rPr>
          <w:sz w:val="16"/>
          <w:szCs w:val="16"/>
          <w:lang w:val="en"/>
        </w:rPr>
        <w:t xml:space="preserve">. </w:t>
      </w:r>
    </w:p>
  </w:endnote>
  <w:endnote w:id="26">
    <w:p w:rsidR="000D3420" w:rsidRPr="009517B9" w:rsidRDefault="000D3420">
      <w:pPr>
        <w:pStyle w:val="EndnoteText"/>
        <w:rPr>
          <w:sz w:val="16"/>
          <w:szCs w:val="16"/>
        </w:rPr>
      </w:pPr>
      <w:r w:rsidRPr="009517B9">
        <w:rPr>
          <w:rStyle w:val="EndnoteReference"/>
          <w:sz w:val="16"/>
          <w:szCs w:val="16"/>
        </w:rPr>
        <w:endnoteRef/>
      </w:r>
      <w:r w:rsidRPr="009517B9">
        <w:rPr>
          <w:sz w:val="16"/>
          <w:szCs w:val="16"/>
        </w:rPr>
        <w:t xml:space="preserve"> </w:t>
      </w:r>
      <w:r>
        <w:rPr>
          <w:i/>
          <w:sz w:val="16"/>
          <w:szCs w:val="16"/>
        </w:rPr>
        <w:t>See</w:t>
      </w:r>
      <w:r w:rsidRPr="009517B9">
        <w:rPr>
          <w:i/>
          <w:sz w:val="16"/>
          <w:szCs w:val="16"/>
        </w:rPr>
        <w:t>,</w:t>
      </w:r>
      <w:r>
        <w:rPr>
          <w:sz w:val="16"/>
          <w:szCs w:val="16"/>
        </w:rPr>
        <w:t xml:space="preserve"> </w:t>
      </w:r>
      <w:r>
        <w:rPr>
          <w:i/>
          <w:sz w:val="16"/>
          <w:szCs w:val="16"/>
        </w:rPr>
        <w:t>e.g.</w:t>
      </w:r>
      <w:r>
        <w:rPr>
          <w:sz w:val="16"/>
          <w:szCs w:val="16"/>
        </w:rPr>
        <w:t xml:space="preserve">, TMEP §§1011.01 (“substantially exact representation standard” for drawings in §44-based applications), 1011.03 (amendment of drawings in §44-based applications), 1904.02(j) (amendment of marks in §66(a)-based applications), 1904.02(k) (drawings and descriptions in §66(a)-based applications). </w:t>
      </w:r>
    </w:p>
  </w:endnote>
  <w:endnote w:id="27">
    <w:p w:rsidR="000D3420" w:rsidRPr="00CE5F6C" w:rsidRDefault="000D3420">
      <w:pPr>
        <w:pStyle w:val="EndnoteText"/>
        <w:rPr>
          <w:sz w:val="16"/>
          <w:szCs w:val="16"/>
        </w:rPr>
      </w:pPr>
      <w:r w:rsidRPr="00CE5F6C">
        <w:rPr>
          <w:rStyle w:val="EndnoteReference"/>
          <w:sz w:val="16"/>
          <w:szCs w:val="16"/>
        </w:rPr>
        <w:endnoteRef/>
      </w:r>
      <w:r w:rsidRPr="00CE5F6C">
        <w:rPr>
          <w:sz w:val="16"/>
          <w:szCs w:val="16"/>
        </w:rPr>
        <w:t xml:space="preserve"> </w:t>
      </w:r>
      <w:r>
        <w:rPr>
          <w:i/>
          <w:sz w:val="16"/>
          <w:szCs w:val="16"/>
        </w:rPr>
        <w:t xml:space="preserve">See </w:t>
      </w:r>
      <w:r>
        <w:rPr>
          <w:sz w:val="16"/>
          <w:szCs w:val="16"/>
        </w:rPr>
        <w:t>37 C.F.R. §2.61(b); TMEP §904.01(a).</w:t>
      </w:r>
    </w:p>
  </w:endnote>
  <w:endnote w:id="28">
    <w:p w:rsidR="000D3420" w:rsidRDefault="000D3420" w:rsidP="0084084C">
      <w:pPr>
        <w:pStyle w:val="EndnoteText"/>
      </w:pPr>
      <w:r w:rsidRPr="00356E29">
        <w:rPr>
          <w:rStyle w:val="EndnoteReference"/>
          <w:sz w:val="16"/>
          <w:szCs w:val="16"/>
        </w:rPr>
        <w:endnoteRef/>
      </w:r>
      <w:r w:rsidRPr="00356E29">
        <w:rPr>
          <w:sz w:val="16"/>
          <w:szCs w:val="16"/>
        </w:rPr>
        <w:t xml:space="preserve"> </w:t>
      </w:r>
      <w:r w:rsidRPr="00356E29">
        <w:rPr>
          <w:i/>
          <w:sz w:val="16"/>
          <w:szCs w:val="16"/>
        </w:rPr>
        <w:t xml:space="preserve">See </w:t>
      </w:r>
      <w:r>
        <w:rPr>
          <w:sz w:val="16"/>
          <w:szCs w:val="16"/>
        </w:rPr>
        <w:t xml:space="preserve">15 U.S.C. §§1051, 1052, 1053, 1127; </w:t>
      </w:r>
      <w:r w:rsidRPr="00323E62">
        <w:rPr>
          <w:i/>
          <w:sz w:val="16"/>
          <w:szCs w:val="16"/>
        </w:rPr>
        <w:t>In re Bose Corp.</w:t>
      </w:r>
      <w:r w:rsidRPr="00323E62">
        <w:rPr>
          <w:sz w:val="16"/>
          <w:szCs w:val="16"/>
        </w:rPr>
        <w:t xml:space="preserve">, </w:t>
      </w:r>
      <w:bookmarkStart w:id="222" w:name="OLE_LINK1"/>
      <w:bookmarkStart w:id="223" w:name="OLE_LINK2"/>
      <w:r w:rsidRPr="00323E62">
        <w:rPr>
          <w:sz w:val="16"/>
          <w:szCs w:val="16"/>
        </w:rPr>
        <w:t>192 USPQ 213</w:t>
      </w:r>
      <w:bookmarkEnd w:id="222"/>
      <w:bookmarkEnd w:id="223"/>
      <w:r w:rsidRPr="00323E62">
        <w:rPr>
          <w:sz w:val="16"/>
          <w:szCs w:val="16"/>
        </w:rPr>
        <w:t>, 215 (C.C.P.A. 1976) (“Before there can be registration, there must be a trademark . . . .”)</w:t>
      </w:r>
      <w:r>
        <w:rPr>
          <w:sz w:val="16"/>
          <w:szCs w:val="16"/>
        </w:rPr>
        <w:t xml:space="preserve">; </w:t>
      </w:r>
      <w:r>
        <w:rPr>
          <w:i/>
          <w:sz w:val="16"/>
          <w:szCs w:val="16"/>
        </w:rPr>
        <w:t>In re Int’l Spike, Inc.</w:t>
      </w:r>
      <w:r>
        <w:rPr>
          <w:sz w:val="16"/>
          <w:szCs w:val="16"/>
        </w:rPr>
        <w:t>, 196 USPQ 447, 449 (TTAB 1977) (“Registration presupposes the existence of a trademark to be registered.”); TMEP §1202.</w:t>
      </w:r>
    </w:p>
  </w:endnote>
  <w:endnote w:id="29">
    <w:p w:rsidR="000D3420" w:rsidRPr="00323E62" w:rsidRDefault="000D3420" w:rsidP="0084084C">
      <w:pPr>
        <w:pStyle w:val="EndnoteText"/>
        <w:rPr>
          <w:sz w:val="16"/>
          <w:szCs w:val="16"/>
        </w:rPr>
      </w:pPr>
      <w:r w:rsidRPr="00323E62">
        <w:rPr>
          <w:rStyle w:val="EndnoteReference"/>
          <w:sz w:val="16"/>
          <w:szCs w:val="16"/>
        </w:rPr>
        <w:endnoteRef/>
      </w:r>
      <w:r w:rsidRPr="00323E62">
        <w:rPr>
          <w:sz w:val="16"/>
          <w:szCs w:val="16"/>
        </w:rPr>
        <w:t xml:space="preserve"> </w:t>
      </w:r>
      <w:r w:rsidRPr="00323E62">
        <w:rPr>
          <w:i/>
          <w:sz w:val="16"/>
          <w:szCs w:val="16"/>
        </w:rPr>
        <w:t xml:space="preserve">See </w:t>
      </w:r>
      <w:r w:rsidRPr="00323E62">
        <w:rPr>
          <w:sz w:val="16"/>
          <w:szCs w:val="16"/>
        </w:rPr>
        <w:t xml:space="preserve">15 U.S.C. §1127; TMEP §1202. </w:t>
      </w:r>
    </w:p>
  </w:endnote>
  <w:endnote w:id="30">
    <w:p w:rsidR="000D3420" w:rsidRPr="00323E62" w:rsidRDefault="000D3420" w:rsidP="0084084C">
      <w:pPr>
        <w:pStyle w:val="EndnoteText"/>
        <w:rPr>
          <w:sz w:val="16"/>
          <w:szCs w:val="16"/>
        </w:rPr>
      </w:pPr>
      <w:r w:rsidRPr="00323E62">
        <w:rPr>
          <w:rStyle w:val="EndnoteReference"/>
          <w:sz w:val="16"/>
          <w:szCs w:val="16"/>
        </w:rPr>
        <w:endnoteRef/>
      </w:r>
      <w:r w:rsidRPr="00323E62">
        <w:rPr>
          <w:sz w:val="16"/>
          <w:szCs w:val="16"/>
        </w:rPr>
        <w:t xml:space="preserve"> </w:t>
      </w:r>
      <w:r w:rsidRPr="00323E62">
        <w:rPr>
          <w:i/>
          <w:sz w:val="16"/>
          <w:szCs w:val="16"/>
        </w:rPr>
        <w:t>In re Eagle Crest, Inc.</w:t>
      </w:r>
      <w:r w:rsidRPr="00323E62">
        <w:rPr>
          <w:sz w:val="16"/>
          <w:szCs w:val="16"/>
        </w:rPr>
        <w:t xml:space="preserve">, 96 USPQ2d 1227, 1229 (TTAB 2010); </w:t>
      </w:r>
      <w:r w:rsidRPr="00323E62">
        <w:rPr>
          <w:i/>
          <w:sz w:val="16"/>
          <w:szCs w:val="16"/>
        </w:rPr>
        <w:t>In re Vertex Grp., LLC</w:t>
      </w:r>
      <w:r w:rsidRPr="00323E62">
        <w:rPr>
          <w:sz w:val="16"/>
          <w:szCs w:val="16"/>
        </w:rPr>
        <w:t>, 89 USPQ2d 1694, 1701 (TTAB 2009) (“As is the case with any trademark, mere intent that a word, name, symbol or device function as a trademark or service mark is not enough in and of itself.”).</w:t>
      </w:r>
    </w:p>
  </w:endnote>
  <w:endnote w:id="31">
    <w:p w:rsidR="000D3420" w:rsidRPr="00323E62" w:rsidRDefault="000D3420" w:rsidP="0084084C">
      <w:pPr>
        <w:pStyle w:val="EndnoteText"/>
        <w:rPr>
          <w:sz w:val="16"/>
          <w:szCs w:val="16"/>
        </w:rPr>
      </w:pPr>
      <w:r w:rsidRPr="00323E62">
        <w:rPr>
          <w:rStyle w:val="EndnoteReference"/>
          <w:sz w:val="16"/>
          <w:szCs w:val="16"/>
        </w:rPr>
        <w:endnoteRef/>
      </w:r>
      <w:r w:rsidRPr="00323E62">
        <w:rPr>
          <w:sz w:val="16"/>
          <w:szCs w:val="16"/>
        </w:rPr>
        <w:t xml:space="preserve"> </w:t>
      </w:r>
      <w:r>
        <w:rPr>
          <w:i/>
          <w:sz w:val="16"/>
          <w:szCs w:val="16"/>
        </w:rPr>
        <w:t xml:space="preserve">See </w:t>
      </w:r>
      <w:r w:rsidRPr="00323E62">
        <w:rPr>
          <w:i/>
          <w:sz w:val="16"/>
          <w:szCs w:val="16"/>
        </w:rPr>
        <w:t>In re Eagle Crest, Inc.</w:t>
      </w:r>
      <w:r w:rsidRPr="00323E62">
        <w:rPr>
          <w:sz w:val="16"/>
          <w:szCs w:val="16"/>
        </w:rPr>
        <w:t>, 96 USPQ2d at 1229;</w:t>
      </w:r>
      <w:r w:rsidRPr="00323E62">
        <w:rPr>
          <w:i/>
          <w:sz w:val="16"/>
          <w:szCs w:val="16"/>
        </w:rPr>
        <w:t xml:space="preserve"> Am. Velcro, Inc. v. Charles Mayer Studios, Inc.</w:t>
      </w:r>
      <w:r w:rsidRPr="00323E62">
        <w:rPr>
          <w:sz w:val="16"/>
          <w:szCs w:val="16"/>
        </w:rPr>
        <w:t xml:space="preserve">, 177 USPQ 149, 154 (TTAB 1973). </w:t>
      </w:r>
    </w:p>
  </w:endnote>
  <w:endnote w:id="32">
    <w:p w:rsidR="000D3420" w:rsidRPr="004B466F" w:rsidRDefault="000D3420" w:rsidP="0084084C">
      <w:pPr>
        <w:pStyle w:val="EndnoteText"/>
        <w:rPr>
          <w:sz w:val="16"/>
          <w:szCs w:val="16"/>
        </w:rPr>
      </w:pPr>
      <w:r w:rsidRPr="004B466F">
        <w:rPr>
          <w:rStyle w:val="EndnoteReference"/>
          <w:sz w:val="16"/>
          <w:szCs w:val="16"/>
        </w:rPr>
        <w:endnoteRef/>
      </w:r>
      <w:r w:rsidRPr="004B466F">
        <w:rPr>
          <w:sz w:val="16"/>
          <w:szCs w:val="16"/>
        </w:rPr>
        <w:t xml:space="preserve"> </w:t>
      </w:r>
      <w:r w:rsidRPr="00932DD8">
        <w:rPr>
          <w:i/>
          <w:iCs/>
          <w:sz w:val="16"/>
          <w:szCs w:val="16"/>
          <w:lang w:val="en"/>
        </w:rPr>
        <w:t>See In re Safariland Hunting Corp</w:t>
      </w:r>
      <w:r w:rsidRPr="00932DD8">
        <w:rPr>
          <w:sz w:val="16"/>
          <w:szCs w:val="16"/>
          <w:lang w:val="en"/>
        </w:rPr>
        <w:t>., 24 USPQ2d 1380, 1381 (TTAB 1992) (</w:t>
      </w:r>
      <w:r>
        <w:rPr>
          <w:sz w:val="16"/>
          <w:szCs w:val="16"/>
          <w:lang w:val="en"/>
        </w:rPr>
        <w:t>“</w:t>
      </w:r>
      <w:r w:rsidRPr="00593F5A">
        <w:rPr>
          <w:sz w:val="16"/>
          <w:szCs w:val="16"/>
        </w:rPr>
        <w:t xml:space="preserve">Since the specimens of record show how the applied-for mark is actually used in commerce, we must primarily look to the specimens to see if the designation would be perceived as a source indicator. </w:t>
      </w:r>
      <w:r>
        <w:rPr>
          <w:sz w:val="16"/>
          <w:szCs w:val="16"/>
        </w:rPr>
        <w:t xml:space="preserve"> </w:t>
      </w:r>
      <w:r w:rsidRPr="00593F5A">
        <w:rPr>
          <w:sz w:val="16"/>
          <w:szCs w:val="16"/>
        </w:rPr>
        <w:t>However, we may also consider other evidence bearing on the question of what impact applicant's use is likely to have on purchasers and potential purchasers.</w:t>
      </w:r>
      <w:r>
        <w:rPr>
          <w:sz w:val="16"/>
          <w:szCs w:val="16"/>
          <w:lang w:val="en"/>
        </w:rPr>
        <w:t>”).</w:t>
      </w:r>
    </w:p>
  </w:endnote>
  <w:endnote w:id="33">
    <w:p w:rsidR="000D3420" w:rsidRPr="00B66C5E" w:rsidRDefault="000D3420" w:rsidP="00C04BD9">
      <w:pPr>
        <w:pStyle w:val="EndnoteText"/>
        <w:rPr>
          <w:i/>
        </w:rPr>
      </w:pPr>
      <w:r w:rsidRPr="00323E62">
        <w:rPr>
          <w:rStyle w:val="EndnoteReference"/>
          <w:sz w:val="16"/>
          <w:szCs w:val="16"/>
        </w:rPr>
        <w:endnoteRef/>
      </w:r>
      <w:r w:rsidRPr="00323E62">
        <w:rPr>
          <w:sz w:val="16"/>
          <w:szCs w:val="16"/>
        </w:rPr>
        <w:t xml:space="preserve"> </w:t>
      </w:r>
      <w:r w:rsidRPr="00323E62">
        <w:rPr>
          <w:i/>
          <w:sz w:val="16"/>
          <w:szCs w:val="16"/>
        </w:rPr>
        <w:t>See In re Aerospace Optics, Inc.</w:t>
      </w:r>
      <w:r w:rsidRPr="00323E62">
        <w:rPr>
          <w:sz w:val="16"/>
          <w:szCs w:val="16"/>
        </w:rPr>
        <w:t xml:space="preserve">, 78 USPQ2d </w:t>
      </w:r>
      <w:r>
        <w:rPr>
          <w:sz w:val="16"/>
          <w:szCs w:val="16"/>
        </w:rPr>
        <w:t xml:space="preserve">1861, </w:t>
      </w:r>
      <w:r w:rsidRPr="00323E62">
        <w:rPr>
          <w:sz w:val="16"/>
          <w:szCs w:val="16"/>
        </w:rPr>
        <w:t>1862</w:t>
      </w:r>
      <w:r>
        <w:rPr>
          <w:sz w:val="16"/>
          <w:szCs w:val="16"/>
        </w:rPr>
        <w:t xml:space="preserve"> (TTAB 2006)</w:t>
      </w:r>
      <w:r w:rsidRPr="00323E62">
        <w:rPr>
          <w:sz w:val="16"/>
          <w:szCs w:val="16"/>
        </w:rPr>
        <w:t xml:space="preserve"> (“A critical element in determining whether matter sought to be registered is a trademark is the impression the matter makes on the relevant public.  Thus . . . the critical inquiry is whether the asserted mark would be perceived as a source indicator.</w:t>
      </w:r>
      <w:r>
        <w:rPr>
          <w:sz w:val="16"/>
          <w:szCs w:val="16"/>
        </w:rPr>
        <w:t xml:space="preserve"> . . .  </w:t>
      </w:r>
      <w:r w:rsidRPr="00323E62">
        <w:rPr>
          <w:sz w:val="16"/>
          <w:szCs w:val="16"/>
        </w:rPr>
        <w:t xml:space="preserve">To be a mark, the term must be used in a manner calculated to project to purchasers or potential purchasers a single source or origin for the goods. . . . </w:t>
      </w:r>
      <w:r>
        <w:rPr>
          <w:sz w:val="16"/>
          <w:szCs w:val="16"/>
        </w:rPr>
        <w:t xml:space="preserve"> </w:t>
      </w:r>
      <w:r w:rsidRPr="00323E62">
        <w:rPr>
          <w:sz w:val="16"/>
          <w:szCs w:val="16"/>
        </w:rPr>
        <w:t>We determine whether this has been achieved by examining the specimens of use along with any other relevant material submitted by applicant during prosecution of the application.”)</w:t>
      </w:r>
      <w:r w:rsidRPr="00323E62">
        <w:rPr>
          <w:i/>
          <w:sz w:val="16"/>
          <w:szCs w:val="16"/>
        </w:rPr>
        <w:t>.</w:t>
      </w:r>
      <w:r>
        <w:rPr>
          <w:i/>
        </w:rPr>
        <w:t xml:space="preserve"> </w:t>
      </w:r>
    </w:p>
  </w:endnote>
  <w:endnote w:id="34">
    <w:p w:rsidR="000D3420" w:rsidRPr="007F15B7" w:rsidRDefault="000D3420">
      <w:pPr>
        <w:pStyle w:val="EndnoteText"/>
        <w:rPr>
          <w:sz w:val="16"/>
          <w:szCs w:val="16"/>
        </w:rPr>
      </w:pPr>
      <w:r w:rsidRPr="008671F9">
        <w:rPr>
          <w:rStyle w:val="EndnoteReference"/>
          <w:sz w:val="16"/>
          <w:szCs w:val="16"/>
        </w:rPr>
        <w:endnoteRef/>
      </w:r>
      <w:r w:rsidRPr="008671F9">
        <w:rPr>
          <w:sz w:val="16"/>
          <w:szCs w:val="16"/>
        </w:rPr>
        <w:t xml:space="preserve"> </w:t>
      </w:r>
      <w:r>
        <w:rPr>
          <w:i/>
          <w:sz w:val="16"/>
          <w:szCs w:val="16"/>
        </w:rPr>
        <w:t>See Seabrook Foods, Inc. v. Bar-Well Foods, Ltd.</w:t>
      </w:r>
      <w:r>
        <w:rPr>
          <w:sz w:val="16"/>
          <w:szCs w:val="16"/>
        </w:rPr>
        <w:t xml:space="preserve">, 568 F.2d 1342, 1344, </w:t>
      </w:r>
      <w:r w:rsidRPr="008671F9">
        <w:rPr>
          <w:sz w:val="16"/>
          <w:szCs w:val="16"/>
        </w:rPr>
        <w:t>196 USPQ 289</w:t>
      </w:r>
      <w:r>
        <w:rPr>
          <w:sz w:val="16"/>
          <w:szCs w:val="16"/>
        </w:rPr>
        <w:t xml:space="preserve">, 291 (C.C.P.A. 1977); </w:t>
      </w:r>
      <w:r>
        <w:rPr>
          <w:i/>
          <w:sz w:val="16"/>
          <w:szCs w:val="16"/>
        </w:rPr>
        <w:t xml:space="preserve">see also </w:t>
      </w:r>
      <w:r w:rsidRPr="00AC6DCF">
        <w:rPr>
          <w:i/>
          <w:sz w:val="16"/>
          <w:szCs w:val="16"/>
        </w:rPr>
        <w:t>Bd. of Trs. of Univ. of Ala. v. Pitts</w:t>
      </w:r>
      <w:r>
        <w:rPr>
          <w:sz w:val="16"/>
          <w:szCs w:val="16"/>
        </w:rPr>
        <w:t>, 107 USPQ2d 2001, 2012 (TTAB 2013) (“</w:t>
      </w:r>
      <w:r w:rsidRPr="007F15B7">
        <w:rPr>
          <w:sz w:val="16"/>
          <w:szCs w:val="16"/>
        </w:rPr>
        <w:t>Because houndstooth is a known textile pattern, the crucial question is whether there is a point at which the houndstooth pattern transitions from being an ornamental fabric design to a proprietary design that identifies and distinguishes opposers’ products and services.</w:t>
      </w:r>
      <w:r>
        <w:rPr>
          <w:sz w:val="16"/>
          <w:szCs w:val="16"/>
        </w:rPr>
        <w:t>”)</w:t>
      </w:r>
    </w:p>
  </w:endnote>
  <w:endnote w:id="35">
    <w:p w:rsidR="000D3420" w:rsidRPr="008671F9" w:rsidRDefault="000D3420">
      <w:pPr>
        <w:pStyle w:val="EndnoteText"/>
        <w:rPr>
          <w:i/>
          <w:sz w:val="16"/>
          <w:szCs w:val="16"/>
        </w:rPr>
      </w:pPr>
      <w:r w:rsidRPr="008671F9">
        <w:rPr>
          <w:rStyle w:val="EndnoteReference"/>
          <w:sz w:val="16"/>
          <w:szCs w:val="16"/>
        </w:rPr>
        <w:endnoteRef/>
      </w:r>
      <w:r w:rsidRPr="008671F9">
        <w:rPr>
          <w:sz w:val="16"/>
          <w:szCs w:val="16"/>
        </w:rPr>
        <w:t xml:space="preserve"> </w:t>
      </w:r>
      <w:r>
        <w:rPr>
          <w:i/>
          <w:sz w:val="16"/>
          <w:szCs w:val="16"/>
        </w:rPr>
        <w:t>See Seabrook Foods, Inc.</w:t>
      </w:r>
      <w:r>
        <w:rPr>
          <w:sz w:val="16"/>
          <w:szCs w:val="16"/>
        </w:rPr>
        <w:t xml:space="preserve">, </w:t>
      </w:r>
      <w:proofErr w:type="gramStart"/>
      <w:r>
        <w:rPr>
          <w:sz w:val="16"/>
          <w:szCs w:val="16"/>
        </w:rPr>
        <w:t>568 F.2d at 1344,</w:t>
      </w:r>
      <w:proofErr w:type="gramEnd"/>
      <w:r>
        <w:rPr>
          <w:sz w:val="16"/>
          <w:szCs w:val="16"/>
        </w:rPr>
        <w:t xml:space="preserve"> </w:t>
      </w:r>
      <w:r w:rsidRPr="008671F9">
        <w:rPr>
          <w:sz w:val="16"/>
          <w:szCs w:val="16"/>
        </w:rPr>
        <w:t xml:space="preserve">196 USPQ </w:t>
      </w:r>
      <w:r>
        <w:rPr>
          <w:sz w:val="16"/>
          <w:szCs w:val="16"/>
        </w:rPr>
        <w:t>at 291.</w:t>
      </w:r>
    </w:p>
  </w:endnote>
  <w:endnote w:id="36">
    <w:p w:rsidR="000D3420" w:rsidRPr="00982481" w:rsidRDefault="000D3420" w:rsidP="0057678B">
      <w:pPr>
        <w:pStyle w:val="EndnoteText"/>
        <w:rPr>
          <w:sz w:val="16"/>
          <w:szCs w:val="16"/>
        </w:rPr>
      </w:pPr>
      <w:r w:rsidRPr="00982481">
        <w:rPr>
          <w:rStyle w:val="EndnoteReference"/>
          <w:sz w:val="16"/>
          <w:szCs w:val="16"/>
        </w:rPr>
        <w:endnoteRef/>
      </w:r>
      <w:r w:rsidRPr="00982481">
        <w:rPr>
          <w:sz w:val="16"/>
          <w:szCs w:val="16"/>
        </w:rPr>
        <w:t xml:space="preserve"> </w:t>
      </w:r>
      <w:r>
        <w:rPr>
          <w:i/>
          <w:sz w:val="16"/>
          <w:szCs w:val="16"/>
        </w:rPr>
        <w:t>See In re E S Robbins Corp.</w:t>
      </w:r>
      <w:r>
        <w:rPr>
          <w:sz w:val="16"/>
          <w:szCs w:val="16"/>
        </w:rPr>
        <w:t>, 30 USPQ2d 1540, 1543 (TTAB 1992) (“</w:t>
      </w:r>
      <w:r w:rsidRPr="00982481">
        <w:rPr>
          <w:sz w:val="16"/>
          <w:szCs w:val="16"/>
        </w:rPr>
        <w:t>If the concept of inherent distinctiveness</w:t>
      </w:r>
      <w:r>
        <w:rPr>
          <w:sz w:val="16"/>
          <w:szCs w:val="16"/>
        </w:rPr>
        <w:t xml:space="preserve"> was defined as meaning simply ‘one and only,’</w:t>
      </w:r>
      <w:r w:rsidRPr="00982481">
        <w:rPr>
          <w:sz w:val="16"/>
          <w:szCs w:val="16"/>
        </w:rPr>
        <w:t xml:space="preserve"> then one could obtain a registra</w:t>
      </w:r>
      <w:r>
        <w:rPr>
          <w:sz w:val="16"/>
          <w:szCs w:val="16"/>
        </w:rPr>
        <w:t>tion for a design which, while ‘unique’</w:t>
      </w:r>
      <w:r w:rsidRPr="00982481">
        <w:rPr>
          <w:sz w:val="16"/>
          <w:szCs w:val="16"/>
        </w:rPr>
        <w:t xml:space="preserve"> in thi</w:t>
      </w:r>
      <w:r>
        <w:rPr>
          <w:sz w:val="16"/>
          <w:szCs w:val="16"/>
        </w:rPr>
        <w:t xml:space="preserve">s sense, differed only slightly </w:t>
      </w:r>
      <w:r w:rsidRPr="00982481">
        <w:rPr>
          <w:sz w:val="16"/>
          <w:szCs w:val="16"/>
        </w:rPr>
        <w:t>from the designs of other compet</w:t>
      </w:r>
      <w:r>
        <w:rPr>
          <w:sz w:val="16"/>
          <w:szCs w:val="16"/>
        </w:rPr>
        <w:t>ing products and/or containers.”).</w:t>
      </w:r>
    </w:p>
  </w:endnote>
  <w:endnote w:id="37">
    <w:p w:rsidR="000D3420" w:rsidRPr="003B1E80" w:rsidRDefault="000D3420">
      <w:pPr>
        <w:pStyle w:val="EndnoteText"/>
        <w:rPr>
          <w:sz w:val="16"/>
          <w:szCs w:val="16"/>
        </w:rPr>
      </w:pPr>
      <w:r w:rsidRPr="003B1E80">
        <w:rPr>
          <w:rStyle w:val="EndnoteReference"/>
          <w:sz w:val="16"/>
          <w:szCs w:val="16"/>
        </w:rPr>
        <w:endnoteRef/>
      </w:r>
      <w:r w:rsidRPr="003B1E80">
        <w:rPr>
          <w:sz w:val="16"/>
          <w:szCs w:val="16"/>
        </w:rPr>
        <w:t xml:space="preserve"> </w:t>
      </w:r>
      <w:r>
        <w:rPr>
          <w:i/>
          <w:sz w:val="16"/>
          <w:szCs w:val="16"/>
        </w:rPr>
        <w:t>See Seabrook Foods, Inc.</w:t>
      </w:r>
      <w:r>
        <w:rPr>
          <w:sz w:val="16"/>
          <w:szCs w:val="16"/>
        </w:rPr>
        <w:t xml:space="preserve">, </w:t>
      </w:r>
      <w:proofErr w:type="gramStart"/>
      <w:r>
        <w:rPr>
          <w:sz w:val="16"/>
          <w:szCs w:val="16"/>
        </w:rPr>
        <w:t>568 F.2d at 1344,</w:t>
      </w:r>
      <w:proofErr w:type="gramEnd"/>
      <w:r>
        <w:rPr>
          <w:sz w:val="16"/>
          <w:szCs w:val="16"/>
        </w:rPr>
        <w:t xml:space="preserve"> 196 USPQ at 291.  </w:t>
      </w:r>
    </w:p>
  </w:endnote>
  <w:endnote w:id="38">
    <w:p w:rsidR="000D3420" w:rsidRPr="00847E63" w:rsidRDefault="000D3420">
      <w:pPr>
        <w:pStyle w:val="EndnoteText"/>
      </w:pPr>
      <w:r w:rsidRPr="00847E63">
        <w:rPr>
          <w:rStyle w:val="EndnoteReference"/>
          <w:sz w:val="16"/>
        </w:rPr>
        <w:endnoteRef/>
      </w:r>
      <w:r w:rsidRPr="00847E63">
        <w:rPr>
          <w:sz w:val="16"/>
        </w:rPr>
        <w:t xml:space="preserve"> </w:t>
      </w:r>
      <w:proofErr w:type="gramStart"/>
      <w:r w:rsidRPr="00847E63">
        <w:rPr>
          <w:i/>
          <w:sz w:val="16"/>
        </w:rPr>
        <w:t>See, e.g.</w:t>
      </w:r>
      <w:r w:rsidRPr="00847E63">
        <w:rPr>
          <w:sz w:val="16"/>
        </w:rPr>
        <w:t>, U.S. Registration No. 3381902 (Principal Register, Feb. 12, 2008).</w:t>
      </w:r>
      <w:proofErr w:type="gramEnd"/>
    </w:p>
  </w:endnote>
  <w:endnote w:id="39">
    <w:p w:rsidR="000D3420" w:rsidRPr="009F3BEB" w:rsidRDefault="000D3420">
      <w:pPr>
        <w:pStyle w:val="EndnoteText"/>
        <w:rPr>
          <w:sz w:val="16"/>
          <w:szCs w:val="16"/>
        </w:rPr>
      </w:pPr>
      <w:r w:rsidRPr="009F3BEB">
        <w:rPr>
          <w:rStyle w:val="EndnoteReference"/>
          <w:sz w:val="16"/>
          <w:szCs w:val="16"/>
        </w:rPr>
        <w:endnoteRef/>
      </w:r>
      <w:r w:rsidRPr="009F3BEB">
        <w:rPr>
          <w:sz w:val="16"/>
          <w:szCs w:val="16"/>
        </w:rPr>
        <w:t xml:space="preserve"> </w:t>
      </w:r>
      <w:proofErr w:type="gramStart"/>
      <w:r w:rsidRPr="009F3BEB">
        <w:rPr>
          <w:sz w:val="16"/>
          <w:szCs w:val="16"/>
        </w:rPr>
        <w:t>15 U.S.C. §§1051, 1052, 1127.</w:t>
      </w:r>
      <w:proofErr w:type="gramEnd"/>
    </w:p>
  </w:endnote>
  <w:endnote w:id="40">
    <w:p w:rsidR="000D3420" w:rsidRPr="009F3BEB" w:rsidRDefault="000D3420">
      <w:pPr>
        <w:pStyle w:val="EndnoteText"/>
        <w:rPr>
          <w:sz w:val="16"/>
          <w:szCs w:val="16"/>
        </w:rPr>
      </w:pPr>
      <w:r w:rsidRPr="009F3BEB">
        <w:rPr>
          <w:rStyle w:val="EndnoteReference"/>
          <w:sz w:val="16"/>
          <w:szCs w:val="16"/>
        </w:rPr>
        <w:endnoteRef/>
      </w:r>
      <w:r w:rsidRPr="009F3BEB">
        <w:rPr>
          <w:sz w:val="16"/>
          <w:szCs w:val="16"/>
        </w:rPr>
        <w:t xml:space="preserve"> </w:t>
      </w:r>
      <w:proofErr w:type="gramStart"/>
      <w:r w:rsidRPr="009F3BEB">
        <w:rPr>
          <w:sz w:val="16"/>
          <w:szCs w:val="16"/>
        </w:rPr>
        <w:t>15 U.S.C. §§1051, 1052, 1053, 1127.</w:t>
      </w:r>
      <w:proofErr w:type="gramEnd"/>
    </w:p>
  </w:endnote>
  <w:endnote w:id="41">
    <w:p w:rsidR="000D3420" w:rsidRPr="005160C4" w:rsidRDefault="000D3420">
      <w:pPr>
        <w:pStyle w:val="EndnoteText"/>
        <w:rPr>
          <w:sz w:val="16"/>
          <w:szCs w:val="16"/>
        </w:rPr>
      </w:pPr>
      <w:r w:rsidRPr="005160C4">
        <w:rPr>
          <w:rStyle w:val="EndnoteReference"/>
          <w:sz w:val="16"/>
          <w:szCs w:val="16"/>
        </w:rPr>
        <w:endnoteRef/>
      </w:r>
      <w:r w:rsidRPr="005160C4">
        <w:rPr>
          <w:sz w:val="16"/>
          <w:szCs w:val="16"/>
        </w:rPr>
        <w:t xml:space="preserve"> </w:t>
      </w:r>
      <w:r>
        <w:rPr>
          <w:i/>
          <w:sz w:val="16"/>
          <w:szCs w:val="16"/>
        </w:rPr>
        <w:t>See</w:t>
      </w:r>
      <w:r>
        <w:rPr>
          <w:sz w:val="16"/>
          <w:szCs w:val="16"/>
        </w:rPr>
        <w:t xml:space="preserve"> TMEP §1202.  T</w:t>
      </w:r>
      <w:r w:rsidRPr="00B402BD">
        <w:rPr>
          <w:sz w:val="16"/>
          <w:szCs w:val="16"/>
        </w:rPr>
        <w:t xml:space="preserve">he stated reason </w:t>
      </w:r>
      <w:r>
        <w:rPr>
          <w:sz w:val="16"/>
          <w:szCs w:val="16"/>
        </w:rPr>
        <w:t xml:space="preserve">for refusal </w:t>
      </w:r>
      <w:r w:rsidRPr="00B402BD">
        <w:rPr>
          <w:sz w:val="16"/>
          <w:szCs w:val="16"/>
        </w:rPr>
        <w:t xml:space="preserve">will usually be that the applied-for mark is merely ornamental as used on or in connection with the goods or services.  However, in some instances, the applied-for repeating-pattern mark may be simply nondistinctive, serving neither an ornamental nor </w:t>
      </w:r>
      <w:r>
        <w:rPr>
          <w:sz w:val="16"/>
          <w:szCs w:val="16"/>
        </w:rPr>
        <w:t xml:space="preserve">a </w:t>
      </w:r>
      <w:r w:rsidRPr="00B402BD">
        <w:rPr>
          <w:sz w:val="16"/>
          <w:szCs w:val="16"/>
        </w:rPr>
        <w:t>source-indicating purpose.  In either case, the same statutory bas</w:t>
      </w:r>
      <w:r>
        <w:rPr>
          <w:sz w:val="16"/>
          <w:szCs w:val="16"/>
        </w:rPr>
        <w:t>es apply</w:t>
      </w:r>
      <w:r w:rsidRPr="00B402BD">
        <w:rPr>
          <w:sz w:val="16"/>
          <w:szCs w:val="16"/>
        </w:rPr>
        <w:t>.</w:t>
      </w:r>
    </w:p>
  </w:endnote>
  <w:endnote w:id="42">
    <w:p w:rsidR="000D3420" w:rsidRPr="009F3BEB" w:rsidRDefault="000D3420">
      <w:pPr>
        <w:pStyle w:val="EndnoteText"/>
        <w:rPr>
          <w:sz w:val="16"/>
          <w:szCs w:val="16"/>
        </w:rPr>
      </w:pPr>
      <w:r w:rsidRPr="009F3BEB">
        <w:rPr>
          <w:rStyle w:val="EndnoteReference"/>
          <w:sz w:val="16"/>
          <w:szCs w:val="16"/>
        </w:rPr>
        <w:endnoteRef/>
      </w:r>
      <w:r w:rsidRPr="009F3BEB">
        <w:rPr>
          <w:sz w:val="16"/>
          <w:szCs w:val="16"/>
        </w:rPr>
        <w:t xml:space="preserve"> </w:t>
      </w:r>
      <w:proofErr w:type="gramStart"/>
      <w:r w:rsidRPr="009F3BEB">
        <w:rPr>
          <w:sz w:val="16"/>
          <w:szCs w:val="16"/>
        </w:rPr>
        <w:t>15 U.S.C. §§1091, 1127.</w:t>
      </w:r>
      <w:proofErr w:type="gramEnd"/>
    </w:p>
  </w:endnote>
  <w:endnote w:id="43">
    <w:p w:rsidR="000D3420" w:rsidRPr="00F61A9C" w:rsidRDefault="000D3420">
      <w:pPr>
        <w:pStyle w:val="EndnoteText"/>
        <w:rPr>
          <w:sz w:val="16"/>
          <w:szCs w:val="16"/>
        </w:rPr>
      </w:pPr>
      <w:r w:rsidRPr="00F61A9C">
        <w:rPr>
          <w:rStyle w:val="EndnoteReference"/>
          <w:sz w:val="16"/>
          <w:szCs w:val="16"/>
        </w:rPr>
        <w:endnoteRef/>
      </w:r>
      <w:r w:rsidRPr="00F61A9C">
        <w:rPr>
          <w:sz w:val="16"/>
          <w:szCs w:val="16"/>
        </w:rPr>
        <w:t xml:space="preserve"> </w:t>
      </w:r>
      <w:r>
        <w:rPr>
          <w:i/>
          <w:sz w:val="16"/>
          <w:szCs w:val="16"/>
        </w:rPr>
        <w:t xml:space="preserve">See </w:t>
      </w:r>
      <w:r>
        <w:rPr>
          <w:sz w:val="16"/>
          <w:szCs w:val="16"/>
        </w:rPr>
        <w:t>TMEP §1212.05(a).</w:t>
      </w:r>
    </w:p>
  </w:endnote>
  <w:endnote w:id="44">
    <w:p w:rsidR="000D3420" w:rsidRPr="005A2072" w:rsidRDefault="000D3420">
      <w:pPr>
        <w:pStyle w:val="EndnoteText"/>
        <w:rPr>
          <w:sz w:val="16"/>
          <w:szCs w:val="16"/>
        </w:rPr>
      </w:pPr>
      <w:r w:rsidRPr="005A2072">
        <w:rPr>
          <w:rStyle w:val="EndnoteReference"/>
          <w:sz w:val="16"/>
          <w:szCs w:val="16"/>
        </w:rPr>
        <w:endnoteRef/>
      </w:r>
      <w:r w:rsidRPr="005A2072">
        <w:rPr>
          <w:sz w:val="16"/>
          <w:szCs w:val="16"/>
        </w:rPr>
        <w:t xml:space="preserve"> </w:t>
      </w:r>
      <w:r w:rsidRPr="005A2072">
        <w:rPr>
          <w:i/>
          <w:sz w:val="16"/>
          <w:szCs w:val="16"/>
        </w:rPr>
        <w:t xml:space="preserve">See </w:t>
      </w:r>
      <w:r>
        <w:rPr>
          <w:i/>
          <w:sz w:val="16"/>
          <w:szCs w:val="16"/>
        </w:rPr>
        <w:t>id.</w:t>
      </w:r>
      <w:r w:rsidRPr="005A2072">
        <w:rPr>
          <w:sz w:val="16"/>
          <w:szCs w:val="16"/>
        </w:rPr>
        <w:t xml:space="preserve"> </w:t>
      </w:r>
    </w:p>
  </w:endnote>
  <w:endnote w:id="45">
    <w:p w:rsidR="000D3420" w:rsidRPr="00F96E89" w:rsidRDefault="000D3420">
      <w:pPr>
        <w:pStyle w:val="EndnoteText"/>
        <w:rPr>
          <w:sz w:val="16"/>
          <w:szCs w:val="16"/>
        </w:rPr>
      </w:pPr>
      <w:r w:rsidRPr="00F96E89">
        <w:rPr>
          <w:rStyle w:val="EndnoteReference"/>
          <w:sz w:val="16"/>
          <w:szCs w:val="16"/>
        </w:rPr>
        <w:endnoteRef/>
      </w:r>
      <w:r w:rsidRPr="00F96E89">
        <w:rPr>
          <w:sz w:val="16"/>
          <w:szCs w:val="16"/>
        </w:rPr>
        <w:t xml:space="preserve"> </w:t>
      </w:r>
      <w:r w:rsidRPr="00F96E89">
        <w:rPr>
          <w:i/>
          <w:iCs/>
          <w:sz w:val="16"/>
          <w:szCs w:val="16"/>
          <w:lang w:val="en"/>
        </w:rPr>
        <w:t>See In re Astro-Gods Inc.</w:t>
      </w:r>
      <w:r>
        <w:rPr>
          <w:sz w:val="16"/>
          <w:szCs w:val="16"/>
          <w:lang w:val="en"/>
        </w:rPr>
        <w:t>, 223 USPQ 621, 623-24 (TTAB 1984); TMEP §1202.03</w:t>
      </w:r>
      <w:r w:rsidRPr="00F96E89">
        <w:rPr>
          <w:sz w:val="16"/>
          <w:szCs w:val="16"/>
          <w:lang w:val="en"/>
        </w:rPr>
        <w:t>(</w:t>
      </w:r>
      <w:r>
        <w:rPr>
          <w:sz w:val="16"/>
          <w:szCs w:val="16"/>
          <w:lang w:val="en"/>
        </w:rPr>
        <w:t xml:space="preserve">c). </w:t>
      </w:r>
    </w:p>
  </w:endnote>
  <w:endnote w:id="46">
    <w:p w:rsidR="000D3420" w:rsidRPr="00FD3D8E" w:rsidRDefault="000D3420" w:rsidP="004F4D10">
      <w:pPr>
        <w:pStyle w:val="EndnoteText"/>
        <w:rPr>
          <w:sz w:val="16"/>
          <w:szCs w:val="16"/>
        </w:rPr>
      </w:pPr>
      <w:r w:rsidRPr="00FD3D8E">
        <w:rPr>
          <w:rStyle w:val="EndnoteReference"/>
          <w:sz w:val="16"/>
          <w:szCs w:val="16"/>
        </w:rPr>
        <w:endnoteRef/>
      </w:r>
      <w:r w:rsidRPr="00FD3D8E">
        <w:rPr>
          <w:sz w:val="16"/>
          <w:szCs w:val="16"/>
        </w:rPr>
        <w:t xml:space="preserve"> </w:t>
      </w:r>
      <w:proofErr w:type="gramStart"/>
      <w:r>
        <w:rPr>
          <w:i/>
          <w:sz w:val="16"/>
          <w:szCs w:val="16"/>
        </w:rPr>
        <w:t>Cf.</w:t>
      </w:r>
      <w:r>
        <w:rPr>
          <w:sz w:val="16"/>
          <w:szCs w:val="16"/>
        </w:rPr>
        <w:t xml:space="preserve"> U.</w:t>
      </w:r>
      <w:r w:rsidRPr="002401CD">
        <w:rPr>
          <w:sz w:val="16"/>
          <w:szCs w:val="16"/>
        </w:rPr>
        <w:t xml:space="preserve">S. Registration No. </w:t>
      </w:r>
      <w:r w:rsidRPr="00FD3D8E">
        <w:rPr>
          <w:sz w:val="16"/>
          <w:szCs w:val="16"/>
        </w:rPr>
        <w:t xml:space="preserve">3489700 </w:t>
      </w:r>
      <w:r>
        <w:rPr>
          <w:sz w:val="16"/>
          <w:szCs w:val="16"/>
        </w:rPr>
        <w:t>(Principal Register, Aug. 19, 2008</w:t>
      </w:r>
      <w:r w:rsidRPr="002401CD">
        <w:rPr>
          <w:sz w:val="16"/>
          <w:szCs w:val="16"/>
        </w:rPr>
        <w:t>)</w:t>
      </w:r>
      <w:r>
        <w:rPr>
          <w:sz w:val="16"/>
          <w:szCs w:val="16"/>
        </w:rPr>
        <w:t>; U.</w:t>
      </w:r>
      <w:r w:rsidRPr="002401CD">
        <w:rPr>
          <w:sz w:val="16"/>
          <w:szCs w:val="16"/>
        </w:rPr>
        <w:t xml:space="preserve">S. Registration No. </w:t>
      </w:r>
      <w:r w:rsidRPr="00FD3D8E">
        <w:rPr>
          <w:sz w:val="16"/>
          <w:szCs w:val="16"/>
        </w:rPr>
        <w:t xml:space="preserve">3405449 </w:t>
      </w:r>
      <w:r>
        <w:rPr>
          <w:sz w:val="16"/>
          <w:szCs w:val="16"/>
        </w:rPr>
        <w:t>(Principal Register, Apr. 1, 2008 (Cancelled)</w:t>
      </w:r>
      <w:r w:rsidRPr="002401CD">
        <w:rPr>
          <w:sz w:val="16"/>
          <w:szCs w:val="16"/>
        </w:rPr>
        <w:t>)</w:t>
      </w:r>
      <w:r>
        <w:rPr>
          <w:sz w:val="16"/>
          <w:szCs w:val="16"/>
        </w:rPr>
        <w:t>.</w:t>
      </w:r>
      <w:proofErr w:type="gramEnd"/>
      <w:r>
        <w:rPr>
          <w:sz w:val="16"/>
          <w:szCs w:val="16"/>
        </w:rPr>
        <w:t xml:space="preserve"> </w:t>
      </w:r>
    </w:p>
  </w:endnote>
  <w:endnote w:id="47">
    <w:p w:rsidR="000D3420" w:rsidRPr="00977B07" w:rsidRDefault="000D3420" w:rsidP="004F4D10">
      <w:pPr>
        <w:pStyle w:val="EndnoteText"/>
        <w:rPr>
          <w:sz w:val="16"/>
          <w:szCs w:val="16"/>
        </w:rPr>
      </w:pPr>
      <w:r w:rsidRPr="00977B07">
        <w:rPr>
          <w:rStyle w:val="EndnoteReference"/>
          <w:sz w:val="16"/>
          <w:szCs w:val="16"/>
        </w:rPr>
        <w:endnoteRef/>
      </w:r>
      <w:r w:rsidRPr="00977B07">
        <w:rPr>
          <w:sz w:val="16"/>
          <w:szCs w:val="16"/>
        </w:rPr>
        <w:t xml:space="preserve"> </w:t>
      </w:r>
      <w:r>
        <w:rPr>
          <w:i/>
          <w:sz w:val="16"/>
          <w:szCs w:val="16"/>
        </w:rPr>
        <w:t xml:space="preserve">Cf. </w:t>
      </w:r>
      <w:r>
        <w:rPr>
          <w:sz w:val="16"/>
          <w:szCs w:val="16"/>
        </w:rPr>
        <w:t>TMEP</w:t>
      </w:r>
      <w:r>
        <w:rPr>
          <w:i/>
          <w:sz w:val="16"/>
          <w:szCs w:val="16"/>
        </w:rPr>
        <w:t xml:space="preserve"> </w:t>
      </w:r>
      <w:r w:rsidRPr="00977B07">
        <w:rPr>
          <w:sz w:val="16"/>
          <w:szCs w:val="16"/>
        </w:rPr>
        <w:t>§</w:t>
      </w:r>
      <w:r>
        <w:rPr>
          <w:sz w:val="16"/>
          <w:szCs w:val="16"/>
        </w:rPr>
        <w:t>§1202.02(f</w:t>
      </w:r>
      <w:proofErr w:type="gramStart"/>
      <w:r>
        <w:rPr>
          <w:sz w:val="16"/>
          <w:szCs w:val="16"/>
        </w:rPr>
        <w:t>)(</w:t>
      </w:r>
      <w:proofErr w:type="gramEnd"/>
      <w:r>
        <w:rPr>
          <w:sz w:val="16"/>
          <w:szCs w:val="16"/>
        </w:rPr>
        <w:t xml:space="preserve">i), 1202.02(f)(ii). </w:t>
      </w:r>
      <w:r w:rsidRPr="00977B07">
        <w:rPr>
          <w:sz w:val="16"/>
          <w:szCs w:val="16"/>
        </w:rPr>
        <w:t xml:space="preserve"> </w:t>
      </w:r>
    </w:p>
  </w:endnote>
  <w:endnote w:id="48">
    <w:p w:rsidR="000D3420" w:rsidRPr="00C159F0" w:rsidRDefault="000D3420" w:rsidP="004F4D10">
      <w:pPr>
        <w:pStyle w:val="EndnoteText"/>
        <w:rPr>
          <w:sz w:val="16"/>
          <w:szCs w:val="16"/>
        </w:rPr>
      </w:pPr>
      <w:r w:rsidRPr="00C159F0">
        <w:rPr>
          <w:rStyle w:val="EndnoteReference"/>
          <w:sz w:val="16"/>
          <w:szCs w:val="16"/>
        </w:rPr>
        <w:endnoteRef/>
      </w:r>
      <w:r w:rsidRPr="00C159F0">
        <w:rPr>
          <w:sz w:val="16"/>
          <w:szCs w:val="16"/>
        </w:rPr>
        <w:t xml:space="preserve"> </w:t>
      </w:r>
      <w:r>
        <w:rPr>
          <w:i/>
          <w:sz w:val="16"/>
          <w:szCs w:val="16"/>
        </w:rPr>
        <w:t xml:space="preserve">See id. </w:t>
      </w:r>
      <w:r>
        <w:rPr>
          <w:sz w:val="16"/>
          <w:szCs w:val="16"/>
        </w:rPr>
        <w:t>§807.12(a).</w:t>
      </w:r>
    </w:p>
  </w:endnote>
  <w:endnote w:id="49">
    <w:p w:rsidR="000D3420" w:rsidRPr="000F32BF" w:rsidRDefault="000D3420" w:rsidP="00442F9C">
      <w:pPr>
        <w:pStyle w:val="EndnoteText"/>
        <w:rPr>
          <w:sz w:val="16"/>
          <w:szCs w:val="16"/>
        </w:rPr>
      </w:pPr>
      <w:r w:rsidRPr="000F32BF">
        <w:rPr>
          <w:rStyle w:val="EndnoteReference"/>
          <w:sz w:val="16"/>
          <w:szCs w:val="16"/>
        </w:rPr>
        <w:endnoteRef/>
      </w:r>
      <w:r w:rsidRPr="000F32BF">
        <w:rPr>
          <w:sz w:val="16"/>
          <w:szCs w:val="16"/>
        </w:rPr>
        <w:t xml:space="preserve"> </w:t>
      </w:r>
      <w:proofErr w:type="gramStart"/>
      <w:r>
        <w:rPr>
          <w:sz w:val="16"/>
          <w:szCs w:val="16"/>
        </w:rPr>
        <w:t>15 U.S.C. §§1051, 1127.</w:t>
      </w:r>
      <w:proofErr w:type="gramEnd"/>
      <w:r>
        <w:rPr>
          <w:sz w:val="16"/>
          <w:szCs w:val="16"/>
        </w:rPr>
        <w:t xml:space="preserve"> </w:t>
      </w:r>
    </w:p>
  </w:endnote>
  <w:endnote w:id="50">
    <w:p w:rsidR="000D3420" w:rsidRPr="00BD3141" w:rsidRDefault="000D3420" w:rsidP="00442F9C">
      <w:pPr>
        <w:pStyle w:val="EndnoteText"/>
        <w:rPr>
          <w:sz w:val="16"/>
          <w:szCs w:val="16"/>
        </w:rPr>
      </w:pPr>
      <w:r w:rsidRPr="00BD3141">
        <w:rPr>
          <w:rStyle w:val="EndnoteReference"/>
          <w:sz w:val="16"/>
          <w:szCs w:val="16"/>
        </w:rPr>
        <w:endnoteRef/>
      </w:r>
      <w:r w:rsidRPr="00BD3141">
        <w:rPr>
          <w:sz w:val="16"/>
          <w:szCs w:val="16"/>
        </w:rPr>
        <w:t xml:space="preserve"> </w:t>
      </w:r>
      <w:r>
        <w:rPr>
          <w:i/>
          <w:sz w:val="16"/>
          <w:szCs w:val="16"/>
        </w:rPr>
        <w:t xml:space="preserve">See </w:t>
      </w:r>
      <w:r w:rsidRPr="006517B2">
        <w:rPr>
          <w:i/>
          <w:iCs/>
          <w:sz w:val="16"/>
          <w:szCs w:val="16"/>
          <w:lang w:val="en"/>
        </w:rPr>
        <w:t xml:space="preserve">In re Int'l Flavors &amp; Fragrances Inc., </w:t>
      </w:r>
      <w:r w:rsidRPr="006517B2">
        <w:rPr>
          <w:sz w:val="16"/>
          <w:szCs w:val="16"/>
          <w:lang w:val="en"/>
        </w:rPr>
        <w:t>183 F.3d 1361,</w:t>
      </w:r>
      <w:r>
        <w:rPr>
          <w:sz w:val="16"/>
          <w:szCs w:val="16"/>
          <w:lang w:val="en"/>
        </w:rPr>
        <w:t xml:space="preserve"> 1366,</w:t>
      </w:r>
      <w:r w:rsidRPr="006517B2">
        <w:rPr>
          <w:sz w:val="16"/>
          <w:szCs w:val="16"/>
          <w:lang w:val="en"/>
        </w:rPr>
        <w:t xml:space="preserve"> 51 USPQ2d 1513</w:t>
      </w:r>
      <w:r>
        <w:rPr>
          <w:sz w:val="16"/>
          <w:szCs w:val="16"/>
          <w:lang w:val="en"/>
        </w:rPr>
        <w:t>, 1516</w:t>
      </w:r>
      <w:r w:rsidRPr="006517B2">
        <w:rPr>
          <w:sz w:val="16"/>
          <w:szCs w:val="16"/>
          <w:lang w:val="en"/>
        </w:rPr>
        <w:t xml:space="preserve"> (Fed. Cir. 1999)</w:t>
      </w:r>
      <w:r>
        <w:rPr>
          <w:sz w:val="16"/>
          <w:szCs w:val="16"/>
          <w:lang w:val="en"/>
        </w:rPr>
        <w:t xml:space="preserve"> (“[U]</w:t>
      </w:r>
      <w:r w:rsidRPr="00247BBF">
        <w:rPr>
          <w:sz w:val="16"/>
          <w:szCs w:val="16"/>
        </w:rPr>
        <w:t xml:space="preserve">nder the Lanham Act and the rules promulgated thereunder, a trademark application may only seek to register a </w:t>
      </w:r>
      <w:r w:rsidRPr="00247BBF">
        <w:rPr>
          <w:i/>
          <w:iCs/>
          <w:sz w:val="16"/>
          <w:szCs w:val="16"/>
        </w:rPr>
        <w:t xml:space="preserve">single </w:t>
      </w:r>
      <w:r w:rsidRPr="00247BBF">
        <w:rPr>
          <w:sz w:val="16"/>
          <w:szCs w:val="16"/>
        </w:rPr>
        <w:t>mark.</w:t>
      </w:r>
      <w:r>
        <w:rPr>
          <w:sz w:val="16"/>
          <w:szCs w:val="16"/>
        </w:rPr>
        <w:t>”); TMEP §1214.01; c</w:t>
      </w:r>
      <w:r>
        <w:rPr>
          <w:i/>
          <w:sz w:val="16"/>
          <w:szCs w:val="16"/>
        </w:rPr>
        <w:t xml:space="preserve">f. </w:t>
      </w:r>
      <w:r w:rsidRPr="006517B2">
        <w:rPr>
          <w:i/>
          <w:iCs/>
          <w:sz w:val="16"/>
          <w:szCs w:val="16"/>
          <w:lang w:val="en"/>
        </w:rPr>
        <w:t>In re Hayes</w:t>
      </w:r>
      <w:r>
        <w:rPr>
          <w:sz w:val="16"/>
          <w:szCs w:val="16"/>
          <w:lang w:val="en"/>
        </w:rPr>
        <w:t xml:space="preserve">, 62 USPQ2d 1443, 1445 (TTAB 2002) (noting that a trademark application may only seek to register a single mark and affirming refusal of registration on the basis that applicant’s mark description described more than one mark); </w:t>
      </w:r>
      <w:r>
        <w:rPr>
          <w:i/>
          <w:sz w:val="16"/>
          <w:szCs w:val="16"/>
          <w:lang w:val="en"/>
        </w:rPr>
        <w:t>In re The Upper Deck Co.</w:t>
      </w:r>
      <w:r>
        <w:rPr>
          <w:sz w:val="16"/>
          <w:szCs w:val="16"/>
          <w:lang w:val="en"/>
        </w:rPr>
        <w:t xml:space="preserve">, 59 USPQ2d 1688, 1689-91 (TTAB 2001) (affirming refusal to register a mark described as “a hologram device which is applied to . . . trading cards” because the mark could encompass many different holograms having various shapes, sizes, and contents, and thus the application sought to register more than a single mark); </w:t>
      </w:r>
      <w:r>
        <w:rPr>
          <w:i/>
          <w:sz w:val="16"/>
          <w:szCs w:val="16"/>
          <w:lang w:val="en"/>
        </w:rPr>
        <w:t>In re Elvis Presley Enters.</w:t>
      </w:r>
      <w:r>
        <w:rPr>
          <w:sz w:val="16"/>
          <w:szCs w:val="16"/>
          <w:lang w:val="en"/>
        </w:rPr>
        <w:t xml:space="preserve">, 50 USPQ2d 1632, 1633-34 (TTAB 1999) (affirming refusal to register a mark described as “the likeness and image of Elvis Presley” because the mark drawing failed to convey a substantially exact representation of the mark and, given that the mark could encompass numerous likenesses of Elvis, the application sought to register more than a single mark). </w:t>
      </w:r>
    </w:p>
  </w:endnote>
  <w:endnote w:id="51">
    <w:p w:rsidR="000D3420" w:rsidRPr="007B57FB" w:rsidRDefault="000D3420" w:rsidP="008D73A0">
      <w:pPr>
        <w:pStyle w:val="EndnoteText"/>
        <w:rPr>
          <w:sz w:val="16"/>
          <w:szCs w:val="16"/>
        </w:rPr>
      </w:pPr>
      <w:r w:rsidRPr="007B57FB">
        <w:rPr>
          <w:rStyle w:val="EndnoteReference"/>
          <w:sz w:val="16"/>
          <w:szCs w:val="16"/>
        </w:rPr>
        <w:endnoteRef/>
      </w:r>
      <w:r w:rsidRPr="007B57FB">
        <w:rPr>
          <w:sz w:val="16"/>
          <w:szCs w:val="16"/>
        </w:rPr>
        <w:t xml:space="preserve"> </w:t>
      </w:r>
      <w:r w:rsidRPr="007B57FB">
        <w:rPr>
          <w:i/>
          <w:sz w:val="16"/>
          <w:szCs w:val="16"/>
        </w:rPr>
        <w:t xml:space="preserve">See </w:t>
      </w:r>
      <w:r>
        <w:rPr>
          <w:i/>
          <w:sz w:val="16"/>
          <w:szCs w:val="16"/>
        </w:rPr>
        <w:t>id.</w:t>
      </w:r>
      <w:r>
        <w:rPr>
          <w:sz w:val="16"/>
          <w:szCs w:val="16"/>
        </w:rPr>
        <w:t xml:space="preserve"> </w:t>
      </w:r>
      <w:r w:rsidRPr="007B57FB">
        <w:rPr>
          <w:sz w:val="16"/>
          <w:szCs w:val="16"/>
        </w:rPr>
        <w:t>§</w:t>
      </w:r>
      <w:r>
        <w:rPr>
          <w:sz w:val="16"/>
          <w:szCs w:val="16"/>
        </w:rPr>
        <w:t>1202</w:t>
      </w:r>
      <w:r w:rsidRPr="007B57FB">
        <w:rPr>
          <w:sz w:val="16"/>
          <w:szCs w:val="16"/>
        </w:rPr>
        <w:t xml:space="preserve">; </w:t>
      </w:r>
      <w:r w:rsidRPr="007B57FB">
        <w:rPr>
          <w:i/>
          <w:sz w:val="16"/>
          <w:szCs w:val="16"/>
        </w:rPr>
        <w:t xml:space="preserve">cf. </w:t>
      </w:r>
      <w:r w:rsidRPr="007B57FB">
        <w:rPr>
          <w:i/>
          <w:iCs/>
          <w:sz w:val="16"/>
          <w:szCs w:val="16"/>
        </w:rPr>
        <w:t xml:space="preserve">In re Right-On Co., </w:t>
      </w:r>
      <w:r w:rsidRPr="007B57FB">
        <w:rPr>
          <w:sz w:val="16"/>
          <w:szCs w:val="16"/>
        </w:rPr>
        <w:t xml:space="preserve">87 USPQ2d 1152, </w:t>
      </w:r>
      <w:r>
        <w:rPr>
          <w:sz w:val="16"/>
          <w:szCs w:val="16"/>
        </w:rPr>
        <w:t>11</w:t>
      </w:r>
      <w:r w:rsidRPr="007B57FB">
        <w:rPr>
          <w:sz w:val="16"/>
          <w:szCs w:val="16"/>
        </w:rPr>
        <w:t>57 (TTAB 2008) (noting that, with respect to §66(a) applications, “it is appropriate for examining attorneys to issue an ornamentation refusal if the mark is decorative or ornamental on its face as depicted on the drawing page and described in the description of the mark”).</w:t>
      </w:r>
    </w:p>
  </w:endnote>
  <w:endnote w:id="52">
    <w:p w:rsidR="000D3420" w:rsidRPr="00B40D5C" w:rsidRDefault="000D3420" w:rsidP="00AA5D24">
      <w:pPr>
        <w:pStyle w:val="EndnoteText"/>
        <w:rPr>
          <w:sz w:val="16"/>
          <w:szCs w:val="16"/>
        </w:rPr>
      </w:pPr>
      <w:r w:rsidRPr="00B40D5C">
        <w:rPr>
          <w:rStyle w:val="EndnoteReference"/>
          <w:sz w:val="16"/>
          <w:szCs w:val="16"/>
        </w:rPr>
        <w:endnoteRef/>
      </w:r>
      <w:r w:rsidRPr="00B40D5C">
        <w:rPr>
          <w:sz w:val="16"/>
          <w:szCs w:val="16"/>
        </w:rPr>
        <w:t xml:space="preserve"> </w:t>
      </w:r>
      <w:r>
        <w:rPr>
          <w:i/>
          <w:sz w:val="16"/>
          <w:szCs w:val="16"/>
        </w:rPr>
        <w:t>Cf. id.</w:t>
      </w:r>
      <w:r>
        <w:rPr>
          <w:sz w:val="16"/>
          <w:szCs w:val="16"/>
        </w:rPr>
        <w:t xml:space="preserve"> §1202.02(f</w:t>
      </w:r>
      <w:proofErr w:type="gramStart"/>
      <w:r>
        <w:rPr>
          <w:sz w:val="16"/>
          <w:szCs w:val="16"/>
        </w:rPr>
        <w:t>)(</w:t>
      </w:r>
      <w:proofErr w:type="gramEnd"/>
      <w:r>
        <w:rPr>
          <w:sz w:val="16"/>
          <w:szCs w:val="16"/>
        </w:rPr>
        <w:t>i).</w:t>
      </w:r>
    </w:p>
  </w:endnote>
  <w:endnote w:id="53">
    <w:p w:rsidR="000D3420" w:rsidRPr="009F3C69" w:rsidRDefault="000D3420" w:rsidP="00AA5D24">
      <w:pPr>
        <w:pStyle w:val="EndnoteText"/>
        <w:rPr>
          <w:sz w:val="16"/>
          <w:szCs w:val="16"/>
        </w:rPr>
      </w:pPr>
      <w:r w:rsidRPr="007B57FB">
        <w:rPr>
          <w:rStyle w:val="EndnoteReference"/>
          <w:sz w:val="16"/>
          <w:szCs w:val="16"/>
        </w:rPr>
        <w:endnoteRef/>
      </w:r>
      <w:r w:rsidRPr="007B57FB">
        <w:rPr>
          <w:sz w:val="16"/>
          <w:szCs w:val="16"/>
        </w:rPr>
        <w:t xml:space="preserve"> </w:t>
      </w:r>
      <w:r w:rsidRPr="007B57FB">
        <w:rPr>
          <w:i/>
          <w:sz w:val="16"/>
          <w:szCs w:val="16"/>
        </w:rPr>
        <w:t xml:space="preserve">See </w:t>
      </w:r>
      <w:r>
        <w:rPr>
          <w:sz w:val="16"/>
          <w:szCs w:val="16"/>
        </w:rPr>
        <w:t xml:space="preserve">TMEP §1202.  If possible, this should be done in the initial Office action. </w:t>
      </w:r>
      <w:r>
        <w:rPr>
          <w:i/>
          <w:sz w:val="16"/>
          <w:szCs w:val="16"/>
        </w:rPr>
        <w:t>See id.</w:t>
      </w:r>
      <w:r>
        <w:rPr>
          <w:sz w:val="16"/>
          <w:szCs w:val="16"/>
        </w:rPr>
        <w:t xml:space="preserve">  </w:t>
      </w:r>
    </w:p>
  </w:endnote>
  <w:endnote w:id="54">
    <w:p w:rsidR="000D3420" w:rsidRPr="007B57FB" w:rsidRDefault="000D3420" w:rsidP="00AA5D24">
      <w:pPr>
        <w:pStyle w:val="EndnoteText"/>
        <w:rPr>
          <w:i/>
          <w:sz w:val="16"/>
          <w:szCs w:val="16"/>
        </w:rPr>
      </w:pPr>
      <w:r w:rsidRPr="007B57FB">
        <w:rPr>
          <w:rStyle w:val="EndnoteReference"/>
          <w:sz w:val="16"/>
          <w:szCs w:val="16"/>
        </w:rPr>
        <w:endnoteRef/>
      </w:r>
      <w:r w:rsidRPr="007B57FB">
        <w:rPr>
          <w:sz w:val="16"/>
          <w:szCs w:val="16"/>
        </w:rPr>
        <w:t xml:space="preserve"> </w:t>
      </w:r>
      <w:r w:rsidRPr="007B57FB">
        <w:rPr>
          <w:i/>
          <w:sz w:val="16"/>
          <w:szCs w:val="16"/>
        </w:rPr>
        <w:t>See id.</w:t>
      </w:r>
    </w:p>
  </w:endnote>
  <w:endnote w:id="55">
    <w:p w:rsidR="000D3420" w:rsidRPr="006D1A82" w:rsidRDefault="000D3420" w:rsidP="00AA5D24">
      <w:pPr>
        <w:pStyle w:val="EndnoteText"/>
        <w:rPr>
          <w:sz w:val="16"/>
          <w:szCs w:val="16"/>
        </w:rPr>
      </w:pPr>
      <w:r w:rsidRPr="006D1A82">
        <w:rPr>
          <w:rStyle w:val="EndnoteReference"/>
          <w:sz w:val="16"/>
          <w:szCs w:val="16"/>
        </w:rPr>
        <w:endnoteRef/>
      </w:r>
      <w:r w:rsidRPr="006D1A82">
        <w:rPr>
          <w:sz w:val="16"/>
          <w:szCs w:val="16"/>
        </w:rPr>
        <w:t xml:space="preserve"> </w:t>
      </w:r>
      <w:proofErr w:type="gramStart"/>
      <w:r>
        <w:rPr>
          <w:i/>
          <w:sz w:val="16"/>
          <w:szCs w:val="16"/>
        </w:rPr>
        <w:t>See</w:t>
      </w:r>
      <w:r>
        <w:rPr>
          <w:sz w:val="16"/>
          <w:szCs w:val="16"/>
        </w:rPr>
        <w:t xml:space="preserve">, </w:t>
      </w:r>
      <w:r w:rsidRPr="006169D6">
        <w:rPr>
          <w:i/>
          <w:sz w:val="16"/>
          <w:szCs w:val="16"/>
        </w:rPr>
        <w:t>e.g.</w:t>
      </w:r>
      <w:r>
        <w:rPr>
          <w:sz w:val="16"/>
          <w:szCs w:val="16"/>
        </w:rPr>
        <w:t xml:space="preserve">, </w:t>
      </w:r>
      <w:r>
        <w:rPr>
          <w:i/>
          <w:sz w:val="16"/>
          <w:szCs w:val="16"/>
        </w:rPr>
        <w:t>id.</w:t>
      </w:r>
      <w:proofErr w:type="gramEnd"/>
      <w:r>
        <w:rPr>
          <w:sz w:val="16"/>
          <w:szCs w:val="16"/>
        </w:rPr>
        <w:t xml:space="preserve"> §§801.02(b) (Supplemental Register not an option for §66(a) requests for extension of protection), 1010 (proof of acquired distinctiveness in §44-based applications), 1011.01 (“substantially exact representation standard” for drawings in §44-based applications), 1011.03 (amendment of drawings in §44-based applications), 1904.02(g) (time period for issuing a refusal of a §66(a)-based application), 1904.02(j) (amendment of marks in §66(a)-based applications), 1904.02(k) (drawings and descriptions in §66(a)-based applications). </w:t>
      </w:r>
    </w:p>
  </w:endnote>
  <w:endnote w:id="56">
    <w:p w:rsidR="000D3420" w:rsidRPr="00912E60" w:rsidRDefault="000D3420">
      <w:pPr>
        <w:pStyle w:val="EndnoteText"/>
        <w:rPr>
          <w:sz w:val="16"/>
          <w:szCs w:val="16"/>
        </w:rPr>
      </w:pPr>
      <w:r w:rsidRPr="00912E60">
        <w:rPr>
          <w:rStyle w:val="EndnoteReference"/>
          <w:sz w:val="16"/>
          <w:szCs w:val="16"/>
        </w:rPr>
        <w:endnoteRef/>
      </w:r>
      <w:r w:rsidRPr="00912E60">
        <w:rPr>
          <w:sz w:val="16"/>
          <w:szCs w:val="16"/>
        </w:rPr>
        <w:t xml:space="preserve"> </w:t>
      </w:r>
      <w:r>
        <w:rPr>
          <w:i/>
          <w:sz w:val="16"/>
          <w:szCs w:val="16"/>
        </w:rPr>
        <w:t>See id.</w:t>
      </w:r>
      <w:r>
        <w:rPr>
          <w:sz w:val="16"/>
          <w:szCs w:val="16"/>
        </w:rPr>
        <w:t xml:space="preserve"> §1202.02(a</w:t>
      </w:r>
      <w:proofErr w:type="gramStart"/>
      <w:r>
        <w:rPr>
          <w:sz w:val="16"/>
          <w:szCs w:val="16"/>
        </w:rPr>
        <w:t>)(</w:t>
      </w:r>
      <w:proofErr w:type="gramEnd"/>
      <w:r>
        <w:rPr>
          <w:sz w:val="16"/>
          <w:szCs w:val="16"/>
        </w:rPr>
        <w:t>iii)(A).</w:t>
      </w:r>
    </w:p>
  </w:endnote>
  <w:endnote w:id="57">
    <w:p w:rsidR="000D3420" w:rsidRPr="00912E60" w:rsidRDefault="000D3420">
      <w:pPr>
        <w:pStyle w:val="EndnoteText"/>
        <w:rPr>
          <w:sz w:val="16"/>
          <w:szCs w:val="16"/>
        </w:rPr>
      </w:pPr>
      <w:r w:rsidRPr="00912E60">
        <w:rPr>
          <w:rStyle w:val="EndnoteReference"/>
          <w:sz w:val="16"/>
          <w:szCs w:val="16"/>
        </w:rPr>
        <w:endnoteRef/>
      </w:r>
      <w:r w:rsidRPr="00912E60">
        <w:rPr>
          <w:sz w:val="16"/>
          <w:szCs w:val="16"/>
        </w:rPr>
        <w:t xml:space="preserve"> </w:t>
      </w:r>
      <w:r>
        <w:rPr>
          <w:i/>
          <w:sz w:val="16"/>
          <w:szCs w:val="16"/>
        </w:rPr>
        <w:t>See id.</w:t>
      </w:r>
      <w:r>
        <w:rPr>
          <w:sz w:val="16"/>
          <w:szCs w:val="16"/>
        </w:rPr>
        <w:t xml:space="preserve"> §1202.02(a</w:t>
      </w:r>
      <w:proofErr w:type="gramStart"/>
      <w:r>
        <w:rPr>
          <w:sz w:val="16"/>
          <w:szCs w:val="16"/>
        </w:rPr>
        <w:t>)(</w:t>
      </w:r>
      <w:proofErr w:type="gramEnd"/>
      <w:r>
        <w:rPr>
          <w:sz w:val="16"/>
          <w:szCs w:val="16"/>
        </w:rPr>
        <w:t xml:space="preserve">vi).  </w:t>
      </w:r>
    </w:p>
  </w:endnote>
  <w:endnote w:id="58">
    <w:p w:rsidR="000D3420" w:rsidRPr="00AA0CD0" w:rsidRDefault="000D3420">
      <w:pPr>
        <w:pStyle w:val="EndnoteText"/>
      </w:pPr>
      <w:r w:rsidRPr="00832A44">
        <w:rPr>
          <w:rStyle w:val="EndnoteReference"/>
          <w:sz w:val="16"/>
        </w:rPr>
        <w:endnoteRef/>
      </w:r>
      <w:r w:rsidRPr="00832A44">
        <w:rPr>
          <w:sz w:val="16"/>
        </w:rPr>
        <w:t xml:space="preserve"> </w:t>
      </w:r>
      <w:r>
        <w:rPr>
          <w:i/>
          <w:sz w:val="16"/>
        </w:rPr>
        <w:t xml:space="preserve">See </w:t>
      </w:r>
      <w:r w:rsidRPr="00AA0CD0">
        <w:rPr>
          <w:i/>
          <w:iCs/>
          <w:sz w:val="16"/>
          <w:lang w:val="en"/>
        </w:rPr>
        <w:t>Brunswick Corp. v. British Seagull Ltd</w:t>
      </w:r>
      <w:r w:rsidRPr="00832A44">
        <w:rPr>
          <w:iCs/>
          <w:sz w:val="16"/>
          <w:lang w:val="en"/>
        </w:rPr>
        <w:t>.</w:t>
      </w:r>
      <w:r w:rsidRPr="00832A44">
        <w:rPr>
          <w:sz w:val="16"/>
          <w:lang w:val="en"/>
        </w:rPr>
        <w:t>, 35 F.3d 1527, 1531</w:t>
      </w:r>
      <w:r>
        <w:rPr>
          <w:sz w:val="16"/>
          <w:lang w:val="en"/>
        </w:rPr>
        <w:t>-</w:t>
      </w:r>
      <w:r w:rsidRPr="00832A44">
        <w:rPr>
          <w:sz w:val="16"/>
          <w:lang w:val="en"/>
        </w:rPr>
        <w:t>1533, 32 USPQ2d 112</w:t>
      </w:r>
      <w:r>
        <w:rPr>
          <w:sz w:val="16"/>
          <w:lang w:val="en"/>
        </w:rPr>
        <w:t>0, 1122-</w:t>
      </w:r>
      <w:r w:rsidRPr="00AA0CD0">
        <w:rPr>
          <w:sz w:val="16"/>
          <w:lang w:val="en"/>
        </w:rPr>
        <w:t>1124 (Fed. Cir. 1994)</w:t>
      </w:r>
      <w:r>
        <w:rPr>
          <w:sz w:val="16"/>
          <w:lang w:val="en"/>
        </w:rPr>
        <w:t xml:space="preserve"> (</w:t>
      </w:r>
      <w:r w:rsidRPr="00AA0CD0">
        <w:rPr>
          <w:sz w:val="16"/>
          <w:lang w:val="en"/>
        </w:rPr>
        <w:t>affirm</w:t>
      </w:r>
      <w:r>
        <w:rPr>
          <w:sz w:val="16"/>
          <w:lang w:val="en"/>
        </w:rPr>
        <w:t xml:space="preserve">ing TTAB’s </w:t>
      </w:r>
      <w:r w:rsidRPr="00832A44">
        <w:rPr>
          <w:sz w:val="16"/>
          <w:lang w:val="en"/>
        </w:rPr>
        <w:t>determ</w:t>
      </w:r>
      <w:r w:rsidRPr="005D6C99">
        <w:rPr>
          <w:sz w:val="16"/>
          <w:lang w:val="en"/>
        </w:rPr>
        <w:t xml:space="preserve">ination that the color black </w:t>
      </w:r>
      <w:r>
        <w:rPr>
          <w:sz w:val="16"/>
          <w:lang w:val="en"/>
        </w:rPr>
        <w:t>on the surface of</w:t>
      </w:r>
      <w:r w:rsidRPr="00832A44">
        <w:rPr>
          <w:sz w:val="16"/>
          <w:lang w:val="en"/>
        </w:rPr>
        <w:t xml:space="preserve"> outboard motors </w:t>
      </w:r>
      <w:r>
        <w:rPr>
          <w:sz w:val="16"/>
          <w:lang w:val="en"/>
        </w:rPr>
        <w:t>is</w:t>
      </w:r>
      <w:r w:rsidRPr="00832A44">
        <w:rPr>
          <w:sz w:val="16"/>
          <w:lang w:val="en"/>
        </w:rPr>
        <w:t xml:space="preserve"> functional because, while it ha</w:t>
      </w:r>
      <w:r>
        <w:rPr>
          <w:sz w:val="16"/>
          <w:lang w:val="en"/>
        </w:rPr>
        <w:t>s</w:t>
      </w:r>
      <w:r w:rsidRPr="00832A44">
        <w:rPr>
          <w:sz w:val="16"/>
          <w:lang w:val="en"/>
        </w:rPr>
        <w:t xml:space="preserve"> no utilitarian effect on the mechanical </w:t>
      </w:r>
      <w:r>
        <w:rPr>
          <w:sz w:val="16"/>
          <w:lang w:val="en"/>
        </w:rPr>
        <w:t>purpose</w:t>
      </w:r>
      <w:r w:rsidRPr="00832A44">
        <w:rPr>
          <w:sz w:val="16"/>
          <w:lang w:val="en"/>
        </w:rPr>
        <w:t xml:space="preserve"> of the engines, it </w:t>
      </w:r>
      <w:r>
        <w:rPr>
          <w:sz w:val="16"/>
          <w:lang w:val="en"/>
        </w:rPr>
        <w:t>does</w:t>
      </w:r>
      <w:r w:rsidRPr="00832A44">
        <w:rPr>
          <w:sz w:val="16"/>
          <w:lang w:val="en"/>
        </w:rPr>
        <w:t xml:space="preserve"> provide other identifiable competitive advantages, </w:t>
      </w:r>
      <w:r>
        <w:rPr>
          <w:sz w:val="16"/>
          <w:lang w:val="en"/>
        </w:rPr>
        <w:t>including compatibility with a wide variety of boat colors</w:t>
      </w:r>
      <w:r w:rsidRPr="00832A44">
        <w:rPr>
          <w:sz w:val="16"/>
          <w:lang w:val="en"/>
        </w:rPr>
        <w:t xml:space="preserve"> </w:t>
      </w:r>
      <w:r>
        <w:rPr>
          <w:sz w:val="16"/>
          <w:lang w:val="en"/>
        </w:rPr>
        <w:t>and</w:t>
      </w:r>
      <w:r w:rsidRPr="005D6C99">
        <w:rPr>
          <w:sz w:val="16"/>
          <w:lang w:val="en"/>
        </w:rPr>
        <w:t xml:space="preserve"> </w:t>
      </w:r>
      <w:r>
        <w:rPr>
          <w:sz w:val="16"/>
          <w:lang w:val="en"/>
        </w:rPr>
        <w:t xml:space="preserve">reduction in the perceived size of the engines). </w:t>
      </w:r>
    </w:p>
  </w:endnote>
  <w:endnote w:id="59">
    <w:p w:rsidR="000D3420" w:rsidRPr="00E058E1" w:rsidRDefault="000D3420">
      <w:pPr>
        <w:pStyle w:val="EndnoteText"/>
        <w:rPr>
          <w:sz w:val="16"/>
          <w:szCs w:val="16"/>
        </w:rPr>
      </w:pPr>
      <w:r w:rsidRPr="00E058E1">
        <w:rPr>
          <w:rStyle w:val="EndnoteReference"/>
          <w:sz w:val="16"/>
          <w:szCs w:val="16"/>
        </w:rPr>
        <w:endnoteRef/>
      </w:r>
      <w:r w:rsidRPr="00E058E1">
        <w:rPr>
          <w:sz w:val="16"/>
          <w:szCs w:val="16"/>
        </w:rPr>
        <w:t xml:space="preserve"> </w:t>
      </w:r>
      <w:r>
        <w:rPr>
          <w:sz w:val="16"/>
          <w:szCs w:val="16"/>
        </w:rPr>
        <w:t>A fractal is “[a]</w:t>
      </w:r>
      <w:r w:rsidRPr="00117936">
        <w:rPr>
          <w:sz w:val="16"/>
          <w:szCs w:val="16"/>
        </w:rPr>
        <w:t xml:space="preserve"> complex geometric pattern exhibiting </w:t>
      </w:r>
      <w:r w:rsidRPr="00117936">
        <w:rPr>
          <w:bCs/>
          <w:sz w:val="16"/>
          <w:szCs w:val="16"/>
        </w:rPr>
        <w:t>self-similarity</w:t>
      </w:r>
      <w:r w:rsidRPr="00117936">
        <w:rPr>
          <w:b/>
          <w:bCs/>
          <w:sz w:val="16"/>
          <w:szCs w:val="16"/>
        </w:rPr>
        <w:t xml:space="preserve"> </w:t>
      </w:r>
      <w:r w:rsidRPr="00117936">
        <w:rPr>
          <w:sz w:val="16"/>
          <w:szCs w:val="16"/>
        </w:rPr>
        <w:t xml:space="preserve">in </w:t>
      </w:r>
      <w:proofErr w:type="gramStart"/>
      <w:r w:rsidRPr="00117936">
        <w:rPr>
          <w:sz w:val="16"/>
          <w:szCs w:val="16"/>
        </w:rPr>
        <w:t>that small details</w:t>
      </w:r>
      <w:proofErr w:type="gramEnd"/>
      <w:r w:rsidRPr="00117936">
        <w:rPr>
          <w:sz w:val="16"/>
          <w:szCs w:val="16"/>
        </w:rPr>
        <w:t xml:space="preserve"> of its structure viewed at any scale repeat elements of the overall pattern</w:t>
      </w:r>
      <w:r>
        <w:rPr>
          <w:sz w:val="16"/>
          <w:szCs w:val="16"/>
        </w:rPr>
        <w:t xml:space="preserve">.”  </w:t>
      </w:r>
      <w:proofErr w:type="gramStart"/>
      <w:r w:rsidRPr="00133274">
        <w:rPr>
          <w:sz w:val="16"/>
          <w:szCs w:val="16"/>
        </w:rPr>
        <w:t>Dictionary.com, search of “</w:t>
      </w:r>
      <w:r>
        <w:rPr>
          <w:sz w:val="16"/>
          <w:szCs w:val="16"/>
        </w:rPr>
        <w:t>fractal</w:t>
      </w:r>
      <w:r w:rsidRPr="00133274">
        <w:rPr>
          <w:sz w:val="16"/>
          <w:szCs w:val="16"/>
        </w:rPr>
        <w:t xml:space="preserve">,” </w:t>
      </w:r>
      <w:hyperlink r:id="rId1" w:tooltip="Go to Dictionary.com" w:history="1">
        <w:r w:rsidRPr="00194C86">
          <w:rPr>
            <w:rStyle w:val="Hyperlink"/>
            <w:sz w:val="16"/>
            <w:szCs w:val="16"/>
          </w:rPr>
          <w:t>http://dictionary.reference.com/browse/fractal</w:t>
        </w:r>
      </w:hyperlink>
      <w:r>
        <w:rPr>
          <w:sz w:val="16"/>
          <w:szCs w:val="16"/>
        </w:rPr>
        <w:t xml:space="preserve"> </w:t>
      </w:r>
      <w:r w:rsidRPr="00133274">
        <w:rPr>
          <w:sz w:val="16"/>
          <w:szCs w:val="16"/>
        </w:rPr>
        <w:t>(</w:t>
      </w:r>
      <w:r>
        <w:rPr>
          <w:sz w:val="16"/>
          <w:szCs w:val="16"/>
        </w:rPr>
        <w:t>May 20, 2015</w:t>
      </w:r>
      <w:r w:rsidRPr="00133274">
        <w:rPr>
          <w:sz w:val="16"/>
          <w:szCs w:val="16"/>
        </w:rPr>
        <w:t xml:space="preserve">) (citing </w:t>
      </w:r>
      <w:r>
        <w:rPr>
          <w:i/>
          <w:sz w:val="16"/>
          <w:szCs w:val="16"/>
        </w:rPr>
        <w:t>The American Heritage Science</w:t>
      </w:r>
      <w:r w:rsidRPr="00133274">
        <w:rPr>
          <w:i/>
          <w:sz w:val="16"/>
          <w:szCs w:val="16"/>
        </w:rPr>
        <w:t xml:space="preserve"> Dictionar</w:t>
      </w:r>
      <w:r>
        <w:rPr>
          <w:i/>
          <w:sz w:val="16"/>
          <w:szCs w:val="16"/>
        </w:rPr>
        <w:t xml:space="preserve">y </w:t>
      </w:r>
      <w:r>
        <w:rPr>
          <w:sz w:val="16"/>
          <w:szCs w:val="16"/>
        </w:rPr>
        <w:t>(2002)</w:t>
      </w:r>
      <w:r w:rsidRPr="00133274">
        <w:rPr>
          <w:sz w:val="16"/>
          <w:szCs w:val="16"/>
        </w:rPr>
        <w:t>).</w:t>
      </w:r>
      <w:proofErr w:type="gramEnd"/>
      <w:r w:rsidRPr="00133274">
        <w:rPr>
          <w:sz w:val="16"/>
          <w:szCs w:val="16"/>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420" w:rsidRPr="00497B24" w:rsidRDefault="000D3420" w:rsidP="00497B24">
    <w:pPr>
      <w:pStyle w:val="Footer"/>
      <w:rPr>
        <w:rStyle w:val="PageNumber"/>
      </w:rPr>
    </w:pPr>
    <w:r w:rsidRPr="00497B24">
      <w:rPr>
        <w:rStyle w:val="PageNumber"/>
      </w:rPr>
      <w:fldChar w:fldCharType="begin"/>
    </w:r>
    <w:r w:rsidRPr="00497B24">
      <w:rPr>
        <w:rStyle w:val="PageNumber"/>
      </w:rPr>
      <w:instrText xml:space="preserve">PAGE  </w:instrText>
    </w:r>
    <w:r w:rsidRPr="00497B24">
      <w:rPr>
        <w:rStyle w:val="PageNumber"/>
      </w:rPr>
      <w:fldChar w:fldCharType="end"/>
    </w:r>
  </w:p>
  <w:p w:rsidR="000D3420" w:rsidRDefault="000D34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420" w:rsidRDefault="000D3420">
    <w:pPr>
      <w:pStyle w:val="Footer"/>
      <w:jc w:val="center"/>
    </w:pPr>
    <w:r>
      <w:fldChar w:fldCharType="begin"/>
    </w:r>
    <w:r>
      <w:instrText xml:space="preserve"> PAGE   \* MERGEFORMAT </w:instrText>
    </w:r>
    <w:r>
      <w:fldChar w:fldCharType="separate"/>
    </w:r>
    <w:r w:rsidR="00835684">
      <w:rPr>
        <w:noProof/>
      </w:rPr>
      <w:t>2</w:t>
    </w:r>
    <w:r>
      <w:rPr>
        <w:noProof/>
      </w:rPr>
      <w:fldChar w:fldCharType="end"/>
    </w:r>
  </w:p>
  <w:p w:rsidR="000D3420" w:rsidRPr="00DE6391" w:rsidRDefault="000D3420" w:rsidP="00497B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420" w:rsidRDefault="000D3420" w:rsidP="00944A3B">
    <w:pPr>
      <w:pStyle w:val="Footer"/>
      <w:tabs>
        <w:tab w:val="clear" w:pos="4320"/>
        <w:tab w:val="clear" w:pos="8640"/>
        <w:tab w:val="left" w:pos="6440"/>
      </w:tabs>
    </w:pPr>
    <w:r>
      <w:tab/>
    </w:r>
  </w:p>
  <w:p w:rsidR="000D3420" w:rsidRDefault="000D34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420" w:rsidRDefault="000D3420">
      <w:r>
        <w:separator/>
      </w:r>
    </w:p>
  </w:footnote>
  <w:footnote w:type="continuationSeparator" w:id="0">
    <w:p w:rsidR="000D3420" w:rsidRDefault="000D34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044118E"/>
    <w:lvl w:ilvl="0">
      <w:start w:val="1"/>
      <w:numFmt w:val="decimal"/>
      <w:lvlText w:val="%1."/>
      <w:lvlJc w:val="left"/>
      <w:pPr>
        <w:tabs>
          <w:tab w:val="num" w:pos="1800"/>
        </w:tabs>
        <w:ind w:left="1800" w:hanging="360"/>
      </w:pPr>
    </w:lvl>
  </w:abstractNum>
  <w:abstractNum w:abstractNumId="1">
    <w:nsid w:val="FFFFFF7D"/>
    <w:multiLevelType w:val="singleLevel"/>
    <w:tmpl w:val="D39EF66E"/>
    <w:lvl w:ilvl="0">
      <w:start w:val="1"/>
      <w:numFmt w:val="decimal"/>
      <w:lvlText w:val="%1."/>
      <w:lvlJc w:val="left"/>
      <w:pPr>
        <w:tabs>
          <w:tab w:val="num" w:pos="1440"/>
        </w:tabs>
        <w:ind w:left="1440" w:hanging="360"/>
      </w:pPr>
    </w:lvl>
  </w:abstractNum>
  <w:abstractNum w:abstractNumId="2">
    <w:nsid w:val="FFFFFF7E"/>
    <w:multiLevelType w:val="singleLevel"/>
    <w:tmpl w:val="860AD11E"/>
    <w:lvl w:ilvl="0">
      <w:start w:val="1"/>
      <w:numFmt w:val="decimal"/>
      <w:lvlText w:val="%1."/>
      <w:lvlJc w:val="left"/>
      <w:pPr>
        <w:tabs>
          <w:tab w:val="num" w:pos="1080"/>
        </w:tabs>
        <w:ind w:left="1080" w:hanging="360"/>
      </w:pPr>
    </w:lvl>
  </w:abstractNum>
  <w:abstractNum w:abstractNumId="3">
    <w:nsid w:val="FFFFFF7F"/>
    <w:multiLevelType w:val="singleLevel"/>
    <w:tmpl w:val="4DF4ED9C"/>
    <w:lvl w:ilvl="0">
      <w:start w:val="1"/>
      <w:numFmt w:val="decimal"/>
      <w:lvlText w:val="%1."/>
      <w:lvlJc w:val="left"/>
      <w:pPr>
        <w:tabs>
          <w:tab w:val="num" w:pos="720"/>
        </w:tabs>
        <w:ind w:left="720" w:hanging="360"/>
      </w:pPr>
    </w:lvl>
  </w:abstractNum>
  <w:abstractNum w:abstractNumId="4">
    <w:nsid w:val="FFFFFF80"/>
    <w:multiLevelType w:val="singleLevel"/>
    <w:tmpl w:val="6096D2A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372F0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7E89FD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D095D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FA3EEA"/>
    <w:lvl w:ilvl="0">
      <w:start w:val="1"/>
      <w:numFmt w:val="decimal"/>
      <w:lvlText w:val="%1."/>
      <w:lvlJc w:val="left"/>
      <w:pPr>
        <w:tabs>
          <w:tab w:val="num" w:pos="360"/>
        </w:tabs>
        <w:ind w:left="360" w:hanging="360"/>
      </w:pPr>
    </w:lvl>
  </w:abstractNum>
  <w:abstractNum w:abstractNumId="9">
    <w:nsid w:val="FFFFFF89"/>
    <w:multiLevelType w:val="singleLevel"/>
    <w:tmpl w:val="F8FC92F4"/>
    <w:lvl w:ilvl="0">
      <w:start w:val="1"/>
      <w:numFmt w:val="bullet"/>
      <w:lvlText w:val=""/>
      <w:lvlJc w:val="left"/>
      <w:pPr>
        <w:tabs>
          <w:tab w:val="num" w:pos="360"/>
        </w:tabs>
        <w:ind w:left="360" w:hanging="360"/>
      </w:pPr>
      <w:rPr>
        <w:rFonts w:ascii="Symbol" w:hAnsi="Symbol" w:hint="default"/>
      </w:rPr>
    </w:lvl>
  </w:abstractNum>
  <w:abstractNum w:abstractNumId="10">
    <w:nsid w:val="08C358C1"/>
    <w:multiLevelType w:val="hybridMultilevel"/>
    <w:tmpl w:val="0410114C"/>
    <w:lvl w:ilvl="0" w:tplc="A45A9FA6">
      <w:start w:val="1"/>
      <w:numFmt w:val="decimal"/>
      <w:lvlText w:val="(%1)"/>
      <w:lvlJc w:val="left"/>
      <w:pPr>
        <w:ind w:left="720" w:hanging="360"/>
      </w:pPr>
      <w:rPr>
        <w:rFonts w:ascii="Verdana" w:hAnsi="Verdana" w:hint="default"/>
        <w:sz w:val="18"/>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0C7B0826"/>
    <w:multiLevelType w:val="hybridMultilevel"/>
    <w:tmpl w:val="6F72D55E"/>
    <w:lvl w:ilvl="0" w:tplc="0550483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16509E9"/>
    <w:multiLevelType w:val="hybridMultilevel"/>
    <w:tmpl w:val="B0CACD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5743177"/>
    <w:multiLevelType w:val="multilevel"/>
    <w:tmpl w:val="B9521656"/>
    <w:numStyleLink w:val="Headings-LPO"/>
  </w:abstractNum>
  <w:abstractNum w:abstractNumId="14">
    <w:nsid w:val="21DF1469"/>
    <w:multiLevelType w:val="multilevel"/>
    <w:tmpl w:val="B9521656"/>
    <w:styleLink w:val="Headings-LPO"/>
    <w:lvl w:ilvl="0">
      <w:start w:val="1"/>
      <w:numFmt w:val="upperRoman"/>
      <w:pStyle w:val="Heading1"/>
      <w:lvlText w:val="%1."/>
      <w:lvlJc w:val="left"/>
      <w:pPr>
        <w:ind w:left="504" w:hanging="504"/>
      </w:pPr>
      <w:rPr>
        <w:rFonts w:hint="default"/>
      </w:rPr>
    </w:lvl>
    <w:lvl w:ilvl="1">
      <w:start w:val="1"/>
      <w:numFmt w:val="upperLetter"/>
      <w:pStyle w:val="Heading2"/>
      <w:lvlText w:val="%2."/>
      <w:lvlJc w:val="left"/>
      <w:pPr>
        <w:ind w:left="864" w:hanging="504"/>
      </w:pPr>
      <w:rPr>
        <w:rFonts w:hint="default"/>
      </w:rPr>
    </w:lvl>
    <w:lvl w:ilvl="2">
      <w:start w:val="1"/>
      <w:numFmt w:val="decimal"/>
      <w:pStyle w:val="Heading3"/>
      <w:lvlText w:val="%3."/>
      <w:lvlJc w:val="left"/>
      <w:pPr>
        <w:ind w:left="1224" w:hanging="504"/>
      </w:pPr>
      <w:rPr>
        <w:rFonts w:hint="default"/>
      </w:rPr>
    </w:lvl>
    <w:lvl w:ilvl="3">
      <w:start w:val="1"/>
      <w:numFmt w:val="lowerLetter"/>
      <w:pStyle w:val="Heading4"/>
      <w:lvlText w:val="%4."/>
      <w:lvlJc w:val="left"/>
      <w:pPr>
        <w:ind w:left="1494" w:hanging="504"/>
      </w:pPr>
      <w:rPr>
        <w:rFonts w:hint="default"/>
      </w:rPr>
    </w:lvl>
    <w:lvl w:ilvl="4">
      <w:start w:val="1"/>
      <w:numFmt w:val="decimal"/>
      <w:pStyle w:val="Heading5"/>
      <w:lvlText w:val="(%5)"/>
      <w:lvlJc w:val="left"/>
      <w:pPr>
        <w:ind w:left="1944" w:hanging="50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5CA5D6A"/>
    <w:multiLevelType w:val="hybridMultilevel"/>
    <w:tmpl w:val="DCE841B2"/>
    <w:lvl w:ilvl="0" w:tplc="0550483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001DF5"/>
    <w:multiLevelType w:val="multilevel"/>
    <w:tmpl w:val="05AA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6F0863"/>
    <w:multiLevelType w:val="hybridMultilevel"/>
    <w:tmpl w:val="B312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EB108C"/>
    <w:multiLevelType w:val="hybridMultilevel"/>
    <w:tmpl w:val="18501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F100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C203E98"/>
    <w:multiLevelType w:val="hybridMultilevel"/>
    <w:tmpl w:val="0410114C"/>
    <w:lvl w:ilvl="0" w:tplc="A45A9FA6">
      <w:start w:val="1"/>
      <w:numFmt w:val="decimal"/>
      <w:lvlText w:val="(%1)"/>
      <w:lvlJc w:val="left"/>
      <w:pPr>
        <w:ind w:left="720" w:hanging="360"/>
      </w:pPr>
      <w:rPr>
        <w:rFonts w:ascii="Verdana" w:hAnsi="Verdana" w:hint="default"/>
        <w:sz w:val="18"/>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688726F"/>
    <w:multiLevelType w:val="hybridMultilevel"/>
    <w:tmpl w:val="B3125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7A3DF5"/>
    <w:multiLevelType w:val="hybridMultilevel"/>
    <w:tmpl w:val="2DBCD0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629A6ABD"/>
    <w:multiLevelType w:val="hybridMultilevel"/>
    <w:tmpl w:val="215E9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833E07"/>
    <w:multiLevelType w:val="hybridMultilevel"/>
    <w:tmpl w:val="9B28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C446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9C457E5"/>
    <w:multiLevelType w:val="hybridMultilevel"/>
    <w:tmpl w:val="A11C1B50"/>
    <w:lvl w:ilvl="0" w:tplc="49F491CE">
      <w:start w:val="1"/>
      <w:numFmt w:val="decimal"/>
      <w:lvlText w:val="%1."/>
      <w:lvlJc w:val="left"/>
      <w:pPr>
        <w:ind w:left="72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743190"/>
    <w:multiLevelType w:val="hybridMultilevel"/>
    <w:tmpl w:val="349C9710"/>
    <w:lvl w:ilvl="0" w:tplc="816691D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3D20DCA"/>
    <w:multiLevelType w:val="hybridMultilevel"/>
    <w:tmpl w:val="6C22F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AF11B3"/>
    <w:multiLevelType w:val="hybridMultilevel"/>
    <w:tmpl w:val="5F9444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9"/>
  </w:num>
  <w:num w:numId="12">
    <w:abstractNumId w:val="11"/>
  </w:num>
  <w:num w:numId="13">
    <w:abstractNumId w:val="22"/>
  </w:num>
  <w:num w:numId="14">
    <w:abstractNumId w:val="12"/>
  </w:num>
  <w:num w:numId="15">
    <w:abstractNumId w:val="27"/>
  </w:num>
  <w:num w:numId="16">
    <w:abstractNumId w:val="26"/>
  </w:num>
  <w:num w:numId="17">
    <w:abstractNumId w:val="14"/>
  </w:num>
  <w:num w:numId="18">
    <w:abstractNumId w:val="13"/>
  </w:num>
  <w:num w:numId="19">
    <w:abstractNumId w:val="25"/>
  </w:num>
  <w:num w:numId="20">
    <w:abstractNumId w:val="21"/>
  </w:num>
  <w:num w:numId="21">
    <w:abstractNumId w:val="17"/>
  </w:num>
  <w:num w:numId="22">
    <w:abstractNumId w:val="15"/>
  </w:num>
  <w:num w:numId="23">
    <w:abstractNumId w:val="23"/>
  </w:num>
  <w:num w:numId="24">
    <w:abstractNumId w:val="28"/>
  </w:num>
  <w:num w:numId="25">
    <w:abstractNumId w:val="19"/>
  </w:num>
  <w:num w:numId="26">
    <w:abstractNumId w:val="24"/>
  </w:num>
  <w:num w:numId="27">
    <w:abstractNumId w:val="18"/>
  </w:num>
  <w:num w:numId="28">
    <w:abstractNumId w:val="14"/>
  </w:num>
  <w:num w:numId="29">
    <w:abstractNumId w:val="14"/>
  </w:num>
  <w:num w:numId="30">
    <w:abstractNumId w:val="16"/>
  </w:num>
  <w:num w:numId="31">
    <w:abstractNumId w:val="14"/>
  </w:num>
  <w:num w:numId="32">
    <w:abstractNumId w:val="20"/>
    <w:lvlOverride w:ilvl="0">
      <w:startOverride w:val="1"/>
    </w:lvlOverride>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10"/>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720"/>
  <w:characterSpacingControl w:val="doNotCompress"/>
  <w:hdrShapeDefaults>
    <o:shapedefaults v:ext="edit" spidmax="3788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373"/>
    <w:rsid w:val="000052E2"/>
    <w:rsid w:val="00011983"/>
    <w:rsid w:val="00011B16"/>
    <w:rsid w:val="00012C5E"/>
    <w:rsid w:val="00016605"/>
    <w:rsid w:val="000201A0"/>
    <w:rsid w:val="0002380A"/>
    <w:rsid w:val="00025A9D"/>
    <w:rsid w:val="00030CA4"/>
    <w:rsid w:val="000321FD"/>
    <w:rsid w:val="00036B11"/>
    <w:rsid w:val="000373B7"/>
    <w:rsid w:val="00041D76"/>
    <w:rsid w:val="00046B6B"/>
    <w:rsid w:val="000470A5"/>
    <w:rsid w:val="00050F6C"/>
    <w:rsid w:val="00052463"/>
    <w:rsid w:val="00052810"/>
    <w:rsid w:val="0005447D"/>
    <w:rsid w:val="00054CBC"/>
    <w:rsid w:val="00054FF9"/>
    <w:rsid w:val="00055C29"/>
    <w:rsid w:val="00056BB7"/>
    <w:rsid w:val="00057832"/>
    <w:rsid w:val="000610FE"/>
    <w:rsid w:val="00062519"/>
    <w:rsid w:val="00062945"/>
    <w:rsid w:val="000637A3"/>
    <w:rsid w:val="0007014B"/>
    <w:rsid w:val="00070B79"/>
    <w:rsid w:val="00086814"/>
    <w:rsid w:val="00086F97"/>
    <w:rsid w:val="00090420"/>
    <w:rsid w:val="000917DA"/>
    <w:rsid w:val="000935BF"/>
    <w:rsid w:val="000961D9"/>
    <w:rsid w:val="00096D52"/>
    <w:rsid w:val="000A002C"/>
    <w:rsid w:val="000A5817"/>
    <w:rsid w:val="000B1670"/>
    <w:rsid w:val="000B668D"/>
    <w:rsid w:val="000C17A1"/>
    <w:rsid w:val="000C48C1"/>
    <w:rsid w:val="000C5AC0"/>
    <w:rsid w:val="000D2E8B"/>
    <w:rsid w:val="000D3420"/>
    <w:rsid w:val="000D4BF6"/>
    <w:rsid w:val="000D5662"/>
    <w:rsid w:val="000D6BB4"/>
    <w:rsid w:val="000D7325"/>
    <w:rsid w:val="000D7F9F"/>
    <w:rsid w:val="000E03F0"/>
    <w:rsid w:val="000E2A7D"/>
    <w:rsid w:val="000E696C"/>
    <w:rsid w:val="000E6E02"/>
    <w:rsid w:val="000E6FB2"/>
    <w:rsid w:val="000F0E6A"/>
    <w:rsid w:val="000F11B3"/>
    <w:rsid w:val="000F1322"/>
    <w:rsid w:val="000F1EAC"/>
    <w:rsid w:val="000F32BF"/>
    <w:rsid w:val="000F3F35"/>
    <w:rsid w:val="00106942"/>
    <w:rsid w:val="00106986"/>
    <w:rsid w:val="00107509"/>
    <w:rsid w:val="0011012B"/>
    <w:rsid w:val="00111592"/>
    <w:rsid w:val="00114952"/>
    <w:rsid w:val="00114EFC"/>
    <w:rsid w:val="00116D59"/>
    <w:rsid w:val="0011737F"/>
    <w:rsid w:val="00117936"/>
    <w:rsid w:val="00121663"/>
    <w:rsid w:val="00122A58"/>
    <w:rsid w:val="00122B9A"/>
    <w:rsid w:val="00124351"/>
    <w:rsid w:val="00125B0F"/>
    <w:rsid w:val="00127F83"/>
    <w:rsid w:val="001301C5"/>
    <w:rsid w:val="00133274"/>
    <w:rsid w:val="0013390E"/>
    <w:rsid w:val="00140AA1"/>
    <w:rsid w:val="001418CC"/>
    <w:rsid w:val="00142443"/>
    <w:rsid w:val="00142878"/>
    <w:rsid w:val="00143F5F"/>
    <w:rsid w:val="00145A1B"/>
    <w:rsid w:val="00145D9A"/>
    <w:rsid w:val="00155367"/>
    <w:rsid w:val="001569A7"/>
    <w:rsid w:val="00157FF1"/>
    <w:rsid w:val="00160CCB"/>
    <w:rsid w:val="0016337E"/>
    <w:rsid w:val="0016387C"/>
    <w:rsid w:val="001646B5"/>
    <w:rsid w:val="00164ED8"/>
    <w:rsid w:val="00166A10"/>
    <w:rsid w:val="00166C3C"/>
    <w:rsid w:val="00170AB5"/>
    <w:rsid w:val="00173B7D"/>
    <w:rsid w:val="00173D18"/>
    <w:rsid w:val="00174921"/>
    <w:rsid w:val="001762C5"/>
    <w:rsid w:val="001778DE"/>
    <w:rsid w:val="0017797F"/>
    <w:rsid w:val="0018123A"/>
    <w:rsid w:val="00181A27"/>
    <w:rsid w:val="0018266F"/>
    <w:rsid w:val="00182B79"/>
    <w:rsid w:val="001841D7"/>
    <w:rsid w:val="00185F9B"/>
    <w:rsid w:val="001861A8"/>
    <w:rsid w:val="00190068"/>
    <w:rsid w:val="00190E98"/>
    <w:rsid w:val="001923C9"/>
    <w:rsid w:val="0019276C"/>
    <w:rsid w:val="00193142"/>
    <w:rsid w:val="00194485"/>
    <w:rsid w:val="00194CF3"/>
    <w:rsid w:val="001950CB"/>
    <w:rsid w:val="00195804"/>
    <w:rsid w:val="00197BEC"/>
    <w:rsid w:val="001A3902"/>
    <w:rsid w:val="001A4D5A"/>
    <w:rsid w:val="001B2195"/>
    <w:rsid w:val="001B3A1E"/>
    <w:rsid w:val="001B5E48"/>
    <w:rsid w:val="001B6FA0"/>
    <w:rsid w:val="001B7366"/>
    <w:rsid w:val="001C00F4"/>
    <w:rsid w:val="001C3387"/>
    <w:rsid w:val="001C5324"/>
    <w:rsid w:val="001D166A"/>
    <w:rsid w:val="001D331A"/>
    <w:rsid w:val="001D7FFB"/>
    <w:rsid w:val="001E7994"/>
    <w:rsid w:val="001F31DE"/>
    <w:rsid w:val="001F42E9"/>
    <w:rsid w:val="00200B89"/>
    <w:rsid w:val="002031C3"/>
    <w:rsid w:val="002056C0"/>
    <w:rsid w:val="0021540A"/>
    <w:rsid w:val="00215C1F"/>
    <w:rsid w:val="002202CF"/>
    <w:rsid w:val="00224374"/>
    <w:rsid w:val="002255F0"/>
    <w:rsid w:val="00230962"/>
    <w:rsid w:val="00231914"/>
    <w:rsid w:val="002328BD"/>
    <w:rsid w:val="00233E07"/>
    <w:rsid w:val="00236D3C"/>
    <w:rsid w:val="00237B6D"/>
    <w:rsid w:val="00237BCE"/>
    <w:rsid w:val="00240004"/>
    <w:rsid w:val="002401CD"/>
    <w:rsid w:val="002404CB"/>
    <w:rsid w:val="002405F9"/>
    <w:rsid w:val="002420E5"/>
    <w:rsid w:val="00242A51"/>
    <w:rsid w:val="00246130"/>
    <w:rsid w:val="00247BBF"/>
    <w:rsid w:val="002521B2"/>
    <w:rsid w:val="002538B1"/>
    <w:rsid w:val="00260B53"/>
    <w:rsid w:val="002633EE"/>
    <w:rsid w:val="0026560E"/>
    <w:rsid w:val="00270173"/>
    <w:rsid w:val="00270270"/>
    <w:rsid w:val="00272F06"/>
    <w:rsid w:val="002742ED"/>
    <w:rsid w:val="0027679D"/>
    <w:rsid w:val="00277151"/>
    <w:rsid w:val="00277E54"/>
    <w:rsid w:val="002808CD"/>
    <w:rsid w:val="00281225"/>
    <w:rsid w:val="00287AFE"/>
    <w:rsid w:val="002907E8"/>
    <w:rsid w:val="00290FF6"/>
    <w:rsid w:val="002932F2"/>
    <w:rsid w:val="00295934"/>
    <w:rsid w:val="00295BAC"/>
    <w:rsid w:val="00295E87"/>
    <w:rsid w:val="00296B3B"/>
    <w:rsid w:val="002A06F8"/>
    <w:rsid w:val="002A1218"/>
    <w:rsid w:val="002A19DB"/>
    <w:rsid w:val="002A2A23"/>
    <w:rsid w:val="002A496C"/>
    <w:rsid w:val="002A55EE"/>
    <w:rsid w:val="002B0FC8"/>
    <w:rsid w:val="002B204B"/>
    <w:rsid w:val="002B7227"/>
    <w:rsid w:val="002C1425"/>
    <w:rsid w:val="002C142D"/>
    <w:rsid w:val="002C45B6"/>
    <w:rsid w:val="002C4BC8"/>
    <w:rsid w:val="002C4BF6"/>
    <w:rsid w:val="002C5513"/>
    <w:rsid w:val="002C5725"/>
    <w:rsid w:val="002D2BBE"/>
    <w:rsid w:val="002D3B12"/>
    <w:rsid w:val="002D3BBE"/>
    <w:rsid w:val="002D71E6"/>
    <w:rsid w:val="002D7BEB"/>
    <w:rsid w:val="002E117E"/>
    <w:rsid w:val="002E40AE"/>
    <w:rsid w:val="002E4C09"/>
    <w:rsid w:val="002E5849"/>
    <w:rsid w:val="002E72D4"/>
    <w:rsid w:val="002E7634"/>
    <w:rsid w:val="002E7F82"/>
    <w:rsid w:val="002F0E48"/>
    <w:rsid w:val="002F116C"/>
    <w:rsid w:val="002F206D"/>
    <w:rsid w:val="002F3829"/>
    <w:rsid w:val="002F3D34"/>
    <w:rsid w:val="002F3E23"/>
    <w:rsid w:val="002F597D"/>
    <w:rsid w:val="002F7A09"/>
    <w:rsid w:val="002F7D89"/>
    <w:rsid w:val="00301731"/>
    <w:rsid w:val="00313FBD"/>
    <w:rsid w:val="003169EF"/>
    <w:rsid w:val="003173C5"/>
    <w:rsid w:val="00320877"/>
    <w:rsid w:val="00320F0F"/>
    <w:rsid w:val="00323E5C"/>
    <w:rsid w:val="0032641F"/>
    <w:rsid w:val="0033218F"/>
    <w:rsid w:val="00332433"/>
    <w:rsid w:val="00334114"/>
    <w:rsid w:val="00340B80"/>
    <w:rsid w:val="0034197B"/>
    <w:rsid w:val="0034238E"/>
    <w:rsid w:val="00344A20"/>
    <w:rsid w:val="00345C62"/>
    <w:rsid w:val="00347AF2"/>
    <w:rsid w:val="0035110E"/>
    <w:rsid w:val="003523BA"/>
    <w:rsid w:val="003545AF"/>
    <w:rsid w:val="00354E6E"/>
    <w:rsid w:val="003571BB"/>
    <w:rsid w:val="00357C47"/>
    <w:rsid w:val="003623AF"/>
    <w:rsid w:val="003634DC"/>
    <w:rsid w:val="003643CC"/>
    <w:rsid w:val="0037053D"/>
    <w:rsid w:val="0037199F"/>
    <w:rsid w:val="003723CE"/>
    <w:rsid w:val="003760D4"/>
    <w:rsid w:val="003817C7"/>
    <w:rsid w:val="00383580"/>
    <w:rsid w:val="00391B98"/>
    <w:rsid w:val="0039258D"/>
    <w:rsid w:val="0039329D"/>
    <w:rsid w:val="0039330D"/>
    <w:rsid w:val="00396A3E"/>
    <w:rsid w:val="0039766E"/>
    <w:rsid w:val="003A3361"/>
    <w:rsid w:val="003A3AA1"/>
    <w:rsid w:val="003A7BC1"/>
    <w:rsid w:val="003B0151"/>
    <w:rsid w:val="003B1E80"/>
    <w:rsid w:val="003B3C37"/>
    <w:rsid w:val="003B5677"/>
    <w:rsid w:val="003B5DB9"/>
    <w:rsid w:val="003B796C"/>
    <w:rsid w:val="003C279E"/>
    <w:rsid w:val="003C4277"/>
    <w:rsid w:val="003C4A64"/>
    <w:rsid w:val="003C4D2D"/>
    <w:rsid w:val="003C582F"/>
    <w:rsid w:val="003C68F1"/>
    <w:rsid w:val="003C73DC"/>
    <w:rsid w:val="003D1093"/>
    <w:rsid w:val="003D1895"/>
    <w:rsid w:val="003D1E1D"/>
    <w:rsid w:val="003D3F76"/>
    <w:rsid w:val="003E055D"/>
    <w:rsid w:val="003E3F08"/>
    <w:rsid w:val="003E4696"/>
    <w:rsid w:val="003E58C5"/>
    <w:rsid w:val="003E6374"/>
    <w:rsid w:val="003E6806"/>
    <w:rsid w:val="003E6BD7"/>
    <w:rsid w:val="003F02E9"/>
    <w:rsid w:val="003F128D"/>
    <w:rsid w:val="003F2E34"/>
    <w:rsid w:val="003F5618"/>
    <w:rsid w:val="003F6D4A"/>
    <w:rsid w:val="003F7DB5"/>
    <w:rsid w:val="004002A9"/>
    <w:rsid w:val="00400CB0"/>
    <w:rsid w:val="00402666"/>
    <w:rsid w:val="00405C87"/>
    <w:rsid w:val="00406B22"/>
    <w:rsid w:val="00406FBB"/>
    <w:rsid w:val="0040727F"/>
    <w:rsid w:val="00410881"/>
    <w:rsid w:val="00411B79"/>
    <w:rsid w:val="0041214C"/>
    <w:rsid w:val="004169FA"/>
    <w:rsid w:val="00416C57"/>
    <w:rsid w:val="00416EED"/>
    <w:rsid w:val="00420FA5"/>
    <w:rsid w:val="00423D73"/>
    <w:rsid w:val="004253D1"/>
    <w:rsid w:val="00431F7E"/>
    <w:rsid w:val="00434655"/>
    <w:rsid w:val="00435CD0"/>
    <w:rsid w:val="00436949"/>
    <w:rsid w:val="004406FC"/>
    <w:rsid w:val="00442F9C"/>
    <w:rsid w:val="0044459F"/>
    <w:rsid w:val="00446EEE"/>
    <w:rsid w:val="00447087"/>
    <w:rsid w:val="0044722A"/>
    <w:rsid w:val="0045184D"/>
    <w:rsid w:val="0045236D"/>
    <w:rsid w:val="00454308"/>
    <w:rsid w:val="00454B94"/>
    <w:rsid w:val="00454DE5"/>
    <w:rsid w:val="004601DB"/>
    <w:rsid w:val="00462397"/>
    <w:rsid w:val="0046332E"/>
    <w:rsid w:val="00464952"/>
    <w:rsid w:val="00472E29"/>
    <w:rsid w:val="00474AC9"/>
    <w:rsid w:val="00480C53"/>
    <w:rsid w:val="00481C93"/>
    <w:rsid w:val="00482AC0"/>
    <w:rsid w:val="0048342F"/>
    <w:rsid w:val="00484A7E"/>
    <w:rsid w:val="004852B2"/>
    <w:rsid w:val="00487350"/>
    <w:rsid w:val="004907C3"/>
    <w:rsid w:val="0049201B"/>
    <w:rsid w:val="0049228D"/>
    <w:rsid w:val="00493FE4"/>
    <w:rsid w:val="004943DB"/>
    <w:rsid w:val="0049682B"/>
    <w:rsid w:val="00496D0A"/>
    <w:rsid w:val="00497B24"/>
    <w:rsid w:val="004A16E9"/>
    <w:rsid w:val="004A1E13"/>
    <w:rsid w:val="004B04E4"/>
    <w:rsid w:val="004B3414"/>
    <w:rsid w:val="004B4316"/>
    <w:rsid w:val="004B4BCB"/>
    <w:rsid w:val="004B51F5"/>
    <w:rsid w:val="004C2970"/>
    <w:rsid w:val="004C2F55"/>
    <w:rsid w:val="004C39B8"/>
    <w:rsid w:val="004C3D3E"/>
    <w:rsid w:val="004C5694"/>
    <w:rsid w:val="004C5748"/>
    <w:rsid w:val="004D4F8F"/>
    <w:rsid w:val="004D545F"/>
    <w:rsid w:val="004D701A"/>
    <w:rsid w:val="004E207C"/>
    <w:rsid w:val="004E36A8"/>
    <w:rsid w:val="004E7CAB"/>
    <w:rsid w:val="004F296C"/>
    <w:rsid w:val="004F4D10"/>
    <w:rsid w:val="004F6B0A"/>
    <w:rsid w:val="00500004"/>
    <w:rsid w:val="00500BBC"/>
    <w:rsid w:val="00511DE9"/>
    <w:rsid w:val="00514254"/>
    <w:rsid w:val="005160C4"/>
    <w:rsid w:val="005164C0"/>
    <w:rsid w:val="00516E81"/>
    <w:rsid w:val="00522689"/>
    <w:rsid w:val="00525CED"/>
    <w:rsid w:val="00526758"/>
    <w:rsid w:val="005275BA"/>
    <w:rsid w:val="00532726"/>
    <w:rsid w:val="00534688"/>
    <w:rsid w:val="0053540B"/>
    <w:rsid w:val="00535FCC"/>
    <w:rsid w:val="00546796"/>
    <w:rsid w:val="00552003"/>
    <w:rsid w:val="0055253B"/>
    <w:rsid w:val="00553C4E"/>
    <w:rsid w:val="00553F2E"/>
    <w:rsid w:val="00555F3F"/>
    <w:rsid w:val="00556D46"/>
    <w:rsid w:val="005634B2"/>
    <w:rsid w:val="00564C62"/>
    <w:rsid w:val="0056506C"/>
    <w:rsid w:val="00566352"/>
    <w:rsid w:val="00570CF0"/>
    <w:rsid w:val="00573A27"/>
    <w:rsid w:val="00573BC2"/>
    <w:rsid w:val="00574963"/>
    <w:rsid w:val="00576288"/>
    <w:rsid w:val="0057678B"/>
    <w:rsid w:val="005809BC"/>
    <w:rsid w:val="00580C53"/>
    <w:rsid w:val="00587A6E"/>
    <w:rsid w:val="005906E6"/>
    <w:rsid w:val="00590910"/>
    <w:rsid w:val="00591F9C"/>
    <w:rsid w:val="00592986"/>
    <w:rsid w:val="00593F5A"/>
    <w:rsid w:val="00594026"/>
    <w:rsid w:val="005945FD"/>
    <w:rsid w:val="005955D2"/>
    <w:rsid w:val="0059673B"/>
    <w:rsid w:val="005A2072"/>
    <w:rsid w:val="005A4EDD"/>
    <w:rsid w:val="005A5025"/>
    <w:rsid w:val="005A50BA"/>
    <w:rsid w:val="005A7302"/>
    <w:rsid w:val="005B2E95"/>
    <w:rsid w:val="005B32C1"/>
    <w:rsid w:val="005B4A0F"/>
    <w:rsid w:val="005B4DC2"/>
    <w:rsid w:val="005B6AE3"/>
    <w:rsid w:val="005B7581"/>
    <w:rsid w:val="005C199A"/>
    <w:rsid w:val="005C28F3"/>
    <w:rsid w:val="005C2B75"/>
    <w:rsid w:val="005C6D59"/>
    <w:rsid w:val="005D6C99"/>
    <w:rsid w:val="005D7FD4"/>
    <w:rsid w:val="005E02F1"/>
    <w:rsid w:val="005E0AF6"/>
    <w:rsid w:val="005E4F1C"/>
    <w:rsid w:val="005E6449"/>
    <w:rsid w:val="005E712A"/>
    <w:rsid w:val="005F6A1B"/>
    <w:rsid w:val="005F73A6"/>
    <w:rsid w:val="00602733"/>
    <w:rsid w:val="0061331A"/>
    <w:rsid w:val="00615BEF"/>
    <w:rsid w:val="00615ECB"/>
    <w:rsid w:val="006169D6"/>
    <w:rsid w:val="00624611"/>
    <w:rsid w:val="006258AA"/>
    <w:rsid w:val="006262BA"/>
    <w:rsid w:val="00626867"/>
    <w:rsid w:val="006268A6"/>
    <w:rsid w:val="006269F3"/>
    <w:rsid w:val="00627C59"/>
    <w:rsid w:val="006327C9"/>
    <w:rsid w:val="0063571A"/>
    <w:rsid w:val="00635EE2"/>
    <w:rsid w:val="00637373"/>
    <w:rsid w:val="0064725E"/>
    <w:rsid w:val="00647FA9"/>
    <w:rsid w:val="006517B2"/>
    <w:rsid w:val="00655B95"/>
    <w:rsid w:val="006605D9"/>
    <w:rsid w:val="00661BB1"/>
    <w:rsid w:val="00662293"/>
    <w:rsid w:val="00662D64"/>
    <w:rsid w:val="00662F9B"/>
    <w:rsid w:val="00664BA3"/>
    <w:rsid w:val="006659D4"/>
    <w:rsid w:val="00665CFD"/>
    <w:rsid w:val="00666189"/>
    <w:rsid w:val="00670368"/>
    <w:rsid w:val="006718D9"/>
    <w:rsid w:val="00672224"/>
    <w:rsid w:val="00683063"/>
    <w:rsid w:val="0068352C"/>
    <w:rsid w:val="00685394"/>
    <w:rsid w:val="00685B09"/>
    <w:rsid w:val="00685F2D"/>
    <w:rsid w:val="006914FC"/>
    <w:rsid w:val="006952AB"/>
    <w:rsid w:val="00696906"/>
    <w:rsid w:val="006A1892"/>
    <w:rsid w:val="006A213E"/>
    <w:rsid w:val="006A662E"/>
    <w:rsid w:val="006A69AF"/>
    <w:rsid w:val="006B03D6"/>
    <w:rsid w:val="006B1179"/>
    <w:rsid w:val="006B5BF6"/>
    <w:rsid w:val="006C3D42"/>
    <w:rsid w:val="006D0914"/>
    <w:rsid w:val="006D1A82"/>
    <w:rsid w:val="006D1E8C"/>
    <w:rsid w:val="006D3743"/>
    <w:rsid w:val="006D7579"/>
    <w:rsid w:val="006E2609"/>
    <w:rsid w:val="006E37BF"/>
    <w:rsid w:val="006E3BCD"/>
    <w:rsid w:val="006E6E7F"/>
    <w:rsid w:val="006E6FD7"/>
    <w:rsid w:val="006F1EBE"/>
    <w:rsid w:val="006F350E"/>
    <w:rsid w:val="006F39A2"/>
    <w:rsid w:val="0070299D"/>
    <w:rsid w:val="00704508"/>
    <w:rsid w:val="007055B8"/>
    <w:rsid w:val="00705C55"/>
    <w:rsid w:val="007068CE"/>
    <w:rsid w:val="00707236"/>
    <w:rsid w:val="00707385"/>
    <w:rsid w:val="00707C3A"/>
    <w:rsid w:val="00712DC8"/>
    <w:rsid w:val="00713403"/>
    <w:rsid w:val="007144B5"/>
    <w:rsid w:val="00714CFB"/>
    <w:rsid w:val="007171DF"/>
    <w:rsid w:val="0071780F"/>
    <w:rsid w:val="0072066B"/>
    <w:rsid w:val="00720770"/>
    <w:rsid w:val="00722B58"/>
    <w:rsid w:val="00723226"/>
    <w:rsid w:val="00723EA0"/>
    <w:rsid w:val="00724B07"/>
    <w:rsid w:val="00725C90"/>
    <w:rsid w:val="0072723D"/>
    <w:rsid w:val="0073240E"/>
    <w:rsid w:val="007328DD"/>
    <w:rsid w:val="00735B2F"/>
    <w:rsid w:val="00736932"/>
    <w:rsid w:val="00737908"/>
    <w:rsid w:val="00742E94"/>
    <w:rsid w:val="00743D24"/>
    <w:rsid w:val="00745068"/>
    <w:rsid w:val="00746BB4"/>
    <w:rsid w:val="00747296"/>
    <w:rsid w:val="00747319"/>
    <w:rsid w:val="00752FF0"/>
    <w:rsid w:val="007530D3"/>
    <w:rsid w:val="007537E8"/>
    <w:rsid w:val="00755B67"/>
    <w:rsid w:val="0075612F"/>
    <w:rsid w:val="007602F7"/>
    <w:rsid w:val="0076116A"/>
    <w:rsid w:val="007654F6"/>
    <w:rsid w:val="00766F00"/>
    <w:rsid w:val="0077034F"/>
    <w:rsid w:val="00771F46"/>
    <w:rsid w:val="00771FF6"/>
    <w:rsid w:val="00777117"/>
    <w:rsid w:val="007775E2"/>
    <w:rsid w:val="007802C3"/>
    <w:rsid w:val="00782705"/>
    <w:rsid w:val="007943B2"/>
    <w:rsid w:val="007946C3"/>
    <w:rsid w:val="00797CAB"/>
    <w:rsid w:val="007A0726"/>
    <w:rsid w:val="007A099A"/>
    <w:rsid w:val="007A0E39"/>
    <w:rsid w:val="007A1152"/>
    <w:rsid w:val="007A121B"/>
    <w:rsid w:val="007A2713"/>
    <w:rsid w:val="007A37AE"/>
    <w:rsid w:val="007A4B3E"/>
    <w:rsid w:val="007A50BE"/>
    <w:rsid w:val="007A5C25"/>
    <w:rsid w:val="007A7256"/>
    <w:rsid w:val="007B03B0"/>
    <w:rsid w:val="007B27BF"/>
    <w:rsid w:val="007C2F82"/>
    <w:rsid w:val="007C7D63"/>
    <w:rsid w:val="007D1AFB"/>
    <w:rsid w:val="007D2789"/>
    <w:rsid w:val="007D2DE6"/>
    <w:rsid w:val="007D3FD9"/>
    <w:rsid w:val="007D491E"/>
    <w:rsid w:val="007D52C7"/>
    <w:rsid w:val="007D5501"/>
    <w:rsid w:val="007D7B8D"/>
    <w:rsid w:val="007E1A0C"/>
    <w:rsid w:val="007E1E3B"/>
    <w:rsid w:val="007E2D8E"/>
    <w:rsid w:val="007E3A26"/>
    <w:rsid w:val="007E6480"/>
    <w:rsid w:val="007E7C85"/>
    <w:rsid w:val="007F0BA9"/>
    <w:rsid w:val="007F15B7"/>
    <w:rsid w:val="007F1F66"/>
    <w:rsid w:val="007F5CA1"/>
    <w:rsid w:val="0080063B"/>
    <w:rsid w:val="00801BCD"/>
    <w:rsid w:val="008062CE"/>
    <w:rsid w:val="008065ED"/>
    <w:rsid w:val="00807CA9"/>
    <w:rsid w:val="00812517"/>
    <w:rsid w:val="00813B8D"/>
    <w:rsid w:val="00815E90"/>
    <w:rsid w:val="00817D1F"/>
    <w:rsid w:val="00823909"/>
    <w:rsid w:val="00830D1B"/>
    <w:rsid w:val="00831245"/>
    <w:rsid w:val="00832A44"/>
    <w:rsid w:val="00835684"/>
    <w:rsid w:val="00840089"/>
    <w:rsid w:val="0084084C"/>
    <w:rsid w:val="00840D1F"/>
    <w:rsid w:val="008424C1"/>
    <w:rsid w:val="00844EA2"/>
    <w:rsid w:val="00846B28"/>
    <w:rsid w:val="00847E63"/>
    <w:rsid w:val="008571C2"/>
    <w:rsid w:val="00860E90"/>
    <w:rsid w:val="008613FB"/>
    <w:rsid w:val="008615B7"/>
    <w:rsid w:val="00862F61"/>
    <w:rsid w:val="00863DCC"/>
    <w:rsid w:val="008640EA"/>
    <w:rsid w:val="00866108"/>
    <w:rsid w:val="0086719F"/>
    <w:rsid w:val="008671F9"/>
    <w:rsid w:val="008679A1"/>
    <w:rsid w:val="0087218A"/>
    <w:rsid w:val="00874017"/>
    <w:rsid w:val="00874980"/>
    <w:rsid w:val="00876B8C"/>
    <w:rsid w:val="008809A4"/>
    <w:rsid w:val="00880FEF"/>
    <w:rsid w:val="00881AC7"/>
    <w:rsid w:val="00885F4D"/>
    <w:rsid w:val="008863D4"/>
    <w:rsid w:val="008907B4"/>
    <w:rsid w:val="00891137"/>
    <w:rsid w:val="008918B7"/>
    <w:rsid w:val="00892EAF"/>
    <w:rsid w:val="008937C1"/>
    <w:rsid w:val="008965A6"/>
    <w:rsid w:val="008A287C"/>
    <w:rsid w:val="008A2C14"/>
    <w:rsid w:val="008A4764"/>
    <w:rsid w:val="008A7992"/>
    <w:rsid w:val="008B0420"/>
    <w:rsid w:val="008B0C8E"/>
    <w:rsid w:val="008B1517"/>
    <w:rsid w:val="008B3276"/>
    <w:rsid w:val="008B3B4B"/>
    <w:rsid w:val="008B3FA5"/>
    <w:rsid w:val="008B52C2"/>
    <w:rsid w:val="008C0631"/>
    <w:rsid w:val="008C15F6"/>
    <w:rsid w:val="008D4E2B"/>
    <w:rsid w:val="008D6142"/>
    <w:rsid w:val="008D73A0"/>
    <w:rsid w:val="008E115D"/>
    <w:rsid w:val="008E4F2D"/>
    <w:rsid w:val="008F0CA4"/>
    <w:rsid w:val="008F4584"/>
    <w:rsid w:val="008F5491"/>
    <w:rsid w:val="008F76F4"/>
    <w:rsid w:val="008F7991"/>
    <w:rsid w:val="008F7F1F"/>
    <w:rsid w:val="009038B4"/>
    <w:rsid w:val="00904AC3"/>
    <w:rsid w:val="009057FC"/>
    <w:rsid w:val="00905F90"/>
    <w:rsid w:val="009064CC"/>
    <w:rsid w:val="00912820"/>
    <w:rsid w:val="00912A4B"/>
    <w:rsid w:val="00912E60"/>
    <w:rsid w:val="0091392A"/>
    <w:rsid w:val="0091425B"/>
    <w:rsid w:val="00916BD3"/>
    <w:rsid w:val="009171B5"/>
    <w:rsid w:val="00920C44"/>
    <w:rsid w:val="00923FDD"/>
    <w:rsid w:val="00925A4F"/>
    <w:rsid w:val="00925CBC"/>
    <w:rsid w:val="00933AB4"/>
    <w:rsid w:val="00935390"/>
    <w:rsid w:val="009374A6"/>
    <w:rsid w:val="00941D96"/>
    <w:rsid w:val="00943D05"/>
    <w:rsid w:val="00944A3B"/>
    <w:rsid w:val="00946215"/>
    <w:rsid w:val="009478D0"/>
    <w:rsid w:val="0095007C"/>
    <w:rsid w:val="009517B9"/>
    <w:rsid w:val="00951B95"/>
    <w:rsid w:val="00954CEE"/>
    <w:rsid w:val="00956041"/>
    <w:rsid w:val="00957153"/>
    <w:rsid w:val="00961675"/>
    <w:rsid w:val="00961766"/>
    <w:rsid w:val="00962919"/>
    <w:rsid w:val="009655F5"/>
    <w:rsid w:val="00970A71"/>
    <w:rsid w:val="0097294F"/>
    <w:rsid w:val="00974C63"/>
    <w:rsid w:val="00976BE0"/>
    <w:rsid w:val="00977B07"/>
    <w:rsid w:val="00981ACB"/>
    <w:rsid w:val="00981ECE"/>
    <w:rsid w:val="00982481"/>
    <w:rsid w:val="009830B0"/>
    <w:rsid w:val="009863C2"/>
    <w:rsid w:val="00992510"/>
    <w:rsid w:val="00992E9C"/>
    <w:rsid w:val="009959A4"/>
    <w:rsid w:val="009963C7"/>
    <w:rsid w:val="009A2AE6"/>
    <w:rsid w:val="009A4502"/>
    <w:rsid w:val="009A4956"/>
    <w:rsid w:val="009A79EB"/>
    <w:rsid w:val="009B0702"/>
    <w:rsid w:val="009B09D1"/>
    <w:rsid w:val="009B2846"/>
    <w:rsid w:val="009B489F"/>
    <w:rsid w:val="009B6041"/>
    <w:rsid w:val="009B76AD"/>
    <w:rsid w:val="009C0BC4"/>
    <w:rsid w:val="009C4824"/>
    <w:rsid w:val="009C4EF8"/>
    <w:rsid w:val="009D34B9"/>
    <w:rsid w:val="009D3D1B"/>
    <w:rsid w:val="009D42C1"/>
    <w:rsid w:val="009D6A40"/>
    <w:rsid w:val="009E1EAB"/>
    <w:rsid w:val="009E4FD0"/>
    <w:rsid w:val="009E6111"/>
    <w:rsid w:val="009F1567"/>
    <w:rsid w:val="009F2973"/>
    <w:rsid w:val="009F3BEB"/>
    <w:rsid w:val="00A0025C"/>
    <w:rsid w:val="00A0037B"/>
    <w:rsid w:val="00A01360"/>
    <w:rsid w:val="00A016CF"/>
    <w:rsid w:val="00A01A51"/>
    <w:rsid w:val="00A030AD"/>
    <w:rsid w:val="00A03615"/>
    <w:rsid w:val="00A0436B"/>
    <w:rsid w:val="00A06993"/>
    <w:rsid w:val="00A06DAE"/>
    <w:rsid w:val="00A07C8E"/>
    <w:rsid w:val="00A1020D"/>
    <w:rsid w:val="00A11304"/>
    <w:rsid w:val="00A127EA"/>
    <w:rsid w:val="00A12B5E"/>
    <w:rsid w:val="00A12BB3"/>
    <w:rsid w:val="00A13744"/>
    <w:rsid w:val="00A14186"/>
    <w:rsid w:val="00A14629"/>
    <w:rsid w:val="00A16E86"/>
    <w:rsid w:val="00A20787"/>
    <w:rsid w:val="00A21F08"/>
    <w:rsid w:val="00A24CEF"/>
    <w:rsid w:val="00A2552E"/>
    <w:rsid w:val="00A26009"/>
    <w:rsid w:val="00A30647"/>
    <w:rsid w:val="00A323DB"/>
    <w:rsid w:val="00A324A8"/>
    <w:rsid w:val="00A33D1A"/>
    <w:rsid w:val="00A34A80"/>
    <w:rsid w:val="00A36685"/>
    <w:rsid w:val="00A366D6"/>
    <w:rsid w:val="00A40466"/>
    <w:rsid w:val="00A41F83"/>
    <w:rsid w:val="00A43CE2"/>
    <w:rsid w:val="00A50634"/>
    <w:rsid w:val="00A52AEC"/>
    <w:rsid w:val="00A52D2C"/>
    <w:rsid w:val="00A53EF6"/>
    <w:rsid w:val="00A571A3"/>
    <w:rsid w:val="00A60B49"/>
    <w:rsid w:val="00A60E09"/>
    <w:rsid w:val="00A620CB"/>
    <w:rsid w:val="00A65225"/>
    <w:rsid w:val="00A677D8"/>
    <w:rsid w:val="00A74EF5"/>
    <w:rsid w:val="00A7553F"/>
    <w:rsid w:val="00A76139"/>
    <w:rsid w:val="00A77664"/>
    <w:rsid w:val="00A80CC6"/>
    <w:rsid w:val="00A878BB"/>
    <w:rsid w:val="00A878CF"/>
    <w:rsid w:val="00A87B06"/>
    <w:rsid w:val="00A91A65"/>
    <w:rsid w:val="00A92047"/>
    <w:rsid w:val="00A97B25"/>
    <w:rsid w:val="00A97B66"/>
    <w:rsid w:val="00AA0B8B"/>
    <w:rsid w:val="00AA0CD0"/>
    <w:rsid w:val="00AA1118"/>
    <w:rsid w:val="00AA46C0"/>
    <w:rsid w:val="00AA4978"/>
    <w:rsid w:val="00AA597A"/>
    <w:rsid w:val="00AA5D24"/>
    <w:rsid w:val="00AA6D7B"/>
    <w:rsid w:val="00AB0AE6"/>
    <w:rsid w:val="00AB16B9"/>
    <w:rsid w:val="00AB1D57"/>
    <w:rsid w:val="00AB2A4A"/>
    <w:rsid w:val="00AB45A1"/>
    <w:rsid w:val="00AB4B02"/>
    <w:rsid w:val="00AC0446"/>
    <w:rsid w:val="00AC2DEC"/>
    <w:rsid w:val="00AC62AE"/>
    <w:rsid w:val="00AC6DCF"/>
    <w:rsid w:val="00AC6EBE"/>
    <w:rsid w:val="00AC7A60"/>
    <w:rsid w:val="00AD14CE"/>
    <w:rsid w:val="00AE4160"/>
    <w:rsid w:val="00AE77B8"/>
    <w:rsid w:val="00AF0CA5"/>
    <w:rsid w:val="00AF10D5"/>
    <w:rsid w:val="00AF335F"/>
    <w:rsid w:val="00AF416F"/>
    <w:rsid w:val="00AF4412"/>
    <w:rsid w:val="00AF514F"/>
    <w:rsid w:val="00AF7BEB"/>
    <w:rsid w:val="00B0027E"/>
    <w:rsid w:val="00B008A8"/>
    <w:rsid w:val="00B00F8A"/>
    <w:rsid w:val="00B0279D"/>
    <w:rsid w:val="00B05DFC"/>
    <w:rsid w:val="00B06754"/>
    <w:rsid w:val="00B06AB6"/>
    <w:rsid w:val="00B13E4D"/>
    <w:rsid w:val="00B157FC"/>
    <w:rsid w:val="00B1636B"/>
    <w:rsid w:val="00B21DD9"/>
    <w:rsid w:val="00B22557"/>
    <w:rsid w:val="00B247A2"/>
    <w:rsid w:val="00B25347"/>
    <w:rsid w:val="00B26686"/>
    <w:rsid w:val="00B26A6A"/>
    <w:rsid w:val="00B340E1"/>
    <w:rsid w:val="00B3559D"/>
    <w:rsid w:val="00B36962"/>
    <w:rsid w:val="00B3757F"/>
    <w:rsid w:val="00B402BD"/>
    <w:rsid w:val="00B40B24"/>
    <w:rsid w:val="00B40D5C"/>
    <w:rsid w:val="00B42F99"/>
    <w:rsid w:val="00B4364C"/>
    <w:rsid w:val="00B44F24"/>
    <w:rsid w:val="00B4501D"/>
    <w:rsid w:val="00B46D1F"/>
    <w:rsid w:val="00B47DA7"/>
    <w:rsid w:val="00B56282"/>
    <w:rsid w:val="00B56B57"/>
    <w:rsid w:val="00B56C76"/>
    <w:rsid w:val="00B67937"/>
    <w:rsid w:val="00B67BB7"/>
    <w:rsid w:val="00B772ED"/>
    <w:rsid w:val="00B77867"/>
    <w:rsid w:val="00B80954"/>
    <w:rsid w:val="00B81206"/>
    <w:rsid w:val="00B85561"/>
    <w:rsid w:val="00B85E3E"/>
    <w:rsid w:val="00B87A47"/>
    <w:rsid w:val="00B91B4D"/>
    <w:rsid w:val="00B91EF3"/>
    <w:rsid w:val="00B927A1"/>
    <w:rsid w:val="00B933C8"/>
    <w:rsid w:val="00B939D2"/>
    <w:rsid w:val="00BA11A3"/>
    <w:rsid w:val="00BA2F4B"/>
    <w:rsid w:val="00BA5813"/>
    <w:rsid w:val="00BA586C"/>
    <w:rsid w:val="00BA63A9"/>
    <w:rsid w:val="00BB149F"/>
    <w:rsid w:val="00BB1A11"/>
    <w:rsid w:val="00BB2222"/>
    <w:rsid w:val="00BB3EBA"/>
    <w:rsid w:val="00BB483A"/>
    <w:rsid w:val="00BB63B8"/>
    <w:rsid w:val="00BC1D1E"/>
    <w:rsid w:val="00BC22D7"/>
    <w:rsid w:val="00BC23C6"/>
    <w:rsid w:val="00BC3B98"/>
    <w:rsid w:val="00BC3DEB"/>
    <w:rsid w:val="00BC51F7"/>
    <w:rsid w:val="00BD167C"/>
    <w:rsid w:val="00BD3141"/>
    <w:rsid w:val="00BD74B8"/>
    <w:rsid w:val="00BD7EA8"/>
    <w:rsid w:val="00BE0523"/>
    <w:rsid w:val="00BE254F"/>
    <w:rsid w:val="00BE2B86"/>
    <w:rsid w:val="00BE2EE7"/>
    <w:rsid w:val="00BE33F9"/>
    <w:rsid w:val="00BE3A06"/>
    <w:rsid w:val="00BE3CCA"/>
    <w:rsid w:val="00BE3E0F"/>
    <w:rsid w:val="00BE4507"/>
    <w:rsid w:val="00BF04BC"/>
    <w:rsid w:val="00BF29A9"/>
    <w:rsid w:val="00BF51A3"/>
    <w:rsid w:val="00C0110B"/>
    <w:rsid w:val="00C03AD2"/>
    <w:rsid w:val="00C04BD9"/>
    <w:rsid w:val="00C05263"/>
    <w:rsid w:val="00C069F2"/>
    <w:rsid w:val="00C10318"/>
    <w:rsid w:val="00C10C69"/>
    <w:rsid w:val="00C10E23"/>
    <w:rsid w:val="00C111B1"/>
    <w:rsid w:val="00C1142A"/>
    <w:rsid w:val="00C14BE4"/>
    <w:rsid w:val="00C159F0"/>
    <w:rsid w:val="00C16A34"/>
    <w:rsid w:val="00C20C54"/>
    <w:rsid w:val="00C21E03"/>
    <w:rsid w:val="00C2273E"/>
    <w:rsid w:val="00C229C6"/>
    <w:rsid w:val="00C22E02"/>
    <w:rsid w:val="00C23262"/>
    <w:rsid w:val="00C24CCD"/>
    <w:rsid w:val="00C334E9"/>
    <w:rsid w:val="00C3478B"/>
    <w:rsid w:val="00C35461"/>
    <w:rsid w:val="00C35E3C"/>
    <w:rsid w:val="00C3621D"/>
    <w:rsid w:val="00C36495"/>
    <w:rsid w:val="00C438A3"/>
    <w:rsid w:val="00C43C9C"/>
    <w:rsid w:val="00C4487E"/>
    <w:rsid w:val="00C518E4"/>
    <w:rsid w:val="00C60653"/>
    <w:rsid w:val="00C620E2"/>
    <w:rsid w:val="00C6444F"/>
    <w:rsid w:val="00C703F4"/>
    <w:rsid w:val="00C70D2B"/>
    <w:rsid w:val="00C73880"/>
    <w:rsid w:val="00C80ACF"/>
    <w:rsid w:val="00C815BC"/>
    <w:rsid w:val="00C83F95"/>
    <w:rsid w:val="00C84346"/>
    <w:rsid w:val="00C86A88"/>
    <w:rsid w:val="00C87136"/>
    <w:rsid w:val="00C8767E"/>
    <w:rsid w:val="00C92424"/>
    <w:rsid w:val="00C92CF0"/>
    <w:rsid w:val="00CA253A"/>
    <w:rsid w:val="00CA3E6C"/>
    <w:rsid w:val="00CB2FD6"/>
    <w:rsid w:val="00CB4E33"/>
    <w:rsid w:val="00CB56CE"/>
    <w:rsid w:val="00CB635E"/>
    <w:rsid w:val="00CC6069"/>
    <w:rsid w:val="00CC787E"/>
    <w:rsid w:val="00CD1D37"/>
    <w:rsid w:val="00CD3E2C"/>
    <w:rsid w:val="00CD6CD4"/>
    <w:rsid w:val="00CD6FA4"/>
    <w:rsid w:val="00CE2295"/>
    <w:rsid w:val="00CE57C2"/>
    <w:rsid w:val="00CE5F6C"/>
    <w:rsid w:val="00CE60E3"/>
    <w:rsid w:val="00CF2FE0"/>
    <w:rsid w:val="00CF39E7"/>
    <w:rsid w:val="00D00629"/>
    <w:rsid w:val="00D14D88"/>
    <w:rsid w:val="00D15E09"/>
    <w:rsid w:val="00D17E4B"/>
    <w:rsid w:val="00D2604C"/>
    <w:rsid w:val="00D2771F"/>
    <w:rsid w:val="00D33498"/>
    <w:rsid w:val="00D355F7"/>
    <w:rsid w:val="00D41FD9"/>
    <w:rsid w:val="00D45FD0"/>
    <w:rsid w:val="00D46736"/>
    <w:rsid w:val="00D527A3"/>
    <w:rsid w:val="00D56F75"/>
    <w:rsid w:val="00D61AA9"/>
    <w:rsid w:val="00D621B1"/>
    <w:rsid w:val="00D67CC2"/>
    <w:rsid w:val="00D7054B"/>
    <w:rsid w:val="00D711F8"/>
    <w:rsid w:val="00D74152"/>
    <w:rsid w:val="00D800FD"/>
    <w:rsid w:val="00D900E4"/>
    <w:rsid w:val="00D979B8"/>
    <w:rsid w:val="00DA2FD1"/>
    <w:rsid w:val="00DA3649"/>
    <w:rsid w:val="00DA3E39"/>
    <w:rsid w:val="00DA73F1"/>
    <w:rsid w:val="00DA75AE"/>
    <w:rsid w:val="00DA7DEB"/>
    <w:rsid w:val="00DB1F34"/>
    <w:rsid w:val="00DB54B8"/>
    <w:rsid w:val="00DB66D5"/>
    <w:rsid w:val="00DB6F39"/>
    <w:rsid w:val="00DC1BD2"/>
    <w:rsid w:val="00DC3FEA"/>
    <w:rsid w:val="00DC4EF6"/>
    <w:rsid w:val="00DC6399"/>
    <w:rsid w:val="00DD0B67"/>
    <w:rsid w:val="00DD3EDA"/>
    <w:rsid w:val="00DD5544"/>
    <w:rsid w:val="00DD6A97"/>
    <w:rsid w:val="00DE131C"/>
    <w:rsid w:val="00DE2D6D"/>
    <w:rsid w:val="00DE346C"/>
    <w:rsid w:val="00DE3E7C"/>
    <w:rsid w:val="00DE4F56"/>
    <w:rsid w:val="00DE52EC"/>
    <w:rsid w:val="00DE65DA"/>
    <w:rsid w:val="00DF3926"/>
    <w:rsid w:val="00DF7AED"/>
    <w:rsid w:val="00DF7E92"/>
    <w:rsid w:val="00E012D7"/>
    <w:rsid w:val="00E041E6"/>
    <w:rsid w:val="00E053C6"/>
    <w:rsid w:val="00E058E1"/>
    <w:rsid w:val="00E0625F"/>
    <w:rsid w:val="00E07D9A"/>
    <w:rsid w:val="00E118DC"/>
    <w:rsid w:val="00E119AB"/>
    <w:rsid w:val="00E126F8"/>
    <w:rsid w:val="00E14077"/>
    <w:rsid w:val="00E20E02"/>
    <w:rsid w:val="00E23A7F"/>
    <w:rsid w:val="00E24AFD"/>
    <w:rsid w:val="00E26C20"/>
    <w:rsid w:val="00E305E0"/>
    <w:rsid w:val="00E30726"/>
    <w:rsid w:val="00E31BC0"/>
    <w:rsid w:val="00E34C7E"/>
    <w:rsid w:val="00E35D76"/>
    <w:rsid w:val="00E40CB9"/>
    <w:rsid w:val="00E4141E"/>
    <w:rsid w:val="00E41EB1"/>
    <w:rsid w:val="00E42CD3"/>
    <w:rsid w:val="00E511F2"/>
    <w:rsid w:val="00E55CC2"/>
    <w:rsid w:val="00E66F3B"/>
    <w:rsid w:val="00E6716F"/>
    <w:rsid w:val="00E730F7"/>
    <w:rsid w:val="00E73BA4"/>
    <w:rsid w:val="00E746D5"/>
    <w:rsid w:val="00E749C9"/>
    <w:rsid w:val="00E77826"/>
    <w:rsid w:val="00E8129E"/>
    <w:rsid w:val="00E81B6F"/>
    <w:rsid w:val="00E832D6"/>
    <w:rsid w:val="00E847B6"/>
    <w:rsid w:val="00E85238"/>
    <w:rsid w:val="00E869F0"/>
    <w:rsid w:val="00E90F63"/>
    <w:rsid w:val="00E96356"/>
    <w:rsid w:val="00EA3D3E"/>
    <w:rsid w:val="00EA6238"/>
    <w:rsid w:val="00EA6BCF"/>
    <w:rsid w:val="00EA6DC1"/>
    <w:rsid w:val="00EA7343"/>
    <w:rsid w:val="00EB63BD"/>
    <w:rsid w:val="00EB731C"/>
    <w:rsid w:val="00EB7861"/>
    <w:rsid w:val="00EB7A53"/>
    <w:rsid w:val="00EC0769"/>
    <w:rsid w:val="00EC092A"/>
    <w:rsid w:val="00EC1A78"/>
    <w:rsid w:val="00EC5647"/>
    <w:rsid w:val="00EC60F6"/>
    <w:rsid w:val="00EC732E"/>
    <w:rsid w:val="00ED144B"/>
    <w:rsid w:val="00ED21D1"/>
    <w:rsid w:val="00ED2F94"/>
    <w:rsid w:val="00ED3190"/>
    <w:rsid w:val="00ED3F96"/>
    <w:rsid w:val="00ED5366"/>
    <w:rsid w:val="00ED7B88"/>
    <w:rsid w:val="00EE0313"/>
    <w:rsid w:val="00EE1674"/>
    <w:rsid w:val="00EE22EF"/>
    <w:rsid w:val="00EE4020"/>
    <w:rsid w:val="00EE6038"/>
    <w:rsid w:val="00EF1CFA"/>
    <w:rsid w:val="00EF2717"/>
    <w:rsid w:val="00EF2833"/>
    <w:rsid w:val="00EF4593"/>
    <w:rsid w:val="00EF4FA6"/>
    <w:rsid w:val="00EF7FAA"/>
    <w:rsid w:val="00F00CB5"/>
    <w:rsid w:val="00F00E9E"/>
    <w:rsid w:val="00F00F6E"/>
    <w:rsid w:val="00F010DA"/>
    <w:rsid w:val="00F0311F"/>
    <w:rsid w:val="00F03ECD"/>
    <w:rsid w:val="00F11244"/>
    <w:rsid w:val="00F11765"/>
    <w:rsid w:val="00F11839"/>
    <w:rsid w:val="00F12AE5"/>
    <w:rsid w:val="00F15C73"/>
    <w:rsid w:val="00F223ED"/>
    <w:rsid w:val="00F2351A"/>
    <w:rsid w:val="00F241F7"/>
    <w:rsid w:val="00F27B01"/>
    <w:rsid w:val="00F30F18"/>
    <w:rsid w:val="00F31375"/>
    <w:rsid w:val="00F31CE7"/>
    <w:rsid w:val="00F32F19"/>
    <w:rsid w:val="00F36677"/>
    <w:rsid w:val="00F3702D"/>
    <w:rsid w:val="00F4382B"/>
    <w:rsid w:val="00F47987"/>
    <w:rsid w:val="00F47CAD"/>
    <w:rsid w:val="00F52F86"/>
    <w:rsid w:val="00F5400C"/>
    <w:rsid w:val="00F61A9C"/>
    <w:rsid w:val="00F65491"/>
    <w:rsid w:val="00F65598"/>
    <w:rsid w:val="00F6579A"/>
    <w:rsid w:val="00F67243"/>
    <w:rsid w:val="00F7032E"/>
    <w:rsid w:val="00F71C20"/>
    <w:rsid w:val="00F7255E"/>
    <w:rsid w:val="00F735BA"/>
    <w:rsid w:val="00F73792"/>
    <w:rsid w:val="00F75579"/>
    <w:rsid w:val="00F775B7"/>
    <w:rsid w:val="00F80389"/>
    <w:rsid w:val="00F806EB"/>
    <w:rsid w:val="00F81FD5"/>
    <w:rsid w:val="00F83364"/>
    <w:rsid w:val="00F847A0"/>
    <w:rsid w:val="00F86E19"/>
    <w:rsid w:val="00F86EF7"/>
    <w:rsid w:val="00F87592"/>
    <w:rsid w:val="00F9180C"/>
    <w:rsid w:val="00F94D01"/>
    <w:rsid w:val="00F96C02"/>
    <w:rsid w:val="00F96C36"/>
    <w:rsid w:val="00F96E89"/>
    <w:rsid w:val="00FA00ED"/>
    <w:rsid w:val="00FA4D8B"/>
    <w:rsid w:val="00FA7969"/>
    <w:rsid w:val="00FA79C2"/>
    <w:rsid w:val="00FB0D56"/>
    <w:rsid w:val="00FB2552"/>
    <w:rsid w:val="00FB42DD"/>
    <w:rsid w:val="00FB6886"/>
    <w:rsid w:val="00FB7065"/>
    <w:rsid w:val="00FB7412"/>
    <w:rsid w:val="00FC1D0C"/>
    <w:rsid w:val="00FC4091"/>
    <w:rsid w:val="00FC4241"/>
    <w:rsid w:val="00FC5CE3"/>
    <w:rsid w:val="00FD041C"/>
    <w:rsid w:val="00FD1C45"/>
    <w:rsid w:val="00FD2FBA"/>
    <w:rsid w:val="00FD3D8E"/>
    <w:rsid w:val="00FD4E49"/>
    <w:rsid w:val="00FD5D19"/>
    <w:rsid w:val="00FD6051"/>
    <w:rsid w:val="00FD618D"/>
    <w:rsid w:val="00FD7330"/>
    <w:rsid w:val="00FE2245"/>
    <w:rsid w:val="00FE2C8D"/>
    <w:rsid w:val="00FE31BE"/>
    <w:rsid w:val="00FF069F"/>
    <w:rsid w:val="00FF1262"/>
    <w:rsid w:val="00FF1D1D"/>
    <w:rsid w:val="00FF281F"/>
    <w:rsid w:val="00FF3F68"/>
    <w:rsid w:val="00FF4A74"/>
    <w:rsid w:val="00FF53E1"/>
    <w:rsid w:val="00FF5CC0"/>
    <w:rsid w:val="00FF64CA"/>
    <w:rsid w:val="00FF6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uiPriority="99"/>
    <w:lsdException w:name="footer" w:locked="0" w:uiPriority="99"/>
    <w:lsdException w:name="index heading" w:locked="0"/>
    <w:lsdException w:name="caption" w:locked="0" w:semiHidden="1" w:unhideWhenUsed="1"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qFormat="1"/>
    <w:lsdException w:name="Closing" w:locked="0"/>
    <w:lsdException w:name="Signature" w:locked="0"/>
    <w:lsdException w:name="Default Paragraph Font" w:locked="0"/>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lsdException w:name="Emphasis" w:lock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Table Simple 1" w:locked="0"/>
    <w:lsdException w:name="Table Simple 2" w:locked="0"/>
    <w:lsdException w:name="Table Simple 3" w:locked="0"/>
    <w:lsdException w:name="Table Contemporary" w:locked="0"/>
    <w:lsdException w:name="Table Elegant" w:locked="0"/>
    <w:lsdException w:name="Table Professional" w:locked="0"/>
    <w:lsdException w:name="Balloon Text" w:locked="0"/>
    <w:lsdException w:name="Table Grid" w:locked="0"/>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4D701A"/>
  </w:style>
  <w:style w:type="paragraph" w:styleId="Heading1">
    <w:name w:val="heading 1"/>
    <w:next w:val="Normal"/>
    <w:qFormat/>
    <w:rsid w:val="004D701A"/>
    <w:pPr>
      <w:keepNext/>
      <w:numPr>
        <w:numId w:val="17"/>
      </w:numPr>
      <w:spacing w:before="240" w:after="240"/>
      <w:outlineLvl w:val="0"/>
    </w:pPr>
    <w:rPr>
      <w:rFonts w:cs="Arial"/>
      <w:b/>
      <w:bCs/>
      <w:caps/>
      <w:kern w:val="32"/>
      <w:szCs w:val="32"/>
    </w:rPr>
  </w:style>
  <w:style w:type="paragraph" w:styleId="Heading2">
    <w:name w:val="heading 2"/>
    <w:basedOn w:val="Heading1"/>
    <w:next w:val="Normal"/>
    <w:qFormat/>
    <w:rsid w:val="00957153"/>
    <w:pPr>
      <w:numPr>
        <w:ilvl w:val="1"/>
      </w:numPr>
      <w:outlineLvl w:val="1"/>
    </w:pPr>
    <w:rPr>
      <w:bCs w:val="0"/>
      <w:iCs/>
      <w:caps w:val="0"/>
      <w:szCs w:val="28"/>
    </w:rPr>
  </w:style>
  <w:style w:type="paragraph" w:styleId="Heading3">
    <w:name w:val="heading 3"/>
    <w:basedOn w:val="Heading2"/>
    <w:next w:val="Normal"/>
    <w:qFormat/>
    <w:rsid w:val="00957153"/>
    <w:pPr>
      <w:numPr>
        <w:ilvl w:val="2"/>
      </w:numPr>
      <w:outlineLvl w:val="2"/>
    </w:pPr>
    <w:rPr>
      <w:bCs/>
      <w:szCs w:val="26"/>
    </w:rPr>
  </w:style>
  <w:style w:type="paragraph" w:styleId="Heading4">
    <w:name w:val="heading 4"/>
    <w:basedOn w:val="Heading3"/>
    <w:next w:val="Normal"/>
    <w:qFormat/>
    <w:rsid w:val="008918B7"/>
    <w:pPr>
      <w:numPr>
        <w:ilvl w:val="3"/>
      </w:numPr>
      <w:outlineLvl w:val="3"/>
    </w:pPr>
    <w:rPr>
      <w:bCs w:val="0"/>
    </w:rPr>
  </w:style>
  <w:style w:type="paragraph" w:styleId="Heading5">
    <w:name w:val="heading 5"/>
    <w:basedOn w:val="Heading4"/>
    <w:next w:val="Normal"/>
    <w:qFormat/>
    <w:rsid w:val="00957153"/>
    <w:pPr>
      <w:numPr>
        <w:ilvl w:val="4"/>
      </w:numPr>
      <w:outlineLvl w:val="4"/>
    </w:pPr>
    <w:rPr>
      <w:bCs/>
      <w:iCs w:val="0"/>
    </w:rPr>
  </w:style>
  <w:style w:type="paragraph" w:styleId="Heading6">
    <w:name w:val="heading 6"/>
    <w:basedOn w:val="Heading2"/>
    <w:next w:val="Normal"/>
    <w:link w:val="Heading6Char"/>
    <w:unhideWhenUsed/>
    <w:qFormat/>
    <w:rsid w:val="007144B5"/>
    <w:pPr>
      <w:keepLines/>
      <w:spacing w:before="200"/>
      <w:outlineLvl w:val="5"/>
    </w:pPr>
    <w:rPr>
      <w:rFonts w:cs="Times New Roman"/>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4508"/>
    <w:pPr>
      <w:tabs>
        <w:tab w:val="center" w:pos="4320"/>
        <w:tab w:val="right" w:pos="8640"/>
      </w:tabs>
      <w:jc w:val="center"/>
    </w:pPr>
  </w:style>
  <w:style w:type="paragraph" w:styleId="Footer">
    <w:name w:val="footer"/>
    <w:basedOn w:val="Normal"/>
    <w:link w:val="FooterChar"/>
    <w:uiPriority w:val="99"/>
    <w:rsid w:val="00ED21D1"/>
    <w:pPr>
      <w:tabs>
        <w:tab w:val="center" w:pos="4320"/>
        <w:tab w:val="right" w:pos="8640"/>
      </w:tabs>
    </w:pPr>
  </w:style>
  <w:style w:type="character" w:styleId="PageNumber">
    <w:name w:val="page number"/>
    <w:basedOn w:val="DefaultParagraphFont"/>
    <w:rsid w:val="00ED21D1"/>
  </w:style>
  <w:style w:type="character" w:styleId="Hyperlink">
    <w:name w:val="Hyperlink"/>
    <w:uiPriority w:val="99"/>
    <w:rsid w:val="00ED21D1"/>
    <w:rPr>
      <w:color w:val="0000FF"/>
      <w:u w:val="single"/>
    </w:rPr>
  </w:style>
  <w:style w:type="paragraph" w:styleId="Title">
    <w:name w:val="Title"/>
    <w:basedOn w:val="Normal"/>
    <w:link w:val="TitleChar"/>
    <w:qFormat/>
    <w:rsid w:val="007D491E"/>
    <w:pPr>
      <w:spacing w:before="240" w:after="240"/>
      <w:jc w:val="center"/>
      <w:outlineLvl w:val="0"/>
    </w:pPr>
    <w:rPr>
      <w:rFonts w:cs="Arial"/>
      <w:b/>
      <w:bCs/>
      <w:kern w:val="28"/>
      <w:sz w:val="24"/>
      <w:szCs w:val="32"/>
    </w:rPr>
  </w:style>
  <w:style w:type="paragraph" w:styleId="FootnoteText">
    <w:name w:val="footnote text"/>
    <w:basedOn w:val="Normal"/>
    <w:link w:val="FootnoteTextChar"/>
    <w:semiHidden/>
    <w:rsid w:val="009B0702"/>
    <w:rPr>
      <w:sz w:val="16"/>
    </w:rPr>
  </w:style>
  <w:style w:type="character" w:styleId="FootnoteReference">
    <w:name w:val="footnote reference"/>
    <w:semiHidden/>
    <w:rsid w:val="00ED21D1"/>
    <w:rPr>
      <w:vertAlign w:val="superscript"/>
    </w:rPr>
  </w:style>
  <w:style w:type="paragraph" w:styleId="TOC1">
    <w:name w:val="toc 1"/>
    <w:basedOn w:val="Normal"/>
    <w:next w:val="Normal"/>
    <w:autoRedefine/>
    <w:uiPriority w:val="39"/>
    <w:rsid w:val="009B6041"/>
    <w:pPr>
      <w:tabs>
        <w:tab w:val="right" w:leader="dot" w:pos="9360"/>
      </w:tabs>
      <w:spacing w:before="180" w:after="180"/>
    </w:pPr>
    <w:rPr>
      <w:caps/>
    </w:rPr>
  </w:style>
  <w:style w:type="paragraph" w:styleId="TOC2">
    <w:name w:val="toc 2"/>
    <w:basedOn w:val="Normal"/>
    <w:next w:val="Normal"/>
    <w:autoRedefine/>
    <w:uiPriority w:val="39"/>
    <w:rsid w:val="00920C44"/>
    <w:pPr>
      <w:tabs>
        <w:tab w:val="right" w:leader="dot" w:pos="9360"/>
      </w:tabs>
      <w:spacing w:before="120" w:after="120"/>
      <w:ind w:left="245"/>
    </w:pPr>
  </w:style>
  <w:style w:type="paragraph" w:styleId="TOC3">
    <w:name w:val="toc 3"/>
    <w:basedOn w:val="Normal"/>
    <w:next w:val="Normal"/>
    <w:autoRedefine/>
    <w:uiPriority w:val="39"/>
    <w:rsid w:val="009C4EF8"/>
    <w:pPr>
      <w:tabs>
        <w:tab w:val="left" w:pos="965"/>
        <w:tab w:val="right" w:leader="dot" w:pos="9360"/>
      </w:tabs>
      <w:ind w:left="475"/>
    </w:pPr>
  </w:style>
  <w:style w:type="paragraph" w:styleId="TOC4">
    <w:name w:val="toc 4"/>
    <w:basedOn w:val="Normal"/>
    <w:next w:val="Normal"/>
    <w:autoRedefine/>
    <w:uiPriority w:val="39"/>
    <w:rsid w:val="00920C44"/>
    <w:pPr>
      <w:tabs>
        <w:tab w:val="right" w:leader="dot" w:pos="9360"/>
      </w:tabs>
      <w:spacing w:before="120" w:after="120"/>
      <w:ind w:left="720"/>
    </w:pPr>
  </w:style>
  <w:style w:type="paragraph" w:styleId="TOC5">
    <w:name w:val="toc 5"/>
    <w:basedOn w:val="Normal"/>
    <w:next w:val="Normal"/>
    <w:autoRedefine/>
    <w:uiPriority w:val="39"/>
    <w:rsid w:val="00920C44"/>
    <w:pPr>
      <w:tabs>
        <w:tab w:val="right" w:leader="dot" w:pos="9360"/>
      </w:tabs>
      <w:spacing w:before="120" w:after="120"/>
      <w:ind w:left="965"/>
    </w:pPr>
  </w:style>
  <w:style w:type="paragraph" w:customStyle="1" w:styleId="DocType-Number">
    <w:name w:val="Doc Type-Number"/>
    <w:basedOn w:val="Normal"/>
    <w:link w:val="DocType-NumberChar"/>
    <w:qFormat/>
    <w:rsid w:val="00933AB4"/>
    <w:pPr>
      <w:jc w:val="center"/>
    </w:pPr>
    <w:rPr>
      <w:b/>
      <w:sz w:val="24"/>
      <w:szCs w:val="24"/>
    </w:rPr>
  </w:style>
  <w:style w:type="paragraph" w:customStyle="1" w:styleId="DocDate">
    <w:name w:val="DocDate"/>
    <w:basedOn w:val="Normal"/>
    <w:link w:val="DocDateChar"/>
    <w:qFormat/>
    <w:rsid w:val="007D491E"/>
    <w:pPr>
      <w:jc w:val="center"/>
    </w:pPr>
    <w:rPr>
      <w:b/>
      <w:sz w:val="24"/>
    </w:rPr>
  </w:style>
  <w:style w:type="character" w:customStyle="1" w:styleId="TitleChar">
    <w:name w:val="Title Char"/>
    <w:link w:val="Title"/>
    <w:rsid w:val="007D491E"/>
    <w:rPr>
      <w:rFonts w:ascii="Verdana" w:hAnsi="Verdana" w:cs="Arial"/>
      <w:b/>
      <w:bCs/>
      <w:kern w:val="28"/>
      <w:sz w:val="24"/>
      <w:szCs w:val="32"/>
    </w:rPr>
  </w:style>
  <w:style w:type="character" w:customStyle="1" w:styleId="DocType-NumberChar">
    <w:name w:val="Doc Type-Number Char"/>
    <w:link w:val="DocType-Number"/>
    <w:rsid w:val="00933AB4"/>
    <w:rPr>
      <w:rFonts w:ascii="Verdana" w:hAnsi="Verdana" w:cs="Arial"/>
      <w:b/>
      <w:bCs w:val="0"/>
      <w:kern w:val="28"/>
      <w:sz w:val="24"/>
      <w:szCs w:val="24"/>
    </w:rPr>
  </w:style>
  <w:style w:type="paragraph" w:styleId="Subtitle">
    <w:name w:val="Subtitle"/>
    <w:basedOn w:val="Title"/>
    <w:next w:val="Normal"/>
    <w:link w:val="SubtitleChar"/>
    <w:qFormat/>
    <w:rsid w:val="00A571A3"/>
    <w:pPr>
      <w:numPr>
        <w:ilvl w:val="1"/>
      </w:numPr>
    </w:pPr>
    <w:rPr>
      <w:rFonts w:cs="Times New Roman"/>
      <w:iCs/>
      <w:spacing w:val="15"/>
    </w:rPr>
  </w:style>
  <w:style w:type="character" w:customStyle="1" w:styleId="DocDateChar">
    <w:name w:val="DocDate Char"/>
    <w:link w:val="DocDate"/>
    <w:rsid w:val="007D491E"/>
    <w:rPr>
      <w:rFonts w:ascii="Verdana" w:hAnsi="Verdana"/>
      <w:b/>
      <w:sz w:val="24"/>
      <w:szCs w:val="24"/>
    </w:rPr>
  </w:style>
  <w:style w:type="paragraph" w:styleId="TOC6">
    <w:name w:val="toc 6"/>
    <w:basedOn w:val="Normal"/>
    <w:next w:val="Normal"/>
    <w:autoRedefine/>
    <w:rsid w:val="00920C44"/>
    <w:pPr>
      <w:spacing w:before="120" w:after="120"/>
      <w:ind w:left="994"/>
    </w:pPr>
  </w:style>
  <w:style w:type="paragraph" w:styleId="TOC7">
    <w:name w:val="toc 7"/>
    <w:basedOn w:val="Normal"/>
    <w:next w:val="Normal"/>
    <w:autoRedefine/>
    <w:rsid w:val="00920C44"/>
    <w:pPr>
      <w:spacing w:before="120" w:after="120"/>
      <w:ind w:left="1195"/>
    </w:pPr>
  </w:style>
  <w:style w:type="paragraph" w:styleId="TOC8">
    <w:name w:val="toc 8"/>
    <w:basedOn w:val="Normal"/>
    <w:next w:val="Normal"/>
    <w:autoRedefine/>
    <w:rsid w:val="00920C44"/>
    <w:pPr>
      <w:spacing w:before="120" w:after="120"/>
      <w:ind w:left="1397"/>
    </w:pPr>
  </w:style>
  <w:style w:type="paragraph" w:styleId="TOC9">
    <w:name w:val="toc 9"/>
    <w:basedOn w:val="Normal"/>
    <w:next w:val="Normal"/>
    <w:autoRedefine/>
    <w:rsid w:val="00920C44"/>
    <w:pPr>
      <w:spacing w:before="120" w:after="120"/>
      <w:ind w:left="1598"/>
    </w:pPr>
  </w:style>
  <w:style w:type="character" w:customStyle="1" w:styleId="Heading6Char">
    <w:name w:val="Heading 6 Char"/>
    <w:link w:val="Heading6"/>
    <w:rsid w:val="007144B5"/>
    <w:rPr>
      <w:rFonts w:ascii="Verdana" w:eastAsia="Times New Roman" w:hAnsi="Verdana" w:cs="Times New Roman"/>
      <w:b/>
      <w:bCs/>
      <w:i/>
      <w:szCs w:val="28"/>
    </w:rPr>
  </w:style>
  <w:style w:type="character" w:customStyle="1" w:styleId="SubtitleChar">
    <w:name w:val="Subtitle Char"/>
    <w:link w:val="Subtitle"/>
    <w:rsid w:val="00A571A3"/>
    <w:rPr>
      <w:rFonts w:ascii="Verdana" w:eastAsia="Times New Roman" w:hAnsi="Verdana" w:cs="Times New Roman"/>
      <w:b/>
      <w:bCs/>
      <w:iCs/>
      <w:spacing w:val="15"/>
      <w:kern w:val="28"/>
      <w:sz w:val="24"/>
      <w:szCs w:val="32"/>
    </w:rPr>
  </w:style>
  <w:style w:type="character" w:styleId="Strong">
    <w:name w:val="Strong"/>
    <w:locked/>
    <w:rsid w:val="000052E2"/>
    <w:rPr>
      <w:b/>
      <w:bCs/>
    </w:rPr>
  </w:style>
  <w:style w:type="character" w:customStyle="1" w:styleId="FooterChar">
    <w:name w:val="Footer Char"/>
    <w:link w:val="Footer"/>
    <w:uiPriority w:val="99"/>
    <w:rsid w:val="000052E2"/>
    <w:rPr>
      <w:rFonts w:ascii="Verdana" w:hAnsi="Verdana"/>
      <w:szCs w:val="24"/>
    </w:rPr>
  </w:style>
  <w:style w:type="character" w:customStyle="1" w:styleId="HeaderChar">
    <w:name w:val="Header Char"/>
    <w:link w:val="Header"/>
    <w:uiPriority w:val="99"/>
    <w:rsid w:val="00704508"/>
    <w:rPr>
      <w:rFonts w:ascii="Verdana" w:hAnsi="Verdana"/>
      <w:szCs w:val="24"/>
    </w:rPr>
  </w:style>
  <w:style w:type="paragraph" w:styleId="ListParagraph">
    <w:name w:val="List Paragraph"/>
    <w:basedOn w:val="Normal"/>
    <w:link w:val="ListParagraphChar"/>
    <w:uiPriority w:val="34"/>
    <w:qFormat/>
    <w:rsid w:val="00704508"/>
    <w:pPr>
      <w:ind w:left="720"/>
      <w:contextualSpacing/>
    </w:pPr>
  </w:style>
  <w:style w:type="character" w:customStyle="1" w:styleId="ListParagraphChar">
    <w:name w:val="List Paragraph Char"/>
    <w:link w:val="ListParagraph"/>
    <w:uiPriority w:val="34"/>
    <w:rsid w:val="00874017"/>
    <w:rPr>
      <w:rFonts w:ascii="Verdana" w:hAnsi="Verdana"/>
      <w:szCs w:val="24"/>
    </w:rPr>
  </w:style>
  <w:style w:type="numbering" w:customStyle="1" w:styleId="Headings-LPO">
    <w:name w:val="Headings-LPO"/>
    <w:uiPriority w:val="99"/>
    <w:rsid w:val="004D701A"/>
    <w:pPr>
      <w:numPr>
        <w:numId w:val="17"/>
      </w:numPr>
    </w:pPr>
  </w:style>
  <w:style w:type="paragraph" w:customStyle="1" w:styleId="CaseName">
    <w:name w:val="CaseName"/>
    <w:basedOn w:val="Normal"/>
    <w:link w:val="CaseNameChar"/>
    <w:qFormat/>
    <w:rsid w:val="0055253B"/>
    <w:rPr>
      <w:i/>
    </w:rPr>
  </w:style>
  <w:style w:type="paragraph" w:styleId="Quote">
    <w:name w:val="Quote"/>
    <w:basedOn w:val="Normal"/>
    <w:next w:val="Normal"/>
    <w:link w:val="QuoteChar"/>
    <w:uiPriority w:val="29"/>
    <w:qFormat/>
    <w:rsid w:val="0034197B"/>
    <w:pPr>
      <w:ind w:left="720" w:right="720"/>
    </w:pPr>
    <w:rPr>
      <w:i/>
      <w:iCs/>
      <w:color w:val="000000"/>
    </w:rPr>
  </w:style>
  <w:style w:type="character" w:customStyle="1" w:styleId="CaseNameChar">
    <w:name w:val="CaseName Char"/>
    <w:link w:val="CaseName"/>
    <w:rsid w:val="0055253B"/>
    <w:rPr>
      <w:i/>
    </w:rPr>
  </w:style>
  <w:style w:type="character" w:customStyle="1" w:styleId="QuoteChar">
    <w:name w:val="Quote Char"/>
    <w:link w:val="Quote"/>
    <w:uiPriority w:val="29"/>
    <w:rsid w:val="0034197B"/>
    <w:rPr>
      <w:i/>
      <w:iCs/>
      <w:color w:val="000000"/>
    </w:rPr>
  </w:style>
  <w:style w:type="paragraph" w:customStyle="1" w:styleId="TMEP">
    <w:name w:val="TMEP§"/>
    <w:basedOn w:val="Normal"/>
    <w:link w:val="TMEPChar"/>
    <w:qFormat/>
    <w:rsid w:val="00454308"/>
  </w:style>
  <w:style w:type="character" w:styleId="Emphasis">
    <w:name w:val="Emphasis"/>
    <w:qFormat/>
    <w:rsid w:val="00454308"/>
    <w:rPr>
      <w:b/>
      <w:bCs/>
    </w:rPr>
  </w:style>
  <w:style w:type="character" w:customStyle="1" w:styleId="TMEPChar">
    <w:name w:val="TMEP§ Char"/>
    <w:basedOn w:val="DefaultParagraphFont"/>
    <w:link w:val="TMEP"/>
    <w:rsid w:val="00454308"/>
  </w:style>
  <w:style w:type="paragraph" w:styleId="TOCHeading">
    <w:name w:val="TOC Heading"/>
    <w:basedOn w:val="Heading1"/>
    <w:next w:val="Normal"/>
    <w:uiPriority w:val="39"/>
    <w:semiHidden/>
    <w:unhideWhenUsed/>
    <w:qFormat/>
    <w:rsid w:val="006262BA"/>
    <w:pPr>
      <w:keepLines/>
      <w:numPr>
        <w:numId w:val="0"/>
      </w:numPr>
      <w:spacing w:before="480" w:after="0" w:line="276" w:lineRule="auto"/>
      <w:outlineLvl w:val="9"/>
    </w:pPr>
    <w:rPr>
      <w:rFonts w:ascii="Cambria" w:hAnsi="Cambria" w:cs="Times New Roman"/>
      <w:caps w:val="0"/>
      <w:color w:val="365F91"/>
      <w:kern w:val="0"/>
      <w:sz w:val="28"/>
      <w:szCs w:val="28"/>
      <w:lang w:eastAsia="ja-JP"/>
    </w:rPr>
  </w:style>
  <w:style w:type="paragraph" w:styleId="BalloonText">
    <w:name w:val="Balloon Text"/>
    <w:basedOn w:val="Normal"/>
    <w:link w:val="BalloonTextChar"/>
    <w:rsid w:val="006262BA"/>
    <w:rPr>
      <w:rFonts w:ascii="Tahoma" w:hAnsi="Tahoma" w:cs="Tahoma"/>
      <w:sz w:val="16"/>
      <w:szCs w:val="16"/>
    </w:rPr>
  </w:style>
  <w:style w:type="character" w:customStyle="1" w:styleId="BalloonTextChar">
    <w:name w:val="Balloon Text Char"/>
    <w:link w:val="BalloonText"/>
    <w:rsid w:val="006262BA"/>
    <w:rPr>
      <w:rFonts w:ascii="Tahoma" w:hAnsi="Tahoma" w:cs="Tahoma"/>
      <w:sz w:val="16"/>
      <w:szCs w:val="16"/>
    </w:rPr>
  </w:style>
  <w:style w:type="character" w:styleId="CommentReference">
    <w:name w:val="annotation reference"/>
    <w:rsid w:val="0037199F"/>
    <w:rPr>
      <w:sz w:val="16"/>
      <w:szCs w:val="16"/>
    </w:rPr>
  </w:style>
  <w:style w:type="paragraph" w:styleId="CommentText">
    <w:name w:val="annotation text"/>
    <w:basedOn w:val="Normal"/>
    <w:link w:val="CommentTextChar"/>
    <w:rsid w:val="0037199F"/>
  </w:style>
  <w:style w:type="character" w:customStyle="1" w:styleId="CommentTextChar">
    <w:name w:val="Comment Text Char"/>
    <w:basedOn w:val="DefaultParagraphFont"/>
    <w:link w:val="CommentText"/>
    <w:rsid w:val="0037199F"/>
  </w:style>
  <w:style w:type="paragraph" w:styleId="CommentSubject">
    <w:name w:val="annotation subject"/>
    <w:basedOn w:val="CommentText"/>
    <w:next w:val="CommentText"/>
    <w:link w:val="CommentSubjectChar"/>
    <w:rsid w:val="0037199F"/>
    <w:rPr>
      <w:b/>
      <w:bCs/>
    </w:rPr>
  </w:style>
  <w:style w:type="character" w:customStyle="1" w:styleId="CommentSubjectChar">
    <w:name w:val="Comment Subject Char"/>
    <w:link w:val="CommentSubject"/>
    <w:rsid w:val="0037199F"/>
    <w:rPr>
      <w:b/>
      <w:bCs/>
    </w:rPr>
  </w:style>
  <w:style w:type="paragraph" w:styleId="Revision">
    <w:name w:val="Revision"/>
    <w:hidden/>
    <w:uiPriority w:val="99"/>
    <w:semiHidden/>
    <w:rsid w:val="003F2E34"/>
  </w:style>
  <w:style w:type="paragraph" w:styleId="EndnoteText">
    <w:name w:val="endnote text"/>
    <w:basedOn w:val="Normal"/>
    <w:link w:val="EndnoteTextChar"/>
    <w:rsid w:val="003F02E9"/>
  </w:style>
  <w:style w:type="character" w:customStyle="1" w:styleId="EndnoteTextChar">
    <w:name w:val="Endnote Text Char"/>
    <w:basedOn w:val="DefaultParagraphFont"/>
    <w:link w:val="EndnoteText"/>
    <w:rsid w:val="003F02E9"/>
  </w:style>
  <w:style w:type="character" w:styleId="EndnoteReference">
    <w:name w:val="endnote reference"/>
    <w:rsid w:val="003F02E9"/>
    <w:rPr>
      <w:vertAlign w:val="superscript"/>
    </w:rPr>
  </w:style>
  <w:style w:type="character" w:customStyle="1" w:styleId="FootnoteTextChar">
    <w:name w:val="Footnote Text Char"/>
    <w:link w:val="FootnoteText"/>
    <w:semiHidden/>
    <w:rsid w:val="006E37BF"/>
    <w:rPr>
      <w:sz w:val="16"/>
    </w:rPr>
  </w:style>
  <w:style w:type="character" w:styleId="FollowedHyperlink">
    <w:name w:val="FollowedHyperlink"/>
    <w:rsid w:val="00941D96"/>
    <w:rPr>
      <w:color w:val="800080"/>
      <w:u w:val="single"/>
    </w:rPr>
  </w:style>
  <w:style w:type="paragraph" w:customStyle="1" w:styleId="Default">
    <w:name w:val="Default"/>
    <w:rsid w:val="008907B4"/>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lang w:val="en-US" w:eastAsia="en-US"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uiPriority="39"/>
    <w:lsdException w:name="toc 4" w:locked="0" w:uiPriority="39"/>
    <w:lsdException w:name="toc 5" w:locked="0" w:uiPriority="39"/>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uiPriority="99"/>
    <w:lsdException w:name="footer" w:locked="0" w:uiPriority="99"/>
    <w:lsdException w:name="index heading" w:locked="0"/>
    <w:lsdException w:name="caption" w:locked="0" w:semiHidden="1" w:unhideWhenUsed="1"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qFormat="1"/>
    <w:lsdException w:name="Closing" w:locked="0"/>
    <w:lsdException w:name="Signature" w:locked="0"/>
    <w:lsdException w:name="Default Paragraph Font" w:locked="0"/>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lsdException w:name="Emphasis" w:lock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Table Simple 1" w:locked="0"/>
    <w:lsdException w:name="Table Simple 2" w:locked="0"/>
    <w:lsdException w:name="Table Simple 3" w:locked="0"/>
    <w:lsdException w:name="Table Contemporary" w:locked="0"/>
    <w:lsdException w:name="Table Elegant" w:locked="0"/>
    <w:lsdException w:name="Table Professional" w:locked="0"/>
    <w:lsdException w:name="Balloon Text" w:locked="0"/>
    <w:lsdException w:name="Table Grid" w:locked="0"/>
    <w:lsdException w:name="Placeholder Text" w:locked="0" w:semiHidden="1" w:uiPriority="99"/>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locked="0"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qFormat/>
    <w:rsid w:val="004D701A"/>
  </w:style>
  <w:style w:type="paragraph" w:styleId="Heading1">
    <w:name w:val="heading 1"/>
    <w:next w:val="Normal"/>
    <w:qFormat/>
    <w:rsid w:val="004D701A"/>
    <w:pPr>
      <w:keepNext/>
      <w:numPr>
        <w:numId w:val="17"/>
      </w:numPr>
      <w:spacing w:before="240" w:after="240"/>
      <w:outlineLvl w:val="0"/>
    </w:pPr>
    <w:rPr>
      <w:rFonts w:cs="Arial"/>
      <w:b/>
      <w:bCs/>
      <w:caps/>
      <w:kern w:val="32"/>
      <w:szCs w:val="32"/>
    </w:rPr>
  </w:style>
  <w:style w:type="paragraph" w:styleId="Heading2">
    <w:name w:val="heading 2"/>
    <w:basedOn w:val="Heading1"/>
    <w:next w:val="Normal"/>
    <w:qFormat/>
    <w:rsid w:val="00957153"/>
    <w:pPr>
      <w:numPr>
        <w:ilvl w:val="1"/>
      </w:numPr>
      <w:outlineLvl w:val="1"/>
    </w:pPr>
    <w:rPr>
      <w:bCs w:val="0"/>
      <w:iCs/>
      <w:caps w:val="0"/>
      <w:szCs w:val="28"/>
    </w:rPr>
  </w:style>
  <w:style w:type="paragraph" w:styleId="Heading3">
    <w:name w:val="heading 3"/>
    <w:basedOn w:val="Heading2"/>
    <w:next w:val="Normal"/>
    <w:qFormat/>
    <w:rsid w:val="00957153"/>
    <w:pPr>
      <w:numPr>
        <w:ilvl w:val="2"/>
      </w:numPr>
      <w:outlineLvl w:val="2"/>
    </w:pPr>
    <w:rPr>
      <w:bCs/>
      <w:szCs w:val="26"/>
    </w:rPr>
  </w:style>
  <w:style w:type="paragraph" w:styleId="Heading4">
    <w:name w:val="heading 4"/>
    <w:basedOn w:val="Heading3"/>
    <w:next w:val="Normal"/>
    <w:qFormat/>
    <w:rsid w:val="008918B7"/>
    <w:pPr>
      <w:numPr>
        <w:ilvl w:val="3"/>
      </w:numPr>
      <w:outlineLvl w:val="3"/>
    </w:pPr>
    <w:rPr>
      <w:bCs w:val="0"/>
    </w:rPr>
  </w:style>
  <w:style w:type="paragraph" w:styleId="Heading5">
    <w:name w:val="heading 5"/>
    <w:basedOn w:val="Heading4"/>
    <w:next w:val="Normal"/>
    <w:qFormat/>
    <w:rsid w:val="00957153"/>
    <w:pPr>
      <w:numPr>
        <w:ilvl w:val="4"/>
      </w:numPr>
      <w:outlineLvl w:val="4"/>
    </w:pPr>
    <w:rPr>
      <w:bCs/>
      <w:iCs w:val="0"/>
    </w:rPr>
  </w:style>
  <w:style w:type="paragraph" w:styleId="Heading6">
    <w:name w:val="heading 6"/>
    <w:basedOn w:val="Heading2"/>
    <w:next w:val="Normal"/>
    <w:link w:val="Heading6Char"/>
    <w:unhideWhenUsed/>
    <w:qFormat/>
    <w:rsid w:val="007144B5"/>
    <w:pPr>
      <w:keepLines/>
      <w:spacing w:before="200"/>
      <w:outlineLvl w:val="5"/>
    </w:pPr>
    <w:rPr>
      <w:rFonts w:cs="Times New Roman"/>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4508"/>
    <w:pPr>
      <w:tabs>
        <w:tab w:val="center" w:pos="4320"/>
        <w:tab w:val="right" w:pos="8640"/>
      </w:tabs>
      <w:jc w:val="center"/>
    </w:pPr>
  </w:style>
  <w:style w:type="paragraph" w:styleId="Footer">
    <w:name w:val="footer"/>
    <w:basedOn w:val="Normal"/>
    <w:link w:val="FooterChar"/>
    <w:uiPriority w:val="99"/>
    <w:rsid w:val="00ED21D1"/>
    <w:pPr>
      <w:tabs>
        <w:tab w:val="center" w:pos="4320"/>
        <w:tab w:val="right" w:pos="8640"/>
      </w:tabs>
    </w:pPr>
  </w:style>
  <w:style w:type="character" w:styleId="PageNumber">
    <w:name w:val="page number"/>
    <w:basedOn w:val="DefaultParagraphFont"/>
    <w:rsid w:val="00ED21D1"/>
  </w:style>
  <w:style w:type="character" w:styleId="Hyperlink">
    <w:name w:val="Hyperlink"/>
    <w:uiPriority w:val="99"/>
    <w:rsid w:val="00ED21D1"/>
    <w:rPr>
      <w:color w:val="0000FF"/>
      <w:u w:val="single"/>
    </w:rPr>
  </w:style>
  <w:style w:type="paragraph" w:styleId="Title">
    <w:name w:val="Title"/>
    <w:basedOn w:val="Normal"/>
    <w:link w:val="TitleChar"/>
    <w:qFormat/>
    <w:rsid w:val="007D491E"/>
    <w:pPr>
      <w:spacing w:before="240" w:after="240"/>
      <w:jc w:val="center"/>
      <w:outlineLvl w:val="0"/>
    </w:pPr>
    <w:rPr>
      <w:rFonts w:cs="Arial"/>
      <w:b/>
      <w:bCs/>
      <w:kern w:val="28"/>
      <w:sz w:val="24"/>
      <w:szCs w:val="32"/>
    </w:rPr>
  </w:style>
  <w:style w:type="paragraph" w:styleId="FootnoteText">
    <w:name w:val="footnote text"/>
    <w:basedOn w:val="Normal"/>
    <w:link w:val="FootnoteTextChar"/>
    <w:semiHidden/>
    <w:rsid w:val="009B0702"/>
    <w:rPr>
      <w:sz w:val="16"/>
    </w:rPr>
  </w:style>
  <w:style w:type="character" w:styleId="FootnoteReference">
    <w:name w:val="footnote reference"/>
    <w:semiHidden/>
    <w:rsid w:val="00ED21D1"/>
    <w:rPr>
      <w:vertAlign w:val="superscript"/>
    </w:rPr>
  </w:style>
  <w:style w:type="paragraph" w:styleId="TOC1">
    <w:name w:val="toc 1"/>
    <w:basedOn w:val="Normal"/>
    <w:next w:val="Normal"/>
    <w:autoRedefine/>
    <w:uiPriority w:val="39"/>
    <w:rsid w:val="009B6041"/>
    <w:pPr>
      <w:tabs>
        <w:tab w:val="right" w:leader="dot" w:pos="9360"/>
      </w:tabs>
      <w:spacing w:before="180" w:after="180"/>
    </w:pPr>
    <w:rPr>
      <w:caps/>
    </w:rPr>
  </w:style>
  <w:style w:type="paragraph" w:styleId="TOC2">
    <w:name w:val="toc 2"/>
    <w:basedOn w:val="Normal"/>
    <w:next w:val="Normal"/>
    <w:autoRedefine/>
    <w:uiPriority w:val="39"/>
    <w:rsid w:val="00920C44"/>
    <w:pPr>
      <w:tabs>
        <w:tab w:val="right" w:leader="dot" w:pos="9360"/>
      </w:tabs>
      <w:spacing w:before="120" w:after="120"/>
      <w:ind w:left="245"/>
    </w:pPr>
  </w:style>
  <w:style w:type="paragraph" w:styleId="TOC3">
    <w:name w:val="toc 3"/>
    <w:basedOn w:val="Normal"/>
    <w:next w:val="Normal"/>
    <w:autoRedefine/>
    <w:uiPriority w:val="39"/>
    <w:rsid w:val="009C4EF8"/>
    <w:pPr>
      <w:tabs>
        <w:tab w:val="left" w:pos="965"/>
        <w:tab w:val="right" w:leader="dot" w:pos="9360"/>
      </w:tabs>
      <w:ind w:left="475"/>
    </w:pPr>
  </w:style>
  <w:style w:type="paragraph" w:styleId="TOC4">
    <w:name w:val="toc 4"/>
    <w:basedOn w:val="Normal"/>
    <w:next w:val="Normal"/>
    <w:autoRedefine/>
    <w:uiPriority w:val="39"/>
    <w:rsid w:val="00920C44"/>
    <w:pPr>
      <w:tabs>
        <w:tab w:val="right" w:leader="dot" w:pos="9360"/>
      </w:tabs>
      <w:spacing w:before="120" w:after="120"/>
      <w:ind w:left="720"/>
    </w:pPr>
  </w:style>
  <w:style w:type="paragraph" w:styleId="TOC5">
    <w:name w:val="toc 5"/>
    <w:basedOn w:val="Normal"/>
    <w:next w:val="Normal"/>
    <w:autoRedefine/>
    <w:uiPriority w:val="39"/>
    <w:rsid w:val="00920C44"/>
    <w:pPr>
      <w:tabs>
        <w:tab w:val="right" w:leader="dot" w:pos="9360"/>
      </w:tabs>
      <w:spacing w:before="120" w:after="120"/>
      <w:ind w:left="965"/>
    </w:pPr>
  </w:style>
  <w:style w:type="paragraph" w:customStyle="1" w:styleId="DocType-Number">
    <w:name w:val="Doc Type-Number"/>
    <w:basedOn w:val="Normal"/>
    <w:link w:val="DocType-NumberChar"/>
    <w:qFormat/>
    <w:rsid w:val="00933AB4"/>
    <w:pPr>
      <w:jc w:val="center"/>
    </w:pPr>
    <w:rPr>
      <w:b/>
      <w:sz w:val="24"/>
      <w:szCs w:val="24"/>
    </w:rPr>
  </w:style>
  <w:style w:type="paragraph" w:customStyle="1" w:styleId="DocDate">
    <w:name w:val="DocDate"/>
    <w:basedOn w:val="Normal"/>
    <w:link w:val="DocDateChar"/>
    <w:qFormat/>
    <w:rsid w:val="007D491E"/>
    <w:pPr>
      <w:jc w:val="center"/>
    </w:pPr>
    <w:rPr>
      <w:b/>
      <w:sz w:val="24"/>
    </w:rPr>
  </w:style>
  <w:style w:type="character" w:customStyle="1" w:styleId="TitleChar">
    <w:name w:val="Title Char"/>
    <w:link w:val="Title"/>
    <w:rsid w:val="007D491E"/>
    <w:rPr>
      <w:rFonts w:ascii="Verdana" w:hAnsi="Verdana" w:cs="Arial"/>
      <w:b/>
      <w:bCs/>
      <w:kern w:val="28"/>
      <w:sz w:val="24"/>
      <w:szCs w:val="32"/>
    </w:rPr>
  </w:style>
  <w:style w:type="character" w:customStyle="1" w:styleId="DocType-NumberChar">
    <w:name w:val="Doc Type-Number Char"/>
    <w:link w:val="DocType-Number"/>
    <w:rsid w:val="00933AB4"/>
    <w:rPr>
      <w:rFonts w:ascii="Verdana" w:hAnsi="Verdana" w:cs="Arial"/>
      <w:b/>
      <w:bCs w:val="0"/>
      <w:kern w:val="28"/>
      <w:sz w:val="24"/>
      <w:szCs w:val="24"/>
    </w:rPr>
  </w:style>
  <w:style w:type="paragraph" w:styleId="Subtitle">
    <w:name w:val="Subtitle"/>
    <w:basedOn w:val="Title"/>
    <w:next w:val="Normal"/>
    <w:link w:val="SubtitleChar"/>
    <w:qFormat/>
    <w:rsid w:val="00A571A3"/>
    <w:pPr>
      <w:numPr>
        <w:ilvl w:val="1"/>
      </w:numPr>
    </w:pPr>
    <w:rPr>
      <w:rFonts w:cs="Times New Roman"/>
      <w:iCs/>
      <w:spacing w:val="15"/>
    </w:rPr>
  </w:style>
  <w:style w:type="character" w:customStyle="1" w:styleId="DocDateChar">
    <w:name w:val="DocDate Char"/>
    <w:link w:val="DocDate"/>
    <w:rsid w:val="007D491E"/>
    <w:rPr>
      <w:rFonts w:ascii="Verdana" w:hAnsi="Verdana"/>
      <w:b/>
      <w:sz w:val="24"/>
      <w:szCs w:val="24"/>
    </w:rPr>
  </w:style>
  <w:style w:type="paragraph" w:styleId="TOC6">
    <w:name w:val="toc 6"/>
    <w:basedOn w:val="Normal"/>
    <w:next w:val="Normal"/>
    <w:autoRedefine/>
    <w:rsid w:val="00920C44"/>
    <w:pPr>
      <w:spacing w:before="120" w:after="120"/>
      <w:ind w:left="994"/>
    </w:pPr>
  </w:style>
  <w:style w:type="paragraph" w:styleId="TOC7">
    <w:name w:val="toc 7"/>
    <w:basedOn w:val="Normal"/>
    <w:next w:val="Normal"/>
    <w:autoRedefine/>
    <w:rsid w:val="00920C44"/>
    <w:pPr>
      <w:spacing w:before="120" w:after="120"/>
      <w:ind w:left="1195"/>
    </w:pPr>
  </w:style>
  <w:style w:type="paragraph" w:styleId="TOC8">
    <w:name w:val="toc 8"/>
    <w:basedOn w:val="Normal"/>
    <w:next w:val="Normal"/>
    <w:autoRedefine/>
    <w:rsid w:val="00920C44"/>
    <w:pPr>
      <w:spacing w:before="120" w:after="120"/>
      <w:ind w:left="1397"/>
    </w:pPr>
  </w:style>
  <w:style w:type="paragraph" w:styleId="TOC9">
    <w:name w:val="toc 9"/>
    <w:basedOn w:val="Normal"/>
    <w:next w:val="Normal"/>
    <w:autoRedefine/>
    <w:rsid w:val="00920C44"/>
    <w:pPr>
      <w:spacing w:before="120" w:after="120"/>
      <w:ind w:left="1598"/>
    </w:pPr>
  </w:style>
  <w:style w:type="character" w:customStyle="1" w:styleId="Heading6Char">
    <w:name w:val="Heading 6 Char"/>
    <w:link w:val="Heading6"/>
    <w:rsid w:val="007144B5"/>
    <w:rPr>
      <w:rFonts w:ascii="Verdana" w:eastAsia="Times New Roman" w:hAnsi="Verdana" w:cs="Times New Roman"/>
      <w:b/>
      <w:bCs/>
      <w:i/>
      <w:szCs w:val="28"/>
    </w:rPr>
  </w:style>
  <w:style w:type="character" w:customStyle="1" w:styleId="SubtitleChar">
    <w:name w:val="Subtitle Char"/>
    <w:link w:val="Subtitle"/>
    <w:rsid w:val="00A571A3"/>
    <w:rPr>
      <w:rFonts w:ascii="Verdana" w:eastAsia="Times New Roman" w:hAnsi="Verdana" w:cs="Times New Roman"/>
      <w:b/>
      <w:bCs/>
      <w:iCs/>
      <w:spacing w:val="15"/>
      <w:kern w:val="28"/>
      <w:sz w:val="24"/>
      <w:szCs w:val="32"/>
    </w:rPr>
  </w:style>
  <w:style w:type="character" w:styleId="Strong">
    <w:name w:val="Strong"/>
    <w:locked/>
    <w:rsid w:val="000052E2"/>
    <w:rPr>
      <w:b/>
      <w:bCs/>
    </w:rPr>
  </w:style>
  <w:style w:type="character" w:customStyle="1" w:styleId="FooterChar">
    <w:name w:val="Footer Char"/>
    <w:link w:val="Footer"/>
    <w:uiPriority w:val="99"/>
    <w:rsid w:val="000052E2"/>
    <w:rPr>
      <w:rFonts w:ascii="Verdana" w:hAnsi="Verdana"/>
      <w:szCs w:val="24"/>
    </w:rPr>
  </w:style>
  <w:style w:type="character" w:customStyle="1" w:styleId="HeaderChar">
    <w:name w:val="Header Char"/>
    <w:link w:val="Header"/>
    <w:uiPriority w:val="99"/>
    <w:rsid w:val="00704508"/>
    <w:rPr>
      <w:rFonts w:ascii="Verdana" w:hAnsi="Verdana"/>
      <w:szCs w:val="24"/>
    </w:rPr>
  </w:style>
  <w:style w:type="paragraph" w:styleId="ListParagraph">
    <w:name w:val="List Paragraph"/>
    <w:basedOn w:val="Normal"/>
    <w:link w:val="ListParagraphChar"/>
    <w:uiPriority w:val="34"/>
    <w:qFormat/>
    <w:rsid w:val="00704508"/>
    <w:pPr>
      <w:ind w:left="720"/>
      <w:contextualSpacing/>
    </w:pPr>
  </w:style>
  <w:style w:type="character" w:customStyle="1" w:styleId="ListParagraphChar">
    <w:name w:val="List Paragraph Char"/>
    <w:link w:val="ListParagraph"/>
    <w:uiPriority w:val="34"/>
    <w:rsid w:val="00874017"/>
    <w:rPr>
      <w:rFonts w:ascii="Verdana" w:hAnsi="Verdana"/>
      <w:szCs w:val="24"/>
    </w:rPr>
  </w:style>
  <w:style w:type="numbering" w:customStyle="1" w:styleId="Headings-LPO">
    <w:name w:val="Headings-LPO"/>
    <w:uiPriority w:val="99"/>
    <w:rsid w:val="004D701A"/>
    <w:pPr>
      <w:numPr>
        <w:numId w:val="17"/>
      </w:numPr>
    </w:pPr>
  </w:style>
  <w:style w:type="paragraph" w:customStyle="1" w:styleId="CaseName">
    <w:name w:val="CaseName"/>
    <w:basedOn w:val="Normal"/>
    <w:link w:val="CaseNameChar"/>
    <w:qFormat/>
    <w:rsid w:val="0055253B"/>
    <w:rPr>
      <w:i/>
    </w:rPr>
  </w:style>
  <w:style w:type="paragraph" w:styleId="Quote">
    <w:name w:val="Quote"/>
    <w:basedOn w:val="Normal"/>
    <w:next w:val="Normal"/>
    <w:link w:val="QuoteChar"/>
    <w:uiPriority w:val="29"/>
    <w:qFormat/>
    <w:rsid w:val="0034197B"/>
    <w:pPr>
      <w:ind w:left="720" w:right="720"/>
    </w:pPr>
    <w:rPr>
      <w:i/>
      <w:iCs/>
      <w:color w:val="000000"/>
    </w:rPr>
  </w:style>
  <w:style w:type="character" w:customStyle="1" w:styleId="CaseNameChar">
    <w:name w:val="CaseName Char"/>
    <w:link w:val="CaseName"/>
    <w:rsid w:val="0055253B"/>
    <w:rPr>
      <w:i/>
    </w:rPr>
  </w:style>
  <w:style w:type="character" w:customStyle="1" w:styleId="QuoteChar">
    <w:name w:val="Quote Char"/>
    <w:link w:val="Quote"/>
    <w:uiPriority w:val="29"/>
    <w:rsid w:val="0034197B"/>
    <w:rPr>
      <w:i/>
      <w:iCs/>
      <w:color w:val="000000"/>
    </w:rPr>
  </w:style>
  <w:style w:type="paragraph" w:customStyle="1" w:styleId="TMEP">
    <w:name w:val="TMEP§"/>
    <w:basedOn w:val="Normal"/>
    <w:link w:val="TMEPChar"/>
    <w:qFormat/>
    <w:rsid w:val="00454308"/>
  </w:style>
  <w:style w:type="character" w:styleId="Emphasis">
    <w:name w:val="Emphasis"/>
    <w:qFormat/>
    <w:rsid w:val="00454308"/>
    <w:rPr>
      <w:b/>
      <w:bCs/>
    </w:rPr>
  </w:style>
  <w:style w:type="character" w:customStyle="1" w:styleId="TMEPChar">
    <w:name w:val="TMEP§ Char"/>
    <w:basedOn w:val="DefaultParagraphFont"/>
    <w:link w:val="TMEP"/>
    <w:rsid w:val="00454308"/>
  </w:style>
  <w:style w:type="paragraph" w:styleId="TOCHeading">
    <w:name w:val="TOC Heading"/>
    <w:basedOn w:val="Heading1"/>
    <w:next w:val="Normal"/>
    <w:uiPriority w:val="39"/>
    <w:semiHidden/>
    <w:unhideWhenUsed/>
    <w:qFormat/>
    <w:rsid w:val="006262BA"/>
    <w:pPr>
      <w:keepLines/>
      <w:numPr>
        <w:numId w:val="0"/>
      </w:numPr>
      <w:spacing w:before="480" w:after="0" w:line="276" w:lineRule="auto"/>
      <w:outlineLvl w:val="9"/>
    </w:pPr>
    <w:rPr>
      <w:rFonts w:ascii="Cambria" w:hAnsi="Cambria" w:cs="Times New Roman"/>
      <w:caps w:val="0"/>
      <w:color w:val="365F91"/>
      <w:kern w:val="0"/>
      <w:sz w:val="28"/>
      <w:szCs w:val="28"/>
      <w:lang w:eastAsia="ja-JP"/>
    </w:rPr>
  </w:style>
  <w:style w:type="paragraph" w:styleId="BalloonText">
    <w:name w:val="Balloon Text"/>
    <w:basedOn w:val="Normal"/>
    <w:link w:val="BalloonTextChar"/>
    <w:rsid w:val="006262BA"/>
    <w:rPr>
      <w:rFonts w:ascii="Tahoma" w:hAnsi="Tahoma" w:cs="Tahoma"/>
      <w:sz w:val="16"/>
      <w:szCs w:val="16"/>
    </w:rPr>
  </w:style>
  <w:style w:type="character" w:customStyle="1" w:styleId="BalloonTextChar">
    <w:name w:val="Balloon Text Char"/>
    <w:link w:val="BalloonText"/>
    <w:rsid w:val="006262BA"/>
    <w:rPr>
      <w:rFonts w:ascii="Tahoma" w:hAnsi="Tahoma" w:cs="Tahoma"/>
      <w:sz w:val="16"/>
      <w:szCs w:val="16"/>
    </w:rPr>
  </w:style>
  <w:style w:type="character" w:styleId="CommentReference">
    <w:name w:val="annotation reference"/>
    <w:rsid w:val="0037199F"/>
    <w:rPr>
      <w:sz w:val="16"/>
      <w:szCs w:val="16"/>
    </w:rPr>
  </w:style>
  <w:style w:type="paragraph" w:styleId="CommentText">
    <w:name w:val="annotation text"/>
    <w:basedOn w:val="Normal"/>
    <w:link w:val="CommentTextChar"/>
    <w:rsid w:val="0037199F"/>
  </w:style>
  <w:style w:type="character" w:customStyle="1" w:styleId="CommentTextChar">
    <w:name w:val="Comment Text Char"/>
    <w:basedOn w:val="DefaultParagraphFont"/>
    <w:link w:val="CommentText"/>
    <w:rsid w:val="0037199F"/>
  </w:style>
  <w:style w:type="paragraph" w:styleId="CommentSubject">
    <w:name w:val="annotation subject"/>
    <w:basedOn w:val="CommentText"/>
    <w:next w:val="CommentText"/>
    <w:link w:val="CommentSubjectChar"/>
    <w:rsid w:val="0037199F"/>
    <w:rPr>
      <w:b/>
      <w:bCs/>
    </w:rPr>
  </w:style>
  <w:style w:type="character" w:customStyle="1" w:styleId="CommentSubjectChar">
    <w:name w:val="Comment Subject Char"/>
    <w:link w:val="CommentSubject"/>
    <w:rsid w:val="0037199F"/>
    <w:rPr>
      <w:b/>
      <w:bCs/>
    </w:rPr>
  </w:style>
  <w:style w:type="paragraph" w:styleId="Revision">
    <w:name w:val="Revision"/>
    <w:hidden/>
    <w:uiPriority w:val="99"/>
    <w:semiHidden/>
    <w:rsid w:val="003F2E34"/>
  </w:style>
  <w:style w:type="paragraph" w:styleId="EndnoteText">
    <w:name w:val="endnote text"/>
    <w:basedOn w:val="Normal"/>
    <w:link w:val="EndnoteTextChar"/>
    <w:rsid w:val="003F02E9"/>
  </w:style>
  <w:style w:type="character" w:customStyle="1" w:styleId="EndnoteTextChar">
    <w:name w:val="Endnote Text Char"/>
    <w:basedOn w:val="DefaultParagraphFont"/>
    <w:link w:val="EndnoteText"/>
    <w:rsid w:val="003F02E9"/>
  </w:style>
  <w:style w:type="character" w:styleId="EndnoteReference">
    <w:name w:val="endnote reference"/>
    <w:rsid w:val="003F02E9"/>
    <w:rPr>
      <w:vertAlign w:val="superscript"/>
    </w:rPr>
  </w:style>
  <w:style w:type="character" w:customStyle="1" w:styleId="FootnoteTextChar">
    <w:name w:val="Footnote Text Char"/>
    <w:link w:val="FootnoteText"/>
    <w:semiHidden/>
    <w:rsid w:val="006E37BF"/>
    <w:rPr>
      <w:sz w:val="16"/>
    </w:rPr>
  </w:style>
  <w:style w:type="character" w:styleId="FollowedHyperlink">
    <w:name w:val="FollowedHyperlink"/>
    <w:rsid w:val="00941D96"/>
    <w:rPr>
      <w:color w:val="800080"/>
      <w:u w:val="single"/>
    </w:rPr>
  </w:style>
  <w:style w:type="paragraph" w:customStyle="1" w:styleId="Default">
    <w:name w:val="Default"/>
    <w:rsid w:val="008907B4"/>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2769">
      <w:bodyDiv w:val="1"/>
      <w:marLeft w:val="0"/>
      <w:marRight w:val="0"/>
      <w:marTop w:val="0"/>
      <w:marBottom w:val="0"/>
      <w:divBdr>
        <w:top w:val="none" w:sz="0" w:space="0" w:color="auto"/>
        <w:left w:val="none" w:sz="0" w:space="0" w:color="auto"/>
        <w:bottom w:val="none" w:sz="0" w:space="0" w:color="auto"/>
        <w:right w:val="none" w:sz="0" w:space="0" w:color="auto"/>
      </w:divBdr>
      <w:divsChild>
        <w:div w:id="1522471777">
          <w:marLeft w:val="0"/>
          <w:marRight w:val="0"/>
          <w:marTop w:val="0"/>
          <w:marBottom w:val="0"/>
          <w:divBdr>
            <w:top w:val="none" w:sz="0" w:space="0" w:color="auto"/>
            <w:left w:val="none" w:sz="0" w:space="0" w:color="auto"/>
            <w:bottom w:val="none" w:sz="0" w:space="0" w:color="auto"/>
            <w:right w:val="none" w:sz="0" w:space="0" w:color="auto"/>
          </w:divBdr>
          <w:divsChild>
            <w:div w:id="1141193397">
              <w:marLeft w:val="0"/>
              <w:marRight w:val="0"/>
              <w:marTop w:val="0"/>
              <w:marBottom w:val="0"/>
              <w:divBdr>
                <w:top w:val="none" w:sz="0" w:space="0" w:color="auto"/>
                <w:left w:val="none" w:sz="0" w:space="0" w:color="auto"/>
                <w:bottom w:val="none" w:sz="0" w:space="0" w:color="auto"/>
                <w:right w:val="none" w:sz="0" w:space="0" w:color="auto"/>
              </w:divBdr>
              <w:divsChild>
                <w:div w:id="2110000754">
                  <w:marLeft w:val="0"/>
                  <w:marRight w:val="0"/>
                  <w:marTop w:val="0"/>
                  <w:marBottom w:val="0"/>
                  <w:divBdr>
                    <w:top w:val="none" w:sz="0" w:space="0" w:color="auto"/>
                    <w:left w:val="none" w:sz="0" w:space="0" w:color="auto"/>
                    <w:bottom w:val="none" w:sz="0" w:space="0" w:color="auto"/>
                    <w:right w:val="none" w:sz="0" w:space="0" w:color="auto"/>
                  </w:divBdr>
                  <w:divsChild>
                    <w:div w:id="381713039">
                      <w:marLeft w:val="0"/>
                      <w:marRight w:val="0"/>
                      <w:marTop w:val="0"/>
                      <w:marBottom w:val="0"/>
                      <w:divBdr>
                        <w:top w:val="none" w:sz="0" w:space="0" w:color="auto"/>
                        <w:left w:val="none" w:sz="0" w:space="0" w:color="auto"/>
                        <w:bottom w:val="none" w:sz="0" w:space="0" w:color="auto"/>
                        <w:right w:val="none" w:sz="0" w:space="0" w:color="auto"/>
                      </w:divBdr>
                      <w:divsChild>
                        <w:div w:id="616983123">
                          <w:marLeft w:val="0"/>
                          <w:marRight w:val="0"/>
                          <w:marTop w:val="0"/>
                          <w:marBottom w:val="0"/>
                          <w:divBdr>
                            <w:top w:val="none" w:sz="0" w:space="0" w:color="auto"/>
                            <w:left w:val="none" w:sz="0" w:space="0" w:color="auto"/>
                            <w:bottom w:val="none" w:sz="0" w:space="0" w:color="auto"/>
                            <w:right w:val="none" w:sz="0" w:space="0" w:color="auto"/>
                          </w:divBdr>
                          <w:divsChild>
                            <w:div w:id="666439398">
                              <w:marLeft w:val="0"/>
                              <w:marRight w:val="0"/>
                              <w:marTop w:val="0"/>
                              <w:marBottom w:val="0"/>
                              <w:divBdr>
                                <w:top w:val="none" w:sz="0" w:space="0" w:color="auto"/>
                                <w:left w:val="none" w:sz="0" w:space="0" w:color="auto"/>
                                <w:bottom w:val="none" w:sz="0" w:space="0" w:color="auto"/>
                                <w:right w:val="none" w:sz="0" w:space="0" w:color="auto"/>
                              </w:divBdr>
                              <w:divsChild>
                                <w:div w:id="1102070853">
                                  <w:marLeft w:val="0"/>
                                  <w:marRight w:val="0"/>
                                  <w:marTop w:val="0"/>
                                  <w:marBottom w:val="0"/>
                                  <w:divBdr>
                                    <w:top w:val="none" w:sz="0" w:space="0" w:color="auto"/>
                                    <w:left w:val="none" w:sz="0" w:space="0" w:color="auto"/>
                                    <w:bottom w:val="none" w:sz="0" w:space="0" w:color="auto"/>
                                    <w:right w:val="none" w:sz="0" w:space="0" w:color="auto"/>
                                  </w:divBdr>
                                  <w:divsChild>
                                    <w:div w:id="261186785">
                                      <w:marLeft w:val="0"/>
                                      <w:marRight w:val="0"/>
                                      <w:marTop w:val="0"/>
                                      <w:marBottom w:val="0"/>
                                      <w:divBdr>
                                        <w:top w:val="none" w:sz="0" w:space="0" w:color="auto"/>
                                        <w:left w:val="none" w:sz="0" w:space="0" w:color="auto"/>
                                        <w:bottom w:val="none" w:sz="0" w:space="0" w:color="auto"/>
                                        <w:right w:val="none" w:sz="0" w:space="0" w:color="auto"/>
                                      </w:divBdr>
                                      <w:divsChild>
                                        <w:div w:id="126766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938800">
      <w:bodyDiv w:val="1"/>
      <w:marLeft w:val="0"/>
      <w:marRight w:val="0"/>
      <w:marTop w:val="0"/>
      <w:marBottom w:val="0"/>
      <w:divBdr>
        <w:top w:val="none" w:sz="0" w:space="0" w:color="auto"/>
        <w:left w:val="none" w:sz="0" w:space="0" w:color="auto"/>
        <w:bottom w:val="none" w:sz="0" w:space="0" w:color="auto"/>
        <w:right w:val="none" w:sz="0" w:space="0" w:color="auto"/>
      </w:divBdr>
    </w:div>
    <w:div w:id="387412566">
      <w:bodyDiv w:val="1"/>
      <w:marLeft w:val="0"/>
      <w:marRight w:val="0"/>
      <w:marTop w:val="0"/>
      <w:marBottom w:val="0"/>
      <w:divBdr>
        <w:top w:val="none" w:sz="0" w:space="0" w:color="auto"/>
        <w:left w:val="none" w:sz="0" w:space="0" w:color="auto"/>
        <w:bottom w:val="none" w:sz="0" w:space="0" w:color="auto"/>
        <w:right w:val="none" w:sz="0" w:space="0" w:color="auto"/>
      </w:divBdr>
      <w:divsChild>
        <w:div w:id="1272281607">
          <w:marLeft w:val="0"/>
          <w:marRight w:val="0"/>
          <w:marTop w:val="0"/>
          <w:marBottom w:val="0"/>
          <w:divBdr>
            <w:top w:val="none" w:sz="0" w:space="0" w:color="auto"/>
            <w:left w:val="none" w:sz="0" w:space="0" w:color="auto"/>
            <w:bottom w:val="none" w:sz="0" w:space="0" w:color="auto"/>
            <w:right w:val="none" w:sz="0" w:space="0" w:color="auto"/>
          </w:divBdr>
          <w:divsChild>
            <w:div w:id="735780124">
              <w:marLeft w:val="0"/>
              <w:marRight w:val="0"/>
              <w:marTop w:val="0"/>
              <w:marBottom w:val="0"/>
              <w:divBdr>
                <w:top w:val="none" w:sz="0" w:space="0" w:color="auto"/>
                <w:left w:val="none" w:sz="0" w:space="0" w:color="auto"/>
                <w:bottom w:val="none" w:sz="0" w:space="0" w:color="auto"/>
                <w:right w:val="none" w:sz="0" w:space="0" w:color="auto"/>
              </w:divBdr>
              <w:divsChild>
                <w:div w:id="1862433601">
                  <w:marLeft w:val="0"/>
                  <w:marRight w:val="0"/>
                  <w:marTop w:val="0"/>
                  <w:marBottom w:val="0"/>
                  <w:divBdr>
                    <w:top w:val="none" w:sz="0" w:space="0" w:color="auto"/>
                    <w:left w:val="none" w:sz="0" w:space="0" w:color="auto"/>
                    <w:bottom w:val="none" w:sz="0" w:space="0" w:color="auto"/>
                    <w:right w:val="none" w:sz="0" w:space="0" w:color="auto"/>
                  </w:divBdr>
                  <w:divsChild>
                    <w:div w:id="1157915965">
                      <w:marLeft w:val="0"/>
                      <w:marRight w:val="0"/>
                      <w:marTop w:val="0"/>
                      <w:marBottom w:val="0"/>
                      <w:divBdr>
                        <w:top w:val="none" w:sz="0" w:space="0" w:color="auto"/>
                        <w:left w:val="none" w:sz="0" w:space="0" w:color="auto"/>
                        <w:bottom w:val="none" w:sz="0" w:space="0" w:color="auto"/>
                        <w:right w:val="none" w:sz="0" w:space="0" w:color="auto"/>
                      </w:divBdr>
                      <w:divsChild>
                        <w:div w:id="1057630890">
                          <w:marLeft w:val="0"/>
                          <w:marRight w:val="0"/>
                          <w:marTop w:val="0"/>
                          <w:marBottom w:val="0"/>
                          <w:divBdr>
                            <w:top w:val="none" w:sz="0" w:space="0" w:color="auto"/>
                            <w:left w:val="none" w:sz="0" w:space="0" w:color="auto"/>
                            <w:bottom w:val="none" w:sz="0" w:space="0" w:color="auto"/>
                            <w:right w:val="none" w:sz="0" w:space="0" w:color="auto"/>
                          </w:divBdr>
                          <w:divsChild>
                            <w:div w:id="160854616">
                              <w:marLeft w:val="0"/>
                              <w:marRight w:val="0"/>
                              <w:marTop w:val="0"/>
                              <w:marBottom w:val="0"/>
                              <w:divBdr>
                                <w:top w:val="none" w:sz="0" w:space="0" w:color="auto"/>
                                <w:left w:val="none" w:sz="0" w:space="0" w:color="auto"/>
                                <w:bottom w:val="none" w:sz="0" w:space="0" w:color="auto"/>
                                <w:right w:val="none" w:sz="0" w:space="0" w:color="auto"/>
                              </w:divBdr>
                              <w:divsChild>
                                <w:div w:id="72554184">
                                  <w:marLeft w:val="0"/>
                                  <w:marRight w:val="0"/>
                                  <w:marTop w:val="0"/>
                                  <w:marBottom w:val="0"/>
                                  <w:divBdr>
                                    <w:top w:val="none" w:sz="0" w:space="0" w:color="auto"/>
                                    <w:left w:val="none" w:sz="0" w:space="0" w:color="auto"/>
                                    <w:bottom w:val="none" w:sz="0" w:space="0" w:color="auto"/>
                                    <w:right w:val="none" w:sz="0" w:space="0" w:color="auto"/>
                                  </w:divBdr>
                                  <w:divsChild>
                                    <w:div w:id="183447082">
                                      <w:marLeft w:val="0"/>
                                      <w:marRight w:val="0"/>
                                      <w:marTop w:val="0"/>
                                      <w:marBottom w:val="0"/>
                                      <w:divBdr>
                                        <w:top w:val="none" w:sz="0" w:space="0" w:color="auto"/>
                                        <w:left w:val="none" w:sz="0" w:space="0" w:color="auto"/>
                                        <w:bottom w:val="none" w:sz="0" w:space="0" w:color="auto"/>
                                        <w:right w:val="none" w:sz="0" w:space="0" w:color="auto"/>
                                      </w:divBdr>
                                      <w:divsChild>
                                        <w:div w:id="188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444411">
      <w:bodyDiv w:val="1"/>
      <w:marLeft w:val="0"/>
      <w:marRight w:val="0"/>
      <w:marTop w:val="0"/>
      <w:marBottom w:val="0"/>
      <w:divBdr>
        <w:top w:val="none" w:sz="0" w:space="0" w:color="auto"/>
        <w:left w:val="none" w:sz="0" w:space="0" w:color="auto"/>
        <w:bottom w:val="none" w:sz="0" w:space="0" w:color="auto"/>
        <w:right w:val="none" w:sz="0" w:space="0" w:color="auto"/>
      </w:divBdr>
      <w:divsChild>
        <w:div w:id="746999037">
          <w:marLeft w:val="0"/>
          <w:marRight w:val="0"/>
          <w:marTop w:val="0"/>
          <w:marBottom w:val="0"/>
          <w:divBdr>
            <w:top w:val="none" w:sz="0" w:space="0" w:color="auto"/>
            <w:left w:val="none" w:sz="0" w:space="0" w:color="auto"/>
            <w:bottom w:val="none" w:sz="0" w:space="0" w:color="auto"/>
            <w:right w:val="none" w:sz="0" w:space="0" w:color="auto"/>
          </w:divBdr>
          <w:divsChild>
            <w:div w:id="315649573">
              <w:marLeft w:val="0"/>
              <w:marRight w:val="0"/>
              <w:marTop w:val="0"/>
              <w:marBottom w:val="0"/>
              <w:divBdr>
                <w:top w:val="none" w:sz="0" w:space="0" w:color="auto"/>
                <w:left w:val="none" w:sz="0" w:space="0" w:color="auto"/>
                <w:bottom w:val="none" w:sz="0" w:space="0" w:color="auto"/>
                <w:right w:val="none" w:sz="0" w:space="0" w:color="auto"/>
              </w:divBdr>
              <w:divsChild>
                <w:div w:id="1631545091">
                  <w:marLeft w:val="0"/>
                  <w:marRight w:val="0"/>
                  <w:marTop w:val="0"/>
                  <w:marBottom w:val="0"/>
                  <w:divBdr>
                    <w:top w:val="none" w:sz="0" w:space="0" w:color="auto"/>
                    <w:left w:val="none" w:sz="0" w:space="0" w:color="auto"/>
                    <w:bottom w:val="none" w:sz="0" w:space="0" w:color="auto"/>
                    <w:right w:val="none" w:sz="0" w:space="0" w:color="auto"/>
                  </w:divBdr>
                  <w:divsChild>
                    <w:div w:id="240019002">
                      <w:marLeft w:val="0"/>
                      <w:marRight w:val="0"/>
                      <w:marTop w:val="0"/>
                      <w:marBottom w:val="0"/>
                      <w:divBdr>
                        <w:top w:val="none" w:sz="0" w:space="0" w:color="auto"/>
                        <w:left w:val="none" w:sz="0" w:space="0" w:color="auto"/>
                        <w:bottom w:val="none" w:sz="0" w:space="0" w:color="auto"/>
                        <w:right w:val="none" w:sz="0" w:space="0" w:color="auto"/>
                      </w:divBdr>
                      <w:divsChild>
                        <w:div w:id="1624311692">
                          <w:marLeft w:val="0"/>
                          <w:marRight w:val="0"/>
                          <w:marTop w:val="0"/>
                          <w:marBottom w:val="0"/>
                          <w:divBdr>
                            <w:top w:val="none" w:sz="0" w:space="0" w:color="auto"/>
                            <w:left w:val="none" w:sz="0" w:space="0" w:color="auto"/>
                            <w:bottom w:val="none" w:sz="0" w:space="0" w:color="auto"/>
                            <w:right w:val="none" w:sz="0" w:space="0" w:color="auto"/>
                          </w:divBdr>
                          <w:divsChild>
                            <w:div w:id="351684862">
                              <w:marLeft w:val="0"/>
                              <w:marRight w:val="0"/>
                              <w:marTop w:val="0"/>
                              <w:marBottom w:val="0"/>
                              <w:divBdr>
                                <w:top w:val="none" w:sz="0" w:space="0" w:color="auto"/>
                                <w:left w:val="none" w:sz="0" w:space="0" w:color="auto"/>
                                <w:bottom w:val="none" w:sz="0" w:space="0" w:color="auto"/>
                                <w:right w:val="none" w:sz="0" w:space="0" w:color="auto"/>
                              </w:divBdr>
                              <w:divsChild>
                                <w:div w:id="2050715176">
                                  <w:marLeft w:val="0"/>
                                  <w:marRight w:val="0"/>
                                  <w:marTop w:val="0"/>
                                  <w:marBottom w:val="0"/>
                                  <w:divBdr>
                                    <w:top w:val="none" w:sz="0" w:space="0" w:color="auto"/>
                                    <w:left w:val="none" w:sz="0" w:space="0" w:color="auto"/>
                                    <w:bottom w:val="none" w:sz="0" w:space="0" w:color="auto"/>
                                    <w:right w:val="none" w:sz="0" w:space="0" w:color="auto"/>
                                  </w:divBdr>
                                  <w:divsChild>
                                    <w:div w:id="1838308251">
                                      <w:marLeft w:val="0"/>
                                      <w:marRight w:val="0"/>
                                      <w:marTop w:val="0"/>
                                      <w:marBottom w:val="0"/>
                                      <w:divBdr>
                                        <w:top w:val="none" w:sz="0" w:space="0" w:color="auto"/>
                                        <w:left w:val="none" w:sz="0" w:space="0" w:color="auto"/>
                                        <w:bottom w:val="none" w:sz="0" w:space="0" w:color="auto"/>
                                        <w:right w:val="none" w:sz="0" w:space="0" w:color="auto"/>
                                      </w:divBdr>
                                      <w:divsChild>
                                        <w:div w:id="435831158">
                                          <w:marLeft w:val="0"/>
                                          <w:marRight w:val="0"/>
                                          <w:marTop w:val="0"/>
                                          <w:marBottom w:val="0"/>
                                          <w:divBdr>
                                            <w:top w:val="none" w:sz="0" w:space="0" w:color="auto"/>
                                            <w:left w:val="none" w:sz="0" w:space="0" w:color="auto"/>
                                            <w:bottom w:val="none" w:sz="0" w:space="0" w:color="auto"/>
                                            <w:right w:val="none" w:sz="0" w:space="0" w:color="auto"/>
                                          </w:divBdr>
                                          <w:divsChild>
                                            <w:div w:id="1053428294">
                                              <w:marLeft w:val="0"/>
                                              <w:marRight w:val="0"/>
                                              <w:marTop w:val="0"/>
                                              <w:marBottom w:val="0"/>
                                              <w:divBdr>
                                                <w:top w:val="none" w:sz="0" w:space="0" w:color="auto"/>
                                                <w:left w:val="none" w:sz="0" w:space="0" w:color="auto"/>
                                                <w:bottom w:val="none" w:sz="0" w:space="0" w:color="auto"/>
                                                <w:right w:val="none" w:sz="0" w:space="0" w:color="auto"/>
                                              </w:divBdr>
                                              <w:divsChild>
                                                <w:div w:id="13467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0469072">
      <w:bodyDiv w:val="1"/>
      <w:marLeft w:val="0"/>
      <w:marRight w:val="0"/>
      <w:marTop w:val="0"/>
      <w:marBottom w:val="0"/>
      <w:divBdr>
        <w:top w:val="none" w:sz="0" w:space="0" w:color="auto"/>
        <w:left w:val="none" w:sz="0" w:space="0" w:color="auto"/>
        <w:bottom w:val="none" w:sz="0" w:space="0" w:color="auto"/>
        <w:right w:val="none" w:sz="0" w:space="0" w:color="auto"/>
      </w:divBdr>
      <w:divsChild>
        <w:div w:id="1174687787">
          <w:marLeft w:val="0"/>
          <w:marRight w:val="0"/>
          <w:marTop w:val="0"/>
          <w:marBottom w:val="0"/>
          <w:divBdr>
            <w:top w:val="none" w:sz="0" w:space="0" w:color="auto"/>
            <w:left w:val="single" w:sz="12" w:space="0" w:color="7F1B10"/>
            <w:bottom w:val="none" w:sz="0" w:space="0" w:color="auto"/>
            <w:right w:val="single" w:sz="12" w:space="0" w:color="7F1B10"/>
          </w:divBdr>
          <w:divsChild>
            <w:div w:id="87043210">
              <w:marLeft w:val="0"/>
              <w:marRight w:val="0"/>
              <w:marTop w:val="0"/>
              <w:marBottom w:val="0"/>
              <w:divBdr>
                <w:top w:val="none" w:sz="0" w:space="0" w:color="auto"/>
                <w:left w:val="none" w:sz="0" w:space="0" w:color="auto"/>
                <w:bottom w:val="none" w:sz="0" w:space="0" w:color="auto"/>
                <w:right w:val="none" w:sz="0" w:space="0" w:color="auto"/>
              </w:divBdr>
              <w:divsChild>
                <w:div w:id="1278296812">
                  <w:marLeft w:val="0"/>
                  <w:marRight w:val="0"/>
                  <w:marTop w:val="0"/>
                  <w:marBottom w:val="0"/>
                  <w:divBdr>
                    <w:top w:val="none" w:sz="0" w:space="0" w:color="auto"/>
                    <w:left w:val="none" w:sz="0" w:space="0" w:color="auto"/>
                    <w:bottom w:val="none" w:sz="0" w:space="0" w:color="auto"/>
                    <w:right w:val="none" w:sz="0" w:space="0" w:color="auto"/>
                  </w:divBdr>
                  <w:divsChild>
                    <w:div w:id="150680058">
                      <w:marLeft w:val="0"/>
                      <w:marRight w:val="0"/>
                      <w:marTop w:val="0"/>
                      <w:marBottom w:val="0"/>
                      <w:divBdr>
                        <w:top w:val="none" w:sz="0" w:space="0" w:color="auto"/>
                        <w:left w:val="none" w:sz="0" w:space="0" w:color="auto"/>
                        <w:bottom w:val="none" w:sz="0" w:space="0" w:color="auto"/>
                        <w:right w:val="none" w:sz="0" w:space="0" w:color="auto"/>
                      </w:divBdr>
                      <w:divsChild>
                        <w:div w:id="52317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81987">
      <w:bodyDiv w:val="1"/>
      <w:marLeft w:val="0"/>
      <w:marRight w:val="0"/>
      <w:marTop w:val="0"/>
      <w:marBottom w:val="0"/>
      <w:divBdr>
        <w:top w:val="none" w:sz="0" w:space="0" w:color="auto"/>
        <w:left w:val="none" w:sz="0" w:space="0" w:color="auto"/>
        <w:bottom w:val="none" w:sz="0" w:space="0" w:color="auto"/>
        <w:right w:val="none" w:sz="0" w:space="0" w:color="auto"/>
      </w:divBdr>
      <w:divsChild>
        <w:div w:id="1896040363">
          <w:marLeft w:val="0"/>
          <w:marRight w:val="0"/>
          <w:marTop w:val="0"/>
          <w:marBottom w:val="0"/>
          <w:divBdr>
            <w:top w:val="none" w:sz="0" w:space="0" w:color="auto"/>
            <w:left w:val="none" w:sz="0" w:space="0" w:color="auto"/>
            <w:bottom w:val="none" w:sz="0" w:space="0" w:color="auto"/>
            <w:right w:val="none" w:sz="0" w:space="0" w:color="auto"/>
          </w:divBdr>
          <w:divsChild>
            <w:div w:id="1302148733">
              <w:marLeft w:val="0"/>
              <w:marRight w:val="0"/>
              <w:marTop w:val="0"/>
              <w:marBottom w:val="0"/>
              <w:divBdr>
                <w:top w:val="none" w:sz="0" w:space="0" w:color="auto"/>
                <w:left w:val="none" w:sz="0" w:space="0" w:color="auto"/>
                <w:bottom w:val="none" w:sz="0" w:space="0" w:color="auto"/>
                <w:right w:val="none" w:sz="0" w:space="0" w:color="auto"/>
              </w:divBdr>
              <w:divsChild>
                <w:div w:id="1772580850">
                  <w:marLeft w:val="0"/>
                  <w:marRight w:val="0"/>
                  <w:marTop w:val="0"/>
                  <w:marBottom w:val="0"/>
                  <w:divBdr>
                    <w:top w:val="none" w:sz="0" w:space="0" w:color="auto"/>
                    <w:left w:val="none" w:sz="0" w:space="0" w:color="auto"/>
                    <w:bottom w:val="none" w:sz="0" w:space="0" w:color="auto"/>
                    <w:right w:val="none" w:sz="0" w:space="0" w:color="auto"/>
                  </w:divBdr>
                  <w:divsChild>
                    <w:div w:id="170687579">
                      <w:marLeft w:val="0"/>
                      <w:marRight w:val="0"/>
                      <w:marTop w:val="0"/>
                      <w:marBottom w:val="0"/>
                      <w:divBdr>
                        <w:top w:val="none" w:sz="0" w:space="0" w:color="auto"/>
                        <w:left w:val="none" w:sz="0" w:space="0" w:color="auto"/>
                        <w:bottom w:val="none" w:sz="0" w:space="0" w:color="auto"/>
                        <w:right w:val="none" w:sz="0" w:space="0" w:color="auto"/>
                      </w:divBdr>
                      <w:divsChild>
                        <w:div w:id="1685864763">
                          <w:marLeft w:val="0"/>
                          <w:marRight w:val="0"/>
                          <w:marTop w:val="0"/>
                          <w:marBottom w:val="0"/>
                          <w:divBdr>
                            <w:top w:val="none" w:sz="0" w:space="0" w:color="auto"/>
                            <w:left w:val="none" w:sz="0" w:space="0" w:color="auto"/>
                            <w:bottom w:val="none" w:sz="0" w:space="0" w:color="auto"/>
                            <w:right w:val="none" w:sz="0" w:space="0" w:color="auto"/>
                          </w:divBdr>
                          <w:divsChild>
                            <w:div w:id="1409107712">
                              <w:marLeft w:val="0"/>
                              <w:marRight w:val="0"/>
                              <w:marTop w:val="0"/>
                              <w:marBottom w:val="0"/>
                              <w:divBdr>
                                <w:top w:val="none" w:sz="0" w:space="0" w:color="auto"/>
                                <w:left w:val="none" w:sz="0" w:space="0" w:color="auto"/>
                                <w:bottom w:val="none" w:sz="0" w:space="0" w:color="auto"/>
                                <w:right w:val="none" w:sz="0" w:space="0" w:color="auto"/>
                              </w:divBdr>
                              <w:divsChild>
                                <w:div w:id="713847131">
                                  <w:marLeft w:val="0"/>
                                  <w:marRight w:val="0"/>
                                  <w:marTop w:val="0"/>
                                  <w:marBottom w:val="0"/>
                                  <w:divBdr>
                                    <w:top w:val="none" w:sz="0" w:space="0" w:color="auto"/>
                                    <w:left w:val="none" w:sz="0" w:space="0" w:color="auto"/>
                                    <w:bottom w:val="none" w:sz="0" w:space="0" w:color="auto"/>
                                    <w:right w:val="none" w:sz="0" w:space="0" w:color="auto"/>
                                  </w:divBdr>
                                  <w:divsChild>
                                    <w:div w:id="2056536964">
                                      <w:marLeft w:val="0"/>
                                      <w:marRight w:val="0"/>
                                      <w:marTop w:val="0"/>
                                      <w:marBottom w:val="0"/>
                                      <w:divBdr>
                                        <w:top w:val="none" w:sz="0" w:space="0" w:color="auto"/>
                                        <w:left w:val="none" w:sz="0" w:space="0" w:color="auto"/>
                                        <w:bottom w:val="none" w:sz="0" w:space="0" w:color="auto"/>
                                        <w:right w:val="none" w:sz="0" w:space="0" w:color="auto"/>
                                      </w:divBdr>
                                      <w:divsChild>
                                        <w:div w:id="1260748008">
                                          <w:marLeft w:val="0"/>
                                          <w:marRight w:val="0"/>
                                          <w:marTop w:val="0"/>
                                          <w:marBottom w:val="0"/>
                                          <w:divBdr>
                                            <w:top w:val="none" w:sz="0" w:space="0" w:color="auto"/>
                                            <w:left w:val="none" w:sz="0" w:space="0" w:color="auto"/>
                                            <w:bottom w:val="none" w:sz="0" w:space="0" w:color="auto"/>
                                            <w:right w:val="none" w:sz="0" w:space="0" w:color="auto"/>
                                          </w:divBdr>
                                          <w:divsChild>
                                            <w:div w:id="179898007">
                                              <w:marLeft w:val="0"/>
                                              <w:marRight w:val="0"/>
                                              <w:marTop w:val="0"/>
                                              <w:marBottom w:val="0"/>
                                              <w:divBdr>
                                                <w:top w:val="none" w:sz="0" w:space="0" w:color="auto"/>
                                                <w:left w:val="none" w:sz="0" w:space="0" w:color="auto"/>
                                                <w:bottom w:val="none" w:sz="0" w:space="0" w:color="auto"/>
                                                <w:right w:val="none" w:sz="0" w:space="0" w:color="auto"/>
                                              </w:divBdr>
                                              <w:divsChild>
                                                <w:div w:id="17621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563353">
      <w:bodyDiv w:val="1"/>
      <w:marLeft w:val="0"/>
      <w:marRight w:val="0"/>
      <w:marTop w:val="0"/>
      <w:marBottom w:val="0"/>
      <w:divBdr>
        <w:top w:val="none" w:sz="0" w:space="0" w:color="auto"/>
        <w:left w:val="none" w:sz="0" w:space="0" w:color="auto"/>
        <w:bottom w:val="none" w:sz="0" w:space="0" w:color="auto"/>
        <w:right w:val="none" w:sz="0" w:space="0" w:color="auto"/>
      </w:divBdr>
    </w:div>
    <w:div w:id="492647601">
      <w:bodyDiv w:val="1"/>
      <w:marLeft w:val="0"/>
      <w:marRight w:val="0"/>
      <w:marTop w:val="0"/>
      <w:marBottom w:val="0"/>
      <w:divBdr>
        <w:top w:val="none" w:sz="0" w:space="0" w:color="auto"/>
        <w:left w:val="none" w:sz="0" w:space="0" w:color="auto"/>
        <w:bottom w:val="none" w:sz="0" w:space="0" w:color="auto"/>
        <w:right w:val="none" w:sz="0" w:space="0" w:color="auto"/>
      </w:divBdr>
    </w:div>
    <w:div w:id="732239730">
      <w:bodyDiv w:val="1"/>
      <w:marLeft w:val="0"/>
      <w:marRight w:val="0"/>
      <w:marTop w:val="0"/>
      <w:marBottom w:val="0"/>
      <w:divBdr>
        <w:top w:val="none" w:sz="0" w:space="0" w:color="auto"/>
        <w:left w:val="none" w:sz="0" w:space="0" w:color="auto"/>
        <w:bottom w:val="none" w:sz="0" w:space="0" w:color="auto"/>
        <w:right w:val="none" w:sz="0" w:space="0" w:color="auto"/>
      </w:divBdr>
      <w:divsChild>
        <w:div w:id="802842659">
          <w:marLeft w:val="0"/>
          <w:marRight w:val="0"/>
          <w:marTop w:val="0"/>
          <w:marBottom w:val="0"/>
          <w:divBdr>
            <w:top w:val="none" w:sz="0" w:space="0" w:color="auto"/>
            <w:left w:val="none" w:sz="0" w:space="0" w:color="auto"/>
            <w:bottom w:val="none" w:sz="0" w:space="0" w:color="auto"/>
            <w:right w:val="none" w:sz="0" w:space="0" w:color="auto"/>
          </w:divBdr>
          <w:divsChild>
            <w:div w:id="363411157">
              <w:marLeft w:val="0"/>
              <w:marRight w:val="0"/>
              <w:marTop w:val="0"/>
              <w:marBottom w:val="0"/>
              <w:divBdr>
                <w:top w:val="none" w:sz="0" w:space="0" w:color="auto"/>
                <w:left w:val="none" w:sz="0" w:space="0" w:color="auto"/>
                <w:bottom w:val="none" w:sz="0" w:space="0" w:color="auto"/>
                <w:right w:val="none" w:sz="0" w:space="0" w:color="auto"/>
              </w:divBdr>
              <w:divsChild>
                <w:div w:id="1081677055">
                  <w:marLeft w:val="0"/>
                  <w:marRight w:val="0"/>
                  <w:marTop w:val="0"/>
                  <w:marBottom w:val="0"/>
                  <w:divBdr>
                    <w:top w:val="none" w:sz="0" w:space="0" w:color="auto"/>
                    <w:left w:val="none" w:sz="0" w:space="0" w:color="auto"/>
                    <w:bottom w:val="none" w:sz="0" w:space="0" w:color="auto"/>
                    <w:right w:val="none" w:sz="0" w:space="0" w:color="auto"/>
                  </w:divBdr>
                  <w:divsChild>
                    <w:div w:id="1279725684">
                      <w:marLeft w:val="0"/>
                      <w:marRight w:val="0"/>
                      <w:marTop w:val="0"/>
                      <w:marBottom w:val="0"/>
                      <w:divBdr>
                        <w:top w:val="none" w:sz="0" w:space="0" w:color="auto"/>
                        <w:left w:val="none" w:sz="0" w:space="0" w:color="auto"/>
                        <w:bottom w:val="none" w:sz="0" w:space="0" w:color="auto"/>
                        <w:right w:val="none" w:sz="0" w:space="0" w:color="auto"/>
                      </w:divBdr>
                      <w:divsChild>
                        <w:div w:id="1494300588">
                          <w:marLeft w:val="0"/>
                          <w:marRight w:val="0"/>
                          <w:marTop w:val="0"/>
                          <w:marBottom w:val="0"/>
                          <w:divBdr>
                            <w:top w:val="none" w:sz="0" w:space="0" w:color="auto"/>
                            <w:left w:val="none" w:sz="0" w:space="0" w:color="auto"/>
                            <w:bottom w:val="none" w:sz="0" w:space="0" w:color="auto"/>
                            <w:right w:val="none" w:sz="0" w:space="0" w:color="auto"/>
                          </w:divBdr>
                          <w:divsChild>
                            <w:div w:id="195629233">
                              <w:marLeft w:val="0"/>
                              <w:marRight w:val="0"/>
                              <w:marTop w:val="0"/>
                              <w:marBottom w:val="0"/>
                              <w:divBdr>
                                <w:top w:val="none" w:sz="0" w:space="0" w:color="auto"/>
                                <w:left w:val="none" w:sz="0" w:space="0" w:color="auto"/>
                                <w:bottom w:val="none" w:sz="0" w:space="0" w:color="auto"/>
                                <w:right w:val="none" w:sz="0" w:space="0" w:color="auto"/>
                              </w:divBdr>
                              <w:divsChild>
                                <w:div w:id="225143425">
                                  <w:marLeft w:val="0"/>
                                  <w:marRight w:val="0"/>
                                  <w:marTop w:val="0"/>
                                  <w:marBottom w:val="0"/>
                                  <w:divBdr>
                                    <w:top w:val="none" w:sz="0" w:space="0" w:color="auto"/>
                                    <w:left w:val="none" w:sz="0" w:space="0" w:color="auto"/>
                                    <w:bottom w:val="none" w:sz="0" w:space="0" w:color="auto"/>
                                    <w:right w:val="none" w:sz="0" w:space="0" w:color="auto"/>
                                  </w:divBdr>
                                  <w:divsChild>
                                    <w:div w:id="1525094065">
                                      <w:marLeft w:val="0"/>
                                      <w:marRight w:val="0"/>
                                      <w:marTop w:val="0"/>
                                      <w:marBottom w:val="0"/>
                                      <w:divBdr>
                                        <w:top w:val="none" w:sz="0" w:space="0" w:color="auto"/>
                                        <w:left w:val="none" w:sz="0" w:space="0" w:color="auto"/>
                                        <w:bottom w:val="none" w:sz="0" w:space="0" w:color="auto"/>
                                        <w:right w:val="none" w:sz="0" w:space="0" w:color="auto"/>
                                      </w:divBdr>
                                      <w:divsChild>
                                        <w:div w:id="1446147823">
                                          <w:marLeft w:val="0"/>
                                          <w:marRight w:val="0"/>
                                          <w:marTop w:val="0"/>
                                          <w:marBottom w:val="0"/>
                                          <w:divBdr>
                                            <w:top w:val="none" w:sz="0" w:space="0" w:color="auto"/>
                                            <w:left w:val="none" w:sz="0" w:space="0" w:color="auto"/>
                                            <w:bottom w:val="none" w:sz="0" w:space="0" w:color="auto"/>
                                            <w:right w:val="none" w:sz="0" w:space="0" w:color="auto"/>
                                          </w:divBdr>
                                          <w:divsChild>
                                            <w:div w:id="1921522599">
                                              <w:marLeft w:val="0"/>
                                              <w:marRight w:val="0"/>
                                              <w:marTop w:val="0"/>
                                              <w:marBottom w:val="0"/>
                                              <w:divBdr>
                                                <w:top w:val="none" w:sz="0" w:space="0" w:color="auto"/>
                                                <w:left w:val="none" w:sz="0" w:space="0" w:color="auto"/>
                                                <w:bottom w:val="none" w:sz="0" w:space="0" w:color="auto"/>
                                                <w:right w:val="none" w:sz="0" w:space="0" w:color="auto"/>
                                              </w:divBdr>
                                              <w:divsChild>
                                                <w:div w:id="209546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7136331">
      <w:bodyDiv w:val="1"/>
      <w:marLeft w:val="0"/>
      <w:marRight w:val="0"/>
      <w:marTop w:val="0"/>
      <w:marBottom w:val="0"/>
      <w:divBdr>
        <w:top w:val="none" w:sz="0" w:space="0" w:color="auto"/>
        <w:left w:val="none" w:sz="0" w:space="0" w:color="auto"/>
        <w:bottom w:val="none" w:sz="0" w:space="0" w:color="auto"/>
        <w:right w:val="none" w:sz="0" w:space="0" w:color="auto"/>
      </w:divBdr>
      <w:divsChild>
        <w:div w:id="354158564">
          <w:marLeft w:val="0"/>
          <w:marRight w:val="0"/>
          <w:marTop w:val="0"/>
          <w:marBottom w:val="0"/>
          <w:divBdr>
            <w:top w:val="none" w:sz="0" w:space="0" w:color="auto"/>
            <w:left w:val="none" w:sz="0" w:space="0" w:color="auto"/>
            <w:bottom w:val="none" w:sz="0" w:space="0" w:color="auto"/>
            <w:right w:val="none" w:sz="0" w:space="0" w:color="auto"/>
          </w:divBdr>
          <w:divsChild>
            <w:div w:id="1222402072">
              <w:marLeft w:val="0"/>
              <w:marRight w:val="0"/>
              <w:marTop w:val="0"/>
              <w:marBottom w:val="0"/>
              <w:divBdr>
                <w:top w:val="none" w:sz="0" w:space="0" w:color="auto"/>
                <w:left w:val="none" w:sz="0" w:space="0" w:color="auto"/>
                <w:bottom w:val="none" w:sz="0" w:space="0" w:color="auto"/>
                <w:right w:val="none" w:sz="0" w:space="0" w:color="auto"/>
              </w:divBdr>
              <w:divsChild>
                <w:div w:id="406806376">
                  <w:marLeft w:val="0"/>
                  <w:marRight w:val="0"/>
                  <w:marTop w:val="0"/>
                  <w:marBottom w:val="0"/>
                  <w:divBdr>
                    <w:top w:val="none" w:sz="0" w:space="0" w:color="auto"/>
                    <w:left w:val="none" w:sz="0" w:space="0" w:color="auto"/>
                    <w:bottom w:val="none" w:sz="0" w:space="0" w:color="auto"/>
                    <w:right w:val="none" w:sz="0" w:space="0" w:color="auto"/>
                  </w:divBdr>
                  <w:divsChild>
                    <w:div w:id="582957534">
                      <w:marLeft w:val="0"/>
                      <w:marRight w:val="0"/>
                      <w:marTop w:val="0"/>
                      <w:marBottom w:val="0"/>
                      <w:divBdr>
                        <w:top w:val="none" w:sz="0" w:space="0" w:color="auto"/>
                        <w:left w:val="none" w:sz="0" w:space="0" w:color="auto"/>
                        <w:bottom w:val="none" w:sz="0" w:space="0" w:color="auto"/>
                        <w:right w:val="none" w:sz="0" w:space="0" w:color="auto"/>
                      </w:divBdr>
                      <w:divsChild>
                        <w:div w:id="1197935911">
                          <w:marLeft w:val="0"/>
                          <w:marRight w:val="0"/>
                          <w:marTop w:val="0"/>
                          <w:marBottom w:val="0"/>
                          <w:divBdr>
                            <w:top w:val="none" w:sz="0" w:space="0" w:color="auto"/>
                            <w:left w:val="none" w:sz="0" w:space="0" w:color="auto"/>
                            <w:bottom w:val="none" w:sz="0" w:space="0" w:color="auto"/>
                            <w:right w:val="none" w:sz="0" w:space="0" w:color="auto"/>
                          </w:divBdr>
                          <w:divsChild>
                            <w:div w:id="513155126">
                              <w:marLeft w:val="0"/>
                              <w:marRight w:val="0"/>
                              <w:marTop w:val="0"/>
                              <w:marBottom w:val="0"/>
                              <w:divBdr>
                                <w:top w:val="none" w:sz="0" w:space="0" w:color="auto"/>
                                <w:left w:val="none" w:sz="0" w:space="0" w:color="auto"/>
                                <w:bottom w:val="none" w:sz="0" w:space="0" w:color="auto"/>
                                <w:right w:val="none" w:sz="0" w:space="0" w:color="auto"/>
                              </w:divBdr>
                              <w:divsChild>
                                <w:div w:id="1138231674">
                                  <w:marLeft w:val="0"/>
                                  <w:marRight w:val="0"/>
                                  <w:marTop w:val="0"/>
                                  <w:marBottom w:val="0"/>
                                  <w:divBdr>
                                    <w:top w:val="none" w:sz="0" w:space="0" w:color="auto"/>
                                    <w:left w:val="none" w:sz="0" w:space="0" w:color="auto"/>
                                    <w:bottom w:val="none" w:sz="0" w:space="0" w:color="auto"/>
                                    <w:right w:val="none" w:sz="0" w:space="0" w:color="auto"/>
                                  </w:divBdr>
                                  <w:divsChild>
                                    <w:div w:id="32115761">
                                      <w:marLeft w:val="0"/>
                                      <w:marRight w:val="0"/>
                                      <w:marTop w:val="0"/>
                                      <w:marBottom w:val="0"/>
                                      <w:divBdr>
                                        <w:top w:val="none" w:sz="0" w:space="0" w:color="auto"/>
                                        <w:left w:val="none" w:sz="0" w:space="0" w:color="auto"/>
                                        <w:bottom w:val="none" w:sz="0" w:space="0" w:color="auto"/>
                                        <w:right w:val="none" w:sz="0" w:space="0" w:color="auto"/>
                                      </w:divBdr>
                                      <w:divsChild>
                                        <w:div w:id="5826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083579">
      <w:bodyDiv w:val="1"/>
      <w:marLeft w:val="0"/>
      <w:marRight w:val="0"/>
      <w:marTop w:val="0"/>
      <w:marBottom w:val="0"/>
      <w:divBdr>
        <w:top w:val="none" w:sz="0" w:space="0" w:color="auto"/>
        <w:left w:val="none" w:sz="0" w:space="0" w:color="auto"/>
        <w:bottom w:val="none" w:sz="0" w:space="0" w:color="auto"/>
        <w:right w:val="none" w:sz="0" w:space="0" w:color="auto"/>
      </w:divBdr>
    </w:div>
    <w:div w:id="1031145023">
      <w:bodyDiv w:val="1"/>
      <w:marLeft w:val="0"/>
      <w:marRight w:val="0"/>
      <w:marTop w:val="0"/>
      <w:marBottom w:val="0"/>
      <w:divBdr>
        <w:top w:val="none" w:sz="0" w:space="0" w:color="auto"/>
        <w:left w:val="none" w:sz="0" w:space="0" w:color="auto"/>
        <w:bottom w:val="none" w:sz="0" w:space="0" w:color="auto"/>
        <w:right w:val="none" w:sz="0" w:space="0" w:color="auto"/>
      </w:divBdr>
    </w:div>
    <w:div w:id="1058170513">
      <w:bodyDiv w:val="1"/>
      <w:marLeft w:val="0"/>
      <w:marRight w:val="0"/>
      <w:marTop w:val="0"/>
      <w:marBottom w:val="0"/>
      <w:divBdr>
        <w:top w:val="none" w:sz="0" w:space="0" w:color="auto"/>
        <w:left w:val="none" w:sz="0" w:space="0" w:color="auto"/>
        <w:bottom w:val="none" w:sz="0" w:space="0" w:color="auto"/>
        <w:right w:val="none" w:sz="0" w:space="0" w:color="auto"/>
      </w:divBdr>
      <w:divsChild>
        <w:div w:id="1201552363">
          <w:marLeft w:val="0"/>
          <w:marRight w:val="0"/>
          <w:marTop w:val="0"/>
          <w:marBottom w:val="0"/>
          <w:divBdr>
            <w:top w:val="none" w:sz="0" w:space="0" w:color="auto"/>
            <w:left w:val="none" w:sz="0" w:space="0" w:color="auto"/>
            <w:bottom w:val="none" w:sz="0" w:space="0" w:color="auto"/>
            <w:right w:val="none" w:sz="0" w:space="0" w:color="auto"/>
          </w:divBdr>
          <w:divsChild>
            <w:div w:id="1563558774">
              <w:marLeft w:val="0"/>
              <w:marRight w:val="0"/>
              <w:marTop w:val="0"/>
              <w:marBottom w:val="0"/>
              <w:divBdr>
                <w:top w:val="none" w:sz="0" w:space="0" w:color="auto"/>
                <w:left w:val="none" w:sz="0" w:space="0" w:color="auto"/>
                <w:bottom w:val="none" w:sz="0" w:space="0" w:color="auto"/>
                <w:right w:val="none" w:sz="0" w:space="0" w:color="auto"/>
              </w:divBdr>
              <w:divsChild>
                <w:div w:id="690110080">
                  <w:marLeft w:val="0"/>
                  <w:marRight w:val="0"/>
                  <w:marTop w:val="0"/>
                  <w:marBottom w:val="0"/>
                  <w:divBdr>
                    <w:top w:val="none" w:sz="0" w:space="0" w:color="auto"/>
                    <w:left w:val="none" w:sz="0" w:space="0" w:color="auto"/>
                    <w:bottom w:val="none" w:sz="0" w:space="0" w:color="auto"/>
                    <w:right w:val="none" w:sz="0" w:space="0" w:color="auto"/>
                  </w:divBdr>
                  <w:divsChild>
                    <w:div w:id="454258580">
                      <w:marLeft w:val="0"/>
                      <w:marRight w:val="0"/>
                      <w:marTop w:val="0"/>
                      <w:marBottom w:val="0"/>
                      <w:divBdr>
                        <w:top w:val="none" w:sz="0" w:space="0" w:color="auto"/>
                        <w:left w:val="none" w:sz="0" w:space="0" w:color="auto"/>
                        <w:bottom w:val="none" w:sz="0" w:space="0" w:color="auto"/>
                        <w:right w:val="none" w:sz="0" w:space="0" w:color="auto"/>
                      </w:divBdr>
                      <w:divsChild>
                        <w:div w:id="556864661">
                          <w:marLeft w:val="0"/>
                          <w:marRight w:val="0"/>
                          <w:marTop w:val="0"/>
                          <w:marBottom w:val="0"/>
                          <w:divBdr>
                            <w:top w:val="none" w:sz="0" w:space="0" w:color="auto"/>
                            <w:left w:val="none" w:sz="0" w:space="0" w:color="auto"/>
                            <w:bottom w:val="none" w:sz="0" w:space="0" w:color="auto"/>
                            <w:right w:val="none" w:sz="0" w:space="0" w:color="auto"/>
                          </w:divBdr>
                          <w:divsChild>
                            <w:div w:id="862522743">
                              <w:marLeft w:val="0"/>
                              <w:marRight w:val="0"/>
                              <w:marTop w:val="0"/>
                              <w:marBottom w:val="0"/>
                              <w:divBdr>
                                <w:top w:val="none" w:sz="0" w:space="0" w:color="auto"/>
                                <w:left w:val="none" w:sz="0" w:space="0" w:color="auto"/>
                                <w:bottom w:val="none" w:sz="0" w:space="0" w:color="auto"/>
                                <w:right w:val="none" w:sz="0" w:space="0" w:color="auto"/>
                              </w:divBdr>
                              <w:divsChild>
                                <w:div w:id="1150631848">
                                  <w:marLeft w:val="0"/>
                                  <w:marRight w:val="0"/>
                                  <w:marTop w:val="0"/>
                                  <w:marBottom w:val="0"/>
                                  <w:divBdr>
                                    <w:top w:val="none" w:sz="0" w:space="0" w:color="auto"/>
                                    <w:left w:val="none" w:sz="0" w:space="0" w:color="auto"/>
                                    <w:bottom w:val="none" w:sz="0" w:space="0" w:color="auto"/>
                                    <w:right w:val="none" w:sz="0" w:space="0" w:color="auto"/>
                                  </w:divBdr>
                                  <w:divsChild>
                                    <w:div w:id="743140488">
                                      <w:marLeft w:val="0"/>
                                      <w:marRight w:val="0"/>
                                      <w:marTop w:val="0"/>
                                      <w:marBottom w:val="0"/>
                                      <w:divBdr>
                                        <w:top w:val="none" w:sz="0" w:space="0" w:color="auto"/>
                                        <w:left w:val="none" w:sz="0" w:space="0" w:color="auto"/>
                                        <w:bottom w:val="none" w:sz="0" w:space="0" w:color="auto"/>
                                        <w:right w:val="none" w:sz="0" w:space="0" w:color="auto"/>
                                      </w:divBdr>
                                      <w:divsChild>
                                        <w:div w:id="523399384">
                                          <w:marLeft w:val="0"/>
                                          <w:marRight w:val="0"/>
                                          <w:marTop w:val="0"/>
                                          <w:marBottom w:val="0"/>
                                          <w:divBdr>
                                            <w:top w:val="none" w:sz="0" w:space="0" w:color="auto"/>
                                            <w:left w:val="none" w:sz="0" w:space="0" w:color="auto"/>
                                            <w:bottom w:val="none" w:sz="0" w:space="0" w:color="auto"/>
                                            <w:right w:val="none" w:sz="0" w:space="0" w:color="auto"/>
                                          </w:divBdr>
                                          <w:divsChild>
                                            <w:div w:id="1855343332">
                                              <w:marLeft w:val="0"/>
                                              <w:marRight w:val="0"/>
                                              <w:marTop w:val="0"/>
                                              <w:marBottom w:val="0"/>
                                              <w:divBdr>
                                                <w:top w:val="none" w:sz="0" w:space="0" w:color="auto"/>
                                                <w:left w:val="none" w:sz="0" w:space="0" w:color="auto"/>
                                                <w:bottom w:val="none" w:sz="0" w:space="0" w:color="auto"/>
                                                <w:right w:val="none" w:sz="0" w:space="0" w:color="auto"/>
                                              </w:divBdr>
                                              <w:divsChild>
                                                <w:div w:id="7392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4703035">
      <w:bodyDiv w:val="1"/>
      <w:marLeft w:val="0"/>
      <w:marRight w:val="0"/>
      <w:marTop w:val="0"/>
      <w:marBottom w:val="0"/>
      <w:divBdr>
        <w:top w:val="none" w:sz="0" w:space="0" w:color="auto"/>
        <w:left w:val="none" w:sz="0" w:space="0" w:color="auto"/>
        <w:bottom w:val="none" w:sz="0" w:space="0" w:color="auto"/>
        <w:right w:val="none" w:sz="0" w:space="0" w:color="auto"/>
      </w:divBdr>
    </w:div>
    <w:div w:id="1414621920">
      <w:bodyDiv w:val="1"/>
      <w:marLeft w:val="0"/>
      <w:marRight w:val="0"/>
      <w:marTop w:val="0"/>
      <w:marBottom w:val="0"/>
      <w:divBdr>
        <w:top w:val="none" w:sz="0" w:space="0" w:color="auto"/>
        <w:left w:val="none" w:sz="0" w:space="0" w:color="auto"/>
        <w:bottom w:val="none" w:sz="0" w:space="0" w:color="auto"/>
        <w:right w:val="none" w:sz="0" w:space="0" w:color="auto"/>
      </w:divBdr>
    </w:div>
    <w:div w:id="1455176816">
      <w:bodyDiv w:val="1"/>
      <w:marLeft w:val="0"/>
      <w:marRight w:val="0"/>
      <w:marTop w:val="0"/>
      <w:marBottom w:val="0"/>
      <w:divBdr>
        <w:top w:val="none" w:sz="0" w:space="0" w:color="auto"/>
        <w:left w:val="none" w:sz="0" w:space="0" w:color="auto"/>
        <w:bottom w:val="none" w:sz="0" w:space="0" w:color="auto"/>
        <w:right w:val="none" w:sz="0" w:space="0" w:color="auto"/>
      </w:divBdr>
      <w:divsChild>
        <w:div w:id="1468626414">
          <w:marLeft w:val="0"/>
          <w:marRight w:val="0"/>
          <w:marTop w:val="0"/>
          <w:marBottom w:val="0"/>
          <w:divBdr>
            <w:top w:val="none" w:sz="0" w:space="0" w:color="auto"/>
            <w:left w:val="none" w:sz="0" w:space="0" w:color="auto"/>
            <w:bottom w:val="none" w:sz="0" w:space="0" w:color="auto"/>
            <w:right w:val="none" w:sz="0" w:space="0" w:color="auto"/>
          </w:divBdr>
          <w:divsChild>
            <w:div w:id="909341823">
              <w:marLeft w:val="0"/>
              <w:marRight w:val="0"/>
              <w:marTop w:val="0"/>
              <w:marBottom w:val="0"/>
              <w:divBdr>
                <w:top w:val="none" w:sz="0" w:space="0" w:color="auto"/>
                <w:left w:val="none" w:sz="0" w:space="0" w:color="auto"/>
                <w:bottom w:val="none" w:sz="0" w:space="0" w:color="auto"/>
                <w:right w:val="none" w:sz="0" w:space="0" w:color="auto"/>
              </w:divBdr>
              <w:divsChild>
                <w:div w:id="1635482307">
                  <w:marLeft w:val="0"/>
                  <w:marRight w:val="0"/>
                  <w:marTop w:val="0"/>
                  <w:marBottom w:val="0"/>
                  <w:divBdr>
                    <w:top w:val="none" w:sz="0" w:space="0" w:color="auto"/>
                    <w:left w:val="none" w:sz="0" w:space="0" w:color="auto"/>
                    <w:bottom w:val="none" w:sz="0" w:space="0" w:color="auto"/>
                    <w:right w:val="none" w:sz="0" w:space="0" w:color="auto"/>
                  </w:divBdr>
                  <w:divsChild>
                    <w:div w:id="426970369">
                      <w:marLeft w:val="0"/>
                      <w:marRight w:val="0"/>
                      <w:marTop w:val="0"/>
                      <w:marBottom w:val="0"/>
                      <w:divBdr>
                        <w:top w:val="none" w:sz="0" w:space="0" w:color="auto"/>
                        <w:left w:val="none" w:sz="0" w:space="0" w:color="auto"/>
                        <w:bottom w:val="none" w:sz="0" w:space="0" w:color="auto"/>
                        <w:right w:val="none" w:sz="0" w:space="0" w:color="auto"/>
                      </w:divBdr>
                      <w:divsChild>
                        <w:div w:id="1092624787">
                          <w:marLeft w:val="0"/>
                          <w:marRight w:val="0"/>
                          <w:marTop w:val="0"/>
                          <w:marBottom w:val="0"/>
                          <w:divBdr>
                            <w:top w:val="none" w:sz="0" w:space="0" w:color="auto"/>
                            <w:left w:val="none" w:sz="0" w:space="0" w:color="auto"/>
                            <w:bottom w:val="none" w:sz="0" w:space="0" w:color="auto"/>
                            <w:right w:val="none" w:sz="0" w:space="0" w:color="auto"/>
                          </w:divBdr>
                          <w:divsChild>
                            <w:div w:id="904489629">
                              <w:marLeft w:val="0"/>
                              <w:marRight w:val="0"/>
                              <w:marTop w:val="0"/>
                              <w:marBottom w:val="0"/>
                              <w:divBdr>
                                <w:top w:val="none" w:sz="0" w:space="0" w:color="auto"/>
                                <w:left w:val="none" w:sz="0" w:space="0" w:color="auto"/>
                                <w:bottom w:val="none" w:sz="0" w:space="0" w:color="auto"/>
                                <w:right w:val="none" w:sz="0" w:space="0" w:color="auto"/>
                              </w:divBdr>
                              <w:divsChild>
                                <w:div w:id="1243641048">
                                  <w:marLeft w:val="0"/>
                                  <w:marRight w:val="0"/>
                                  <w:marTop w:val="0"/>
                                  <w:marBottom w:val="0"/>
                                  <w:divBdr>
                                    <w:top w:val="none" w:sz="0" w:space="0" w:color="auto"/>
                                    <w:left w:val="none" w:sz="0" w:space="0" w:color="auto"/>
                                    <w:bottom w:val="none" w:sz="0" w:space="0" w:color="auto"/>
                                    <w:right w:val="none" w:sz="0" w:space="0" w:color="auto"/>
                                  </w:divBdr>
                                  <w:divsChild>
                                    <w:div w:id="1060059082">
                                      <w:marLeft w:val="0"/>
                                      <w:marRight w:val="0"/>
                                      <w:marTop w:val="0"/>
                                      <w:marBottom w:val="0"/>
                                      <w:divBdr>
                                        <w:top w:val="none" w:sz="0" w:space="0" w:color="auto"/>
                                        <w:left w:val="none" w:sz="0" w:space="0" w:color="auto"/>
                                        <w:bottom w:val="none" w:sz="0" w:space="0" w:color="auto"/>
                                        <w:right w:val="none" w:sz="0" w:space="0" w:color="auto"/>
                                      </w:divBdr>
                                      <w:divsChild>
                                        <w:div w:id="9896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06584">
      <w:bodyDiv w:val="1"/>
      <w:marLeft w:val="0"/>
      <w:marRight w:val="0"/>
      <w:marTop w:val="0"/>
      <w:marBottom w:val="0"/>
      <w:divBdr>
        <w:top w:val="none" w:sz="0" w:space="0" w:color="auto"/>
        <w:left w:val="none" w:sz="0" w:space="0" w:color="auto"/>
        <w:bottom w:val="none" w:sz="0" w:space="0" w:color="auto"/>
        <w:right w:val="none" w:sz="0" w:space="0" w:color="auto"/>
      </w:divBdr>
      <w:divsChild>
        <w:div w:id="1707752394">
          <w:marLeft w:val="0"/>
          <w:marRight w:val="0"/>
          <w:marTop w:val="0"/>
          <w:marBottom w:val="0"/>
          <w:divBdr>
            <w:top w:val="none" w:sz="0" w:space="0" w:color="auto"/>
            <w:left w:val="none" w:sz="0" w:space="0" w:color="auto"/>
            <w:bottom w:val="none" w:sz="0" w:space="0" w:color="auto"/>
            <w:right w:val="none" w:sz="0" w:space="0" w:color="auto"/>
          </w:divBdr>
          <w:divsChild>
            <w:div w:id="1307517183">
              <w:marLeft w:val="0"/>
              <w:marRight w:val="0"/>
              <w:marTop w:val="0"/>
              <w:marBottom w:val="0"/>
              <w:divBdr>
                <w:top w:val="none" w:sz="0" w:space="0" w:color="auto"/>
                <w:left w:val="none" w:sz="0" w:space="0" w:color="auto"/>
                <w:bottom w:val="none" w:sz="0" w:space="0" w:color="auto"/>
                <w:right w:val="none" w:sz="0" w:space="0" w:color="auto"/>
              </w:divBdr>
              <w:divsChild>
                <w:div w:id="1173569429">
                  <w:marLeft w:val="0"/>
                  <w:marRight w:val="0"/>
                  <w:marTop w:val="0"/>
                  <w:marBottom w:val="0"/>
                  <w:divBdr>
                    <w:top w:val="none" w:sz="0" w:space="0" w:color="auto"/>
                    <w:left w:val="none" w:sz="0" w:space="0" w:color="auto"/>
                    <w:bottom w:val="none" w:sz="0" w:space="0" w:color="auto"/>
                    <w:right w:val="none" w:sz="0" w:space="0" w:color="auto"/>
                  </w:divBdr>
                  <w:divsChild>
                    <w:div w:id="504587783">
                      <w:marLeft w:val="0"/>
                      <w:marRight w:val="0"/>
                      <w:marTop w:val="0"/>
                      <w:marBottom w:val="0"/>
                      <w:divBdr>
                        <w:top w:val="none" w:sz="0" w:space="0" w:color="auto"/>
                        <w:left w:val="none" w:sz="0" w:space="0" w:color="auto"/>
                        <w:bottom w:val="none" w:sz="0" w:space="0" w:color="auto"/>
                        <w:right w:val="none" w:sz="0" w:space="0" w:color="auto"/>
                      </w:divBdr>
                      <w:divsChild>
                        <w:div w:id="1589342914">
                          <w:marLeft w:val="0"/>
                          <w:marRight w:val="0"/>
                          <w:marTop w:val="0"/>
                          <w:marBottom w:val="0"/>
                          <w:divBdr>
                            <w:top w:val="none" w:sz="0" w:space="0" w:color="auto"/>
                            <w:left w:val="none" w:sz="0" w:space="0" w:color="auto"/>
                            <w:bottom w:val="none" w:sz="0" w:space="0" w:color="auto"/>
                            <w:right w:val="none" w:sz="0" w:space="0" w:color="auto"/>
                          </w:divBdr>
                          <w:divsChild>
                            <w:div w:id="1441342959">
                              <w:marLeft w:val="0"/>
                              <w:marRight w:val="0"/>
                              <w:marTop w:val="0"/>
                              <w:marBottom w:val="0"/>
                              <w:divBdr>
                                <w:top w:val="none" w:sz="0" w:space="0" w:color="auto"/>
                                <w:left w:val="none" w:sz="0" w:space="0" w:color="auto"/>
                                <w:bottom w:val="none" w:sz="0" w:space="0" w:color="auto"/>
                                <w:right w:val="none" w:sz="0" w:space="0" w:color="auto"/>
                              </w:divBdr>
                              <w:divsChild>
                                <w:div w:id="1020083570">
                                  <w:marLeft w:val="0"/>
                                  <w:marRight w:val="0"/>
                                  <w:marTop w:val="0"/>
                                  <w:marBottom w:val="0"/>
                                  <w:divBdr>
                                    <w:top w:val="none" w:sz="0" w:space="0" w:color="auto"/>
                                    <w:left w:val="none" w:sz="0" w:space="0" w:color="auto"/>
                                    <w:bottom w:val="none" w:sz="0" w:space="0" w:color="auto"/>
                                    <w:right w:val="none" w:sz="0" w:space="0" w:color="auto"/>
                                  </w:divBdr>
                                  <w:divsChild>
                                    <w:div w:id="1574661239">
                                      <w:marLeft w:val="0"/>
                                      <w:marRight w:val="0"/>
                                      <w:marTop w:val="0"/>
                                      <w:marBottom w:val="0"/>
                                      <w:divBdr>
                                        <w:top w:val="none" w:sz="0" w:space="0" w:color="auto"/>
                                        <w:left w:val="none" w:sz="0" w:space="0" w:color="auto"/>
                                        <w:bottom w:val="none" w:sz="0" w:space="0" w:color="auto"/>
                                        <w:right w:val="none" w:sz="0" w:space="0" w:color="auto"/>
                                      </w:divBdr>
                                      <w:divsChild>
                                        <w:div w:id="647898073">
                                          <w:marLeft w:val="0"/>
                                          <w:marRight w:val="0"/>
                                          <w:marTop w:val="0"/>
                                          <w:marBottom w:val="0"/>
                                          <w:divBdr>
                                            <w:top w:val="none" w:sz="0" w:space="0" w:color="auto"/>
                                            <w:left w:val="none" w:sz="0" w:space="0" w:color="auto"/>
                                            <w:bottom w:val="none" w:sz="0" w:space="0" w:color="auto"/>
                                            <w:right w:val="none" w:sz="0" w:space="0" w:color="auto"/>
                                          </w:divBdr>
                                          <w:divsChild>
                                            <w:div w:id="803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3341569">
      <w:bodyDiv w:val="1"/>
      <w:marLeft w:val="0"/>
      <w:marRight w:val="0"/>
      <w:marTop w:val="0"/>
      <w:marBottom w:val="0"/>
      <w:divBdr>
        <w:top w:val="none" w:sz="0" w:space="0" w:color="auto"/>
        <w:left w:val="none" w:sz="0" w:space="0" w:color="auto"/>
        <w:bottom w:val="none" w:sz="0" w:space="0" w:color="auto"/>
        <w:right w:val="none" w:sz="0" w:space="0" w:color="auto"/>
      </w:divBdr>
    </w:div>
    <w:div w:id="1696693900">
      <w:bodyDiv w:val="1"/>
      <w:marLeft w:val="0"/>
      <w:marRight w:val="0"/>
      <w:marTop w:val="0"/>
      <w:marBottom w:val="0"/>
      <w:divBdr>
        <w:top w:val="none" w:sz="0" w:space="0" w:color="auto"/>
        <w:left w:val="none" w:sz="0" w:space="0" w:color="auto"/>
        <w:bottom w:val="none" w:sz="0" w:space="0" w:color="auto"/>
        <w:right w:val="none" w:sz="0" w:space="0" w:color="auto"/>
      </w:divBdr>
    </w:div>
    <w:div w:id="1763793782">
      <w:bodyDiv w:val="1"/>
      <w:marLeft w:val="0"/>
      <w:marRight w:val="0"/>
      <w:marTop w:val="0"/>
      <w:marBottom w:val="0"/>
      <w:divBdr>
        <w:top w:val="none" w:sz="0" w:space="0" w:color="auto"/>
        <w:left w:val="none" w:sz="0" w:space="0" w:color="auto"/>
        <w:bottom w:val="none" w:sz="0" w:space="0" w:color="auto"/>
        <w:right w:val="none" w:sz="0" w:space="0" w:color="auto"/>
      </w:divBdr>
      <w:divsChild>
        <w:div w:id="2003657951">
          <w:marLeft w:val="0"/>
          <w:marRight w:val="0"/>
          <w:marTop w:val="0"/>
          <w:marBottom w:val="0"/>
          <w:divBdr>
            <w:top w:val="none" w:sz="0" w:space="0" w:color="auto"/>
            <w:left w:val="none" w:sz="0" w:space="0" w:color="auto"/>
            <w:bottom w:val="none" w:sz="0" w:space="0" w:color="auto"/>
            <w:right w:val="none" w:sz="0" w:space="0" w:color="auto"/>
          </w:divBdr>
          <w:divsChild>
            <w:div w:id="382212534">
              <w:marLeft w:val="0"/>
              <w:marRight w:val="0"/>
              <w:marTop w:val="0"/>
              <w:marBottom w:val="0"/>
              <w:divBdr>
                <w:top w:val="none" w:sz="0" w:space="0" w:color="auto"/>
                <w:left w:val="none" w:sz="0" w:space="0" w:color="auto"/>
                <w:bottom w:val="none" w:sz="0" w:space="0" w:color="auto"/>
                <w:right w:val="none" w:sz="0" w:space="0" w:color="auto"/>
              </w:divBdr>
              <w:divsChild>
                <w:div w:id="341973675">
                  <w:marLeft w:val="0"/>
                  <w:marRight w:val="0"/>
                  <w:marTop w:val="0"/>
                  <w:marBottom w:val="0"/>
                  <w:divBdr>
                    <w:top w:val="none" w:sz="0" w:space="0" w:color="auto"/>
                    <w:left w:val="none" w:sz="0" w:space="0" w:color="auto"/>
                    <w:bottom w:val="none" w:sz="0" w:space="0" w:color="auto"/>
                    <w:right w:val="none" w:sz="0" w:space="0" w:color="auto"/>
                  </w:divBdr>
                  <w:divsChild>
                    <w:div w:id="1719359928">
                      <w:marLeft w:val="0"/>
                      <w:marRight w:val="0"/>
                      <w:marTop w:val="0"/>
                      <w:marBottom w:val="0"/>
                      <w:divBdr>
                        <w:top w:val="none" w:sz="0" w:space="0" w:color="auto"/>
                        <w:left w:val="none" w:sz="0" w:space="0" w:color="auto"/>
                        <w:bottom w:val="none" w:sz="0" w:space="0" w:color="auto"/>
                        <w:right w:val="none" w:sz="0" w:space="0" w:color="auto"/>
                      </w:divBdr>
                      <w:divsChild>
                        <w:div w:id="667951576">
                          <w:marLeft w:val="0"/>
                          <w:marRight w:val="0"/>
                          <w:marTop w:val="0"/>
                          <w:marBottom w:val="0"/>
                          <w:divBdr>
                            <w:top w:val="none" w:sz="0" w:space="0" w:color="auto"/>
                            <w:left w:val="none" w:sz="0" w:space="0" w:color="auto"/>
                            <w:bottom w:val="none" w:sz="0" w:space="0" w:color="auto"/>
                            <w:right w:val="none" w:sz="0" w:space="0" w:color="auto"/>
                          </w:divBdr>
                          <w:divsChild>
                            <w:div w:id="1729306604">
                              <w:marLeft w:val="0"/>
                              <w:marRight w:val="0"/>
                              <w:marTop w:val="0"/>
                              <w:marBottom w:val="0"/>
                              <w:divBdr>
                                <w:top w:val="none" w:sz="0" w:space="0" w:color="auto"/>
                                <w:left w:val="none" w:sz="0" w:space="0" w:color="auto"/>
                                <w:bottom w:val="none" w:sz="0" w:space="0" w:color="auto"/>
                                <w:right w:val="none" w:sz="0" w:space="0" w:color="auto"/>
                              </w:divBdr>
                              <w:divsChild>
                                <w:div w:id="947010980">
                                  <w:marLeft w:val="0"/>
                                  <w:marRight w:val="0"/>
                                  <w:marTop w:val="0"/>
                                  <w:marBottom w:val="0"/>
                                  <w:divBdr>
                                    <w:top w:val="none" w:sz="0" w:space="0" w:color="auto"/>
                                    <w:left w:val="none" w:sz="0" w:space="0" w:color="auto"/>
                                    <w:bottom w:val="none" w:sz="0" w:space="0" w:color="auto"/>
                                    <w:right w:val="none" w:sz="0" w:space="0" w:color="auto"/>
                                  </w:divBdr>
                                  <w:divsChild>
                                    <w:div w:id="102312067">
                                      <w:marLeft w:val="0"/>
                                      <w:marRight w:val="0"/>
                                      <w:marTop w:val="0"/>
                                      <w:marBottom w:val="0"/>
                                      <w:divBdr>
                                        <w:top w:val="none" w:sz="0" w:space="0" w:color="auto"/>
                                        <w:left w:val="none" w:sz="0" w:space="0" w:color="auto"/>
                                        <w:bottom w:val="none" w:sz="0" w:space="0" w:color="auto"/>
                                        <w:right w:val="none" w:sz="0" w:space="0" w:color="auto"/>
                                      </w:divBdr>
                                      <w:divsChild>
                                        <w:div w:id="1646817288">
                                          <w:marLeft w:val="0"/>
                                          <w:marRight w:val="0"/>
                                          <w:marTop w:val="0"/>
                                          <w:marBottom w:val="0"/>
                                          <w:divBdr>
                                            <w:top w:val="none" w:sz="0" w:space="0" w:color="auto"/>
                                            <w:left w:val="none" w:sz="0" w:space="0" w:color="auto"/>
                                            <w:bottom w:val="none" w:sz="0" w:space="0" w:color="auto"/>
                                            <w:right w:val="none" w:sz="0" w:space="0" w:color="auto"/>
                                          </w:divBdr>
                                          <w:divsChild>
                                            <w:div w:id="34367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765514">
      <w:bodyDiv w:val="1"/>
      <w:marLeft w:val="0"/>
      <w:marRight w:val="0"/>
      <w:marTop w:val="0"/>
      <w:marBottom w:val="0"/>
      <w:divBdr>
        <w:top w:val="none" w:sz="0" w:space="0" w:color="auto"/>
        <w:left w:val="none" w:sz="0" w:space="0" w:color="auto"/>
        <w:bottom w:val="none" w:sz="0" w:space="0" w:color="auto"/>
        <w:right w:val="none" w:sz="0" w:space="0" w:color="auto"/>
      </w:divBdr>
      <w:divsChild>
        <w:div w:id="1389961942">
          <w:marLeft w:val="0"/>
          <w:marRight w:val="0"/>
          <w:marTop w:val="0"/>
          <w:marBottom w:val="0"/>
          <w:divBdr>
            <w:top w:val="none" w:sz="0" w:space="0" w:color="auto"/>
            <w:left w:val="single" w:sz="12" w:space="0" w:color="7F1B10"/>
            <w:bottom w:val="none" w:sz="0" w:space="0" w:color="auto"/>
            <w:right w:val="single" w:sz="12" w:space="0" w:color="7F1B10"/>
          </w:divBdr>
          <w:divsChild>
            <w:div w:id="108011738">
              <w:marLeft w:val="0"/>
              <w:marRight w:val="0"/>
              <w:marTop w:val="0"/>
              <w:marBottom w:val="0"/>
              <w:divBdr>
                <w:top w:val="none" w:sz="0" w:space="0" w:color="auto"/>
                <w:left w:val="none" w:sz="0" w:space="0" w:color="auto"/>
                <w:bottom w:val="none" w:sz="0" w:space="0" w:color="auto"/>
                <w:right w:val="none" w:sz="0" w:space="0" w:color="auto"/>
              </w:divBdr>
              <w:divsChild>
                <w:div w:id="822938118">
                  <w:marLeft w:val="0"/>
                  <w:marRight w:val="0"/>
                  <w:marTop w:val="0"/>
                  <w:marBottom w:val="0"/>
                  <w:divBdr>
                    <w:top w:val="none" w:sz="0" w:space="0" w:color="auto"/>
                    <w:left w:val="none" w:sz="0" w:space="0" w:color="auto"/>
                    <w:bottom w:val="none" w:sz="0" w:space="0" w:color="auto"/>
                    <w:right w:val="none" w:sz="0" w:space="0" w:color="auto"/>
                  </w:divBdr>
                  <w:divsChild>
                    <w:div w:id="785467328">
                      <w:marLeft w:val="0"/>
                      <w:marRight w:val="0"/>
                      <w:marTop w:val="0"/>
                      <w:marBottom w:val="0"/>
                      <w:divBdr>
                        <w:top w:val="none" w:sz="0" w:space="0" w:color="auto"/>
                        <w:left w:val="none" w:sz="0" w:space="0" w:color="auto"/>
                        <w:bottom w:val="none" w:sz="0" w:space="0" w:color="auto"/>
                        <w:right w:val="none" w:sz="0" w:space="0" w:color="auto"/>
                      </w:divBdr>
                      <w:divsChild>
                        <w:div w:id="7338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229856">
      <w:bodyDiv w:val="1"/>
      <w:marLeft w:val="0"/>
      <w:marRight w:val="0"/>
      <w:marTop w:val="0"/>
      <w:marBottom w:val="0"/>
      <w:divBdr>
        <w:top w:val="none" w:sz="0" w:space="0" w:color="auto"/>
        <w:left w:val="none" w:sz="0" w:space="0" w:color="auto"/>
        <w:bottom w:val="none" w:sz="0" w:space="0" w:color="auto"/>
        <w:right w:val="none" w:sz="0" w:space="0" w:color="auto"/>
      </w:divBdr>
      <w:divsChild>
        <w:div w:id="983579785">
          <w:marLeft w:val="0"/>
          <w:marRight w:val="0"/>
          <w:marTop w:val="0"/>
          <w:marBottom w:val="0"/>
          <w:divBdr>
            <w:top w:val="none" w:sz="0" w:space="0" w:color="auto"/>
            <w:left w:val="none" w:sz="0" w:space="0" w:color="auto"/>
            <w:bottom w:val="none" w:sz="0" w:space="0" w:color="auto"/>
            <w:right w:val="none" w:sz="0" w:space="0" w:color="auto"/>
          </w:divBdr>
          <w:divsChild>
            <w:div w:id="1326324252">
              <w:marLeft w:val="0"/>
              <w:marRight w:val="0"/>
              <w:marTop w:val="0"/>
              <w:marBottom w:val="0"/>
              <w:divBdr>
                <w:top w:val="none" w:sz="0" w:space="0" w:color="auto"/>
                <w:left w:val="none" w:sz="0" w:space="0" w:color="auto"/>
                <w:bottom w:val="none" w:sz="0" w:space="0" w:color="auto"/>
                <w:right w:val="none" w:sz="0" w:space="0" w:color="auto"/>
              </w:divBdr>
              <w:divsChild>
                <w:div w:id="126557184">
                  <w:marLeft w:val="0"/>
                  <w:marRight w:val="2775"/>
                  <w:marTop w:val="0"/>
                  <w:marBottom w:val="0"/>
                  <w:divBdr>
                    <w:top w:val="none" w:sz="0" w:space="0" w:color="auto"/>
                    <w:left w:val="none" w:sz="0" w:space="0" w:color="auto"/>
                    <w:bottom w:val="none" w:sz="0" w:space="0" w:color="auto"/>
                    <w:right w:val="none" w:sz="0" w:space="0" w:color="auto"/>
                  </w:divBdr>
                  <w:divsChild>
                    <w:div w:id="4783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tmep.uspto.gov/RDMS/detail/manual/TMEP/current/TMEP-1200d1e873.xml"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mep.uspto.gov/RDMS/detail/manual/TMEP/current/TMEP-1200d1e1773.xml"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hyperlink" Target="http://tmep.uspto.gov/RDMS/detail/manual/TMEP/current/TMEP-1200d1e10316.xml"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tmep.uspto.gov/RDMS/detail/manual/TMEP/current/TMEP-800d1e2673.xml" TargetMode="External"/><Relationship Id="rId14" Type="http://schemas.openxmlformats.org/officeDocument/2006/relationships/image" Target="media/image2.png"/><Relationship Id="rId22" Type="http://schemas.openxmlformats.org/officeDocument/2006/relationships/image" Target="cid:image002.jpg@01D068B7.04A37730" TargetMode="External"/><Relationship Id="rId27" Type="http://schemas.openxmlformats.org/officeDocument/2006/relationships/footer" Target="footer3.xml"/></Relationships>
</file>

<file path=word/_rels/endnotes.xml.rels><?xml version="1.0" encoding="UTF-8" standalone="yes"?>
<Relationships xmlns="http://schemas.openxmlformats.org/package/2006/relationships"><Relationship Id="rId1" Type="http://schemas.openxmlformats.org/officeDocument/2006/relationships/hyperlink" Target="http://dictionary.reference.com/browse/frac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B1654-5C42-4BA1-904E-4E3CA7179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7410</Words>
  <Characters>44102</Characters>
  <Application>Microsoft Office Word</Application>
  <DocSecurity>4</DocSecurity>
  <Lines>367</Lines>
  <Paragraphs>102</Paragraphs>
  <ScaleCrop>false</ScaleCrop>
  <HeadingPairs>
    <vt:vector size="2" baseType="variant">
      <vt:variant>
        <vt:lpstr>Title</vt:lpstr>
      </vt:variant>
      <vt:variant>
        <vt:i4>1</vt:i4>
      </vt:variant>
    </vt:vector>
  </HeadingPairs>
  <TitlesOfParts>
    <vt:vector size="1" baseType="lpstr">
      <vt:lpstr>Examination Guide - Repeating-Pattern Marks</vt:lpstr>
    </vt:vector>
  </TitlesOfParts>
  <Company>USPTO</Company>
  <LinksUpToDate>false</LinksUpToDate>
  <CharactersWithSpaces>51410</CharactersWithSpaces>
  <SharedDoc>false</SharedDoc>
  <HLinks>
    <vt:vector size="438" baseType="variant">
      <vt:variant>
        <vt:i4>545128543</vt:i4>
      </vt:variant>
      <vt:variant>
        <vt:i4>339</vt:i4>
      </vt:variant>
      <vt:variant>
        <vt:i4>0</vt:i4>
      </vt:variant>
      <vt:variant>
        <vt:i4>5</vt:i4>
      </vt:variant>
      <vt:variant>
        <vt:lpwstr/>
      </vt:variant>
      <vt:variant>
        <vt:lpwstr>_Failure-to-Function_Refusal_–_1</vt:lpwstr>
      </vt:variant>
      <vt:variant>
        <vt:i4>1966132</vt:i4>
      </vt:variant>
      <vt:variant>
        <vt:i4>336</vt:i4>
      </vt:variant>
      <vt:variant>
        <vt:i4>0</vt:i4>
      </vt:variant>
      <vt:variant>
        <vt:i4>5</vt:i4>
      </vt:variant>
      <vt:variant>
        <vt:lpwstr/>
      </vt:variant>
      <vt:variant>
        <vt:lpwstr>_Toc361069065</vt:lpwstr>
      </vt:variant>
      <vt:variant>
        <vt:i4>545128543</vt:i4>
      </vt:variant>
      <vt:variant>
        <vt:i4>333</vt:i4>
      </vt:variant>
      <vt:variant>
        <vt:i4>0</vt:i4>
      </vt:variant>
      <vt:variant>
        <vt:i4>5</vt:i4>
      </vt:variant>
      <vt:variant>
        <vt:lpwstr/>
      </vt:variant>
      <vt:variant>
        <vt:lpwstr>_Failure-to-Function_Refusal_–_1</vt:lpwstr>
      </vt:variant>
      <vt:variant>
        <vt:i4>1966132</vt:i4>
      </vt:variant>
      <vt:variant>
        <vt:i4>330</vt:i4>
      </vt:variant>
      <vt:variant>
        <vt:i4>0</vt:i4>
      </vt:variant>
      <vt:variant>
        <vt:i4>5</vt:i4>
      </vt:variant>
      <vt:variant>
        <vt:lpwstr/>
      </vt:variant>
      <vt:variant>
        <vt:lpwstr>_Toc361069065</vt:lpwstr>
      </vt:variant>
      <vt:variant>
        <vt:i4>2097181</vt:i4>
      </vt:variant>
      <vt:variant>
        <vt:i4>327</vt:i4>
      </vt:variant>
      <vt:variant>
        <vt:i4>0</vt:i4>
      </vt:variant>
      <vt:variant>
        <vt:i4>5</vt:i4>
      </vt:variant>
      <vt:variant>
        <vt:lpwstr/>
      </vt:variant>
      <vt:variant>
        <vt:lpwstr>_Use_on_a</vt:lpwstr>
      </vt:variant>
      <vt:variant>
        <vt:i4>7012451</vt:i4>
      </vt:variant>
      <vt:variant>
        <vt:i4>324</vt:i4>
      </vt:variant>
      <vt:variant>
        <vt:i4>0</vt:i4>
      </vt:variant>
      <vt:variant>
        <vt:i4>5</vt:i4>
      </vt:variant>
      <vt:variant>
        <vt:lpwstr>http://tmep.uspto.gov/RDMS/detail/manual/TMEP/current/d1e2.xml</vt:lpwstr>
      </vt:variant>
      <vt:variant>
        <vt:lpwstr>/manual/TMEP/current/TMEP-1200d1e873.xml</vt:lpwstr>
      </vt:variant>
      <vt:variant>
        <vt:i4>545128543</vt:i4>
      </vt:variant>
      <vt:variant>
        <vt:i4>321</vt:i4>
      </vt:variant>
      <vt:variant>
        <vt:i4>0</vt:i4>
      </vt:variant>
      <vt:variant>
        <vt:i4>5</vt:i4>
      </vt:variant>
      <vt:variant>
        <vt:lpwstr/>
      </vt:variant>
      <vt:variant>
        <vt:lpwstr>_Failure-to-Function_Refusal_–_1</vt:lpwstr>
      </vt:variant>
      <vt:variant>
        <vt:i4>6488154</vt:i4>
      </vt:variant>
      <vt:variant>
        <vt:i4>318</vt:i4>
      </vt:variant>
      <vt:variant>
        <vt:i4>0</vt:i4>
      </vt:variant>
      <vt:variant>
        <vt:i4>5</vt:i4>
      </vt:variant>
      <vt:variant>
        <vt:lpwstr/>
      </vt:variant>
      <vt:variant>
        <vt:lpwstr>_Variable_Placement_of</vt:lpwstr>
      </vt:variant>
      <vt:variant>
        <vt:i4>6488154</vt:i4>
      </vt:variant>
      <vt:variant>
        <vt:i4>315</vt:i4>
      </vt:variant>
      <vt:variant>
        <vt:i4>0</vt:i4>
      </vt:variant>
      <vt:variant>
        <vt:i4>5</vt:i4>
      </vt:variant>
      <vt:variant>
        <vt:lpwstr/>
      </vt:variant>
      <vt:variant>
        <vt:lpwstr>_Variable_Placement_of</vt:lpwstr>
      </vt:variant>
      <vt:variant>
        <vt:i4>6881359</vt:i4>
      </vt:variant>
      <vt:variant>
        <vt:i4>312</vt:i4>
      </vt:variant>
      <vt:variant>
        <vt:i4>0</vt:i4>
      </vt:variant>
      <vt:variant>
        <vt:i4>5</vt:i4>
      </vt:variant>
      <vt:variant>
        <vt:lpwstr/>
      </vt:variant>
      <vt:variant>
        <vt:lpwstr>_Specimens</vt:lpwstr>
      </vt:variant>
      <vt:variant>
        <vt:i4>3801122</vt:i4>
      </vt:variant>
      <vt:variant>
        <vt:i4>309</vt:i4>
      </vt:variant>
      <vt:variant>
        <vt:i4>0</vt:i4>
      </vt:variant>
      <vt:variant>
        <vt:i4>5</vt:i4>
      </vt:variant>
      <vt:variant>
        <vt:lpwstr/>
      </vt:variant>
      <vt:variant>
        <vt:lpwstr>_Material_Alteration</vt:lpwstr>
      </vt:variant>
      <vt:variant>
        <vt:i4>3801122</vt:i4>
      </vt:variant>
      <vt:variant>
        <vt:i4>306</vt:i4>
      </vt:variant>
      <vt:variant>
        <vt:i4>0</vt:i4>
      </vt:variant>
      <vt:variant>
        <vt:i4>5</vt:i4>
      </vt:variant>
      <vt:variant>
        <vt:lpwstr/>
      </vt:variant>
      <vt:variant>
        <vt:lpwstr>_Material_Alteration</vt:lpwstr>
      </vt:variant>
      <vt:variant>
        <vt:i4>655410</vt:i4>
      </vt:variant>
      <vt:variant>
        <vt:i4>303</vt:i4>
      </vt:variant>
      <vt:variant>
        <vt:i4>0</vt:i4>
      </vt:variant>
      <vt:variant>
        <vt:i4>5</vt:i4>
      </vt:variant>
      <vt:variant>
        <vt:lpwstr/>
      </vt:variant>
      <vt:variant>
        <vt:lpwstr>_Similar_Placement_of</vt:lpwstr>
      </vt:variant>
      <vt:variant>
        <vt:i4>3211371</vt:i4>
      </vt:variant>
      <vt:variant>
        <vt:i4>300</vt:i4>
      </vt:variant>
      <vt:variant>
        <vt:i4>0</vt:i4>
      </vt:variant>
      <vt:variant>
        <vt:i4>5</vt:i4>
      </vt:variant>
      <vt:variant>
        <vt:lpwstr>http://tmep.uspto.gov/RDMS/detail/manual/TMEP/current/d1e2.xml</vt:lpwstr>
      </vt:variant>
      <vt:variant>
        <vt:lpwstr>/manual/TMEP/current/TMEP-1200d1e1773.xml</vt:lpwstr>
      </vt:variant>
      <vt:variant>
        <vt:i4>5505109</vt:i4>
      </vt:variant>
      <vt:variant>
        <vt:i4>297</vt:i4>
      </vt:variant>
      <vt:variant>
        <vt:i4>0</vt:i4>
      </vt:variant>
      <vt:variant>
        <vt:i4>5</vt:i4>
      </vt:variant>
      <vt:variant>
        <vt:lpwstr>http://tmep.uspto.gov/RDMS/detail/manual/TMEP/current/d1e2.xml</vt:lpwstr>
      </vt:variant>
      <vt:variant>
        <vt:lpwstr>/manual/TMEP/current/TMEP-1200d1e10316.xml</vt:lpwstr>
      </vt:variant>
      <vt:variant>
        <vt:i4>6750312</vt:i4>
      </vt:variant>
      <vt:variant>
        <vt:i4>294</vt:i4>
      </vt:variant>
      <vt:variant>
        <vt:i4>0</vt:i4>
      </vt:variant>
      <vt:variant>
        <vt:i4>5</vt:i4>
      </vt:variant>
      <vt:variant>
        <vt:lpwstr>http://tmep.uspto.gov/RDMS/detail/manual/TMEP/current/d1e2.xml</vt:lpwstr>
      </vt:variant>
      <vt:variant>
        <vt:lpwstr>/manual/TMEP/current/TMEP-800d1e2673.xml</vt:lpwstr>
      </vt:variant>
      <vt:variant>
        <vt:i4>1966193</vt:i4>
      </vt:variant>
      <vt:variant>
        <vt:i4>291</vt:i4>
      </vt:variant>
      <vt:variant>
        <vt:i4>0</vt:i4>
      </vt:variant>
      <vt:variant>
        <vt:i4>5</vt:i4>
      </vt:variant>
      <vt:variant>
        <vt:lpwstr/>
      </vt:variant>
      <vt:variant>
        <vt:lpwstr>_Identifying_Repeating-Pattern_Marks</vt:lpwstr>
      </vt:variant>
      <vt:variant>
        <vt:i4>6488154</vt:i4>
      </vt:variant>
      <vt:variant>
        <vt:i4>288</vt:i4>
      </vt:variant>
      <vt:variant>
        <vt:i4>0</vt:i4>
      </vt:variant>
      <vt:variant>
        <vt:i4>5</vt:i4>
      </vt:variant>
      <vt:variant>
        <vt:lpwstr/>
      </vt:variant>
      <vt:variant>
        <vt:lpwstr>_Variable_Placement_of</vt:lpwstr>
      </vt:variant>
      <vt:variant>
        <vt:i4>545128543</vt:i4>
      </vt:variant>
      <vt:variant>
        <vt:i4>285</vt:i4>
      </vt:variant>
      <vt:variant>
        <vt:i4>0</vt:i4>
      </vt:variant>
      <vt:variant>
        <vt:i4>5</vt:i4>
      </vt:variant>
      <vt:variant>
        <vt:lpwstr/>
      </vt:variant>
      <vt:variant>
        <vt:lpwstr>_Failure-to-Function_Refusal_–_1</vt:lpwstr>
      </vt:variant>
      <vt:variant>
        <vt:i4>655410</vt:i4>
      </vt:variant>
      <vt:variant>
        <vt:i4>282</vt:i4>
      </vt:variant>
      <vt:variant>
        <vt:i4>0</vt:i4>
      </vt:variant>
      <vt:variant>
        <vt:i4>5</vt:i4>
      </vt:variant>
      <vt:variant>
        <vt:lpwstr/>
      </vt:variant>
      <vt:variant>
        <vt:lpwstr>_Similar_Placement_of</vt:lpwstr>
      </vt:variant>
      <vt:variant>
        <vt:i4>655410</vt:i4>
      </vt:variant>
      <vt:variant>
        <vt:i4>279</vt:i4>
      </vt:variant>
      <vt:variant>
        <vt:i4>0</vt:i4>
      </vt:variant>
      <vt:variant>
        <vt:i4>5</vt:i4>
      </vt:variant>
      <vt:variant>
        <vt:lpwstr/>
      </vt:variant>
      <vt:variant>
        <vt:lpwstr>_Similar_Placement_of</vt:lpwstr>
      </vt:variant>
      <vt:variant>
        <vt:i4>2097181</vt:i4>
      </vt:variant>
      <vt:variant>
        <vt:i4>276</vt:i4>
      </vt:variant>
      <vt:variant>
        <vt:i4>0</vt:i4>
      </vt:variant>
      <vt:variant>
        <vt:i4>5</vt:i4>
      </vt:variant>
      <vt:variant>
        <vt:lpwstr/>
      </vt:variant>
      <vt:variant>
        <vt:lpwstr>_Use_on_a</vt:lpwstr>
      </vt:variant>
      <vt:variant>
        <vt:i4>545128543</vt:i4>
      </vt:variant>
      <vt:variant>
        <vt:i4>273</vt:i4>
      </vt:variant>
      <vt:variant>
        <vt:i4>0</vt:i4>
      </vt:variant>
      <vt:variant>
        <vt:i4>5</vt:i4>
      </vt:variant>
      <vt:variant>
        <vt:lpwstr/>
      </vt:variant>
      <vt:variant>
        <vt:lpwstr>_Failure-to-Function_Refusal_–_1</vt:lpwstr>
      </vt:variant>
      <vt:variant>
        <vt:i4>545128543</vt:i4>
      </vt:variant>
      <vt:variant>
        <vt:i4>270</vt:i4>
      </vt:variant>
      <vt:variant>
        <vt:i4>0</vt:i4>
      </vt:variant>
      <vt:variant>
        <vt:i4>5</vt:i4>
      </vt:variant>
      <vt:variant>
        <vt:lpwstr/>
      </vt:variant>
      <vt:variant>
        <vt:lpwstr>_Failure-to-Function_Refusal_–_1</vt:lpwstr>
      </vt:variant>
      <vt:variant>
        <vt:i4>6488154</vt:i4>
      </vt:variant>
      <vt:variant>
        <vt:i4>267</vt:i4>
      </vt:variant>
      <vt:variant>
        <vt:i4>0</vt:i4>
      </vt:variant>
      <vt:variant>
        <vt:i4>5</vt:i4>
      </vt:variant>
      <vt:variant>
        <vt:lpwstr/>
      </vt:variant>
      <vt:variant>
        <vt:lpwstr>_Variable_Placement_of</vt:lpwstr>
      </vt:variant>
      <vt:variant>
        <vt:i4>6488154</vt:i4>
      </vt:variant>
      <vt:variant>
        <vt:i4>264</vt:i4>
      </vt:variant>
      <vt:variant>
        <vt:i4>0</vt:i4>
      </vt:variant>
      <vt:variant>
        <vt:i4>5</vt:i4>
      </vt:variant>
      <vt:variant>
        <vt:lpwstr/>
      </vt:variant>
      <vt:variant>
        <vt:lpwstr>_Variable_Placement_of</vt:lpwstr>
      </vt:variant>
      <vt:variant>
        <vt:i4>3670090</vt:i4>
      </vt:variant>
      <vt:variant>
        <vt:i4>261</vt:i4>
      </vt:variant>
      <vt:variant>
        <vt:i4>0</vt:i4>
      </vt:variant>
      <vt:variant>
        <vt:i4>5</vt:i4>
      </vt:variant>
      <vt:variant>
        <vt:lpwstr/>
      </vt:variant>
      <vt:variant>
        <vt:lpwstr>_Refusal_-_Application</vt:lpwstr>
      </vt:variant>
      <vt:variant>
        <vt:i4>545128543</vt:i4>
      </vt:variant>
      <vt:variant>
        <vt:i4>258</vt:i4>
      </vt:variant>
      <vt:variant>
        <vt:i4>0</vt:i4>
      </vt:variant>
      <vt:variant>
        <vt:i4>5</vt:i4>
      </vt:variant>
      <vt:variant>
        <vt:lpwstr/>
      </vt:variant>
      <vt:variant>
        <vt:lpwstr>_Failure-to-Function_Refusal_–_1</vt:lpwstr>
      </vt:variant>
      <vt:variant>
        <vt:i4>4522082</vt:i4>
      </vt:variant>
      <vt:variant>
        <vt:i4>255</vt:i4>
      </vt:variant>
      <vt:variant>
        <vt:i4>0</vt:i4>
      </vt:variant>
      <vt:variant>
        <vt:i4>5</vt:i4>
      </vt:variant>
      <vt:variant>
        <vt:lpwstr/>
      </vt:variant>
      <vt:variant>
        <vt:lpwstr>_When_to_Refuse</vt:lpwstr>
      </vt:variant>
      <vt:variant>
        <vt:i4>1966132</vt:i4>
      </vt:variant>
      <vt:variant>
        <vt:i4>252</vt:i4>
      </vt:variant>
      <vt:variant>
        <vt:i4>0</vt:i4>
      </vt:variant>
      <vt:variant>
        <vt:i4>5</vt:i4>
      </vt:variant>
      <vt:variant>
        <vt:lpwstr/>
      </vt:variant>
      <vt:variant>
        <vt:lpwstr>_Toc361069065</vt:lpwstr>
      </vt:variant>
      <vt:variant>
        <vt:i4>4522082</vt:i4>
      </vt:variant>
      <vt:variant>
        <vt:i4>249</vt:i4>
      </vt:variant>
      <vt:variant>
        <vt:i4>0</vt:i4>
      </vt:variant>
      <vt:variant>
        <vt:i4>5</vt:i4>
      </vt:variant>
      <vt:variant>
        <vt:lpwstr/>
      </vt:variant>
      <vt:variant>
        <vt:lpwstr>_When_to_Refuse</vt:lpwstr>
      </vt:variant>
      <vt:variant>
        <vt:i4>1835062</vt:i4>
      </vt:variant>
      <vt:variant>
        <vt:i4>242</vt:i4>
      </vt:variant>
      <vt:variant>
        <vt:i4>0</vt:i4>
      </vt:variant>
      <vt:variant>
        <vt:i4>5</vt:i4>
      </vt:variant>
      <vt:variant>
        <vt:lpwstr/>
      </vt:variant>
      <vt:variant>
        <vt:lpwstr>_Toc406053181</vt:lpwstr>
      </vt:variant>
      <vt:variant>
        <vt:i4>1835062</vt:i4>
      </vt:variant>
      <vt:variant>
        <vt:i4>236</vt:i4>
      </vt:variant>
      <vt:variant>
        <vt:i4>0</vt:i4>
      </vt:variant>
      <vt:variant>
        <vt:i4>5</vt:i4>
      </vt:variant>
      <vt:variant>
        <vt:lpwstr/>
      </vt:variant>
      <vt:variant>
        <vt:lpwstr>_Toc406053180</vt:lpwstr>
      </vt:variant>
      <vt:variant>
        <vt:i4>1245238</vt:i4>
      </vt:variant>
      <vt:variant>
        <vt:i4>230</vt:i4>
      </vt:variant>
      <vt:variant>
        <vt:i4>0</vt:i4>
      </vt:variant>
      <vt:variant>
        <vt:i4>5</vt:i4>
      </vt:variant>
      <vt:variant>
        <vt:lpwstr/>
      </vt:variant>
      <vt:variant>
        <vt:lpwstr>_Toc406053179</vt:lpwstr>
      </vt:variant>
      <vt:variant>
        <vt:i4>1245238</vt:i4>
      </vt:variant>
      <vt:variant>
        <vt:i4>224</vt:i4>
      </vt:variant>
      <vt:variant>
        <vt:i4>0</vt:i4>
      </vt:variant>
      <vt:variant>
        <vt:i4>5</vt:i4>
      </vt:variant>
      <vt:variant>
        <vt:lpwstr/>
      </vt:variant>
      <vt:variant>
        <vt:lpwstr>_Toc406053178</vt:lpwstr>
      </vt:variant>
      <vt:variant>
        <vt:i4>1245238</vt:i4>
      </vt:variant>
      <vt:variant>
        <vt:i4>218</vt:i4>
      </vt:variant>
      <vt:variant>
        <vt:i4>0</vt:i4>
      </vt:variant>
      <vt:variant>
        <vt:i4>5</vt:i4>
      </vt:variant>
      <vt:variant>
        <vt:lpwstr/>
      </vt:variant>
      <vt:variant>
        <vt:lpwstr>_Toc406053177</vt:lpwstr>
      </vt:variant>
      <vt:variant>
        <vt:i4>1245238</vt:i4>
      </vt:variant>
      <vt:variant>
        <vt:i4>212</vt:i4>
      </vt:variant>
      <vt:variant>
        <vt:i4>0</vt:i4>
      </vt:variant>
      <vt:variant>
        <vt:i4>5</vt:i4>
      </vt:variant>
      <vt:variant>
        <vt:lpwstr/>
      </vt:variant>
      <vt:variant>
        <vt:lpwstr>_Toc406053176</vt:lpwstr>
      </vt:variant>
      <vt:variant>
        <vt:i4>1245238</vt:i4>
      </vt:variant>
      <vt:variant>
        <vt:i4>206</vt:i4>
      </vt:variant>
      <vt:variant>
        <vt:i4>0</vt:i4>
      </vt:variant>
      <vt:variant>
        <vt:i4>5</vt:i4>
      </vt:variant>
      <vt:variant>
        <vt:lpwstr/>
      </vt:variant>
      <vt:variant>
        <vt:lpwstr>_Toc406053175</vt:lpwstr>
      </vt:variant>
      <vt:variant>
        <vt:i4>1245238</vt:i4>
      </vt:variant>
      <vt:variant>
        <vt:i4>200</vt:i4>
      </vt:variant>
      <vt:variant>
        <vt:i4>0</vt:i4>
      </vt:variant>
      <vt:variant>
        <vt:i4>5</vt:i4>
      </vt:variant>
      <vt:variant>
        <vt:lpwstr/>
      </vt:variant>
      <vt:variant>
        <vt:lpwstr>_Toc406053174</vt:lpwstr>
      </vt:variant>
      <vt:variant>
        <vt:i4>1245238</vt:i4>
      </vt:variant>
      <vt:variant>
        <vt:i4>194</vt:i4>
      </vt:variant>
      <vt:variant>
        <vt:i4>0</vt:i4>
      </vt:variant>
      <vt:variant>
        <vt:i4>5</vt:i4>
      </vt:variant>
      <vt:variant>
        <vt:lpwstr/>
      </vt:variant>
      <vt:variant>
        <vt:lpwstr>_Toc406053173</vt:lpwstr>
      </vt:variant>
      <vt:variant>
        <vt:i4>1245238</vt:i4>
      </vt:variant>
      <vt:variant>
        <vt:i4>188</vt:i4>
      </vt:variant>
      <vt:variant>
        <vt:i4>0</vt:i4>
      </vt:variant>
      <vt:variant>
        <vt:i4>5</vt:i4>
      </vt:variant>
      <vt:variant>
        <vt:lpwstr/>
      </vt:variant>
      <vt:variant>
        <vt:lpwstr>_Toc406053172</vt:lpwstr>
      </vt:variant>
      <vt:variant>
        <vt:i4>1245238</vt:i4>
      </vt:variant>
      <vt:variant>
        <vt:i4>182</vt:i4>
      </vt:variant>
      <vt:variant>
        <vt:i4>0</vt:i4>
      </vt:variant>
      <vt:variant>
        <vt:i4>5</vt:i4>
      </vt:variant>
      <vt:variant>
        <vt:lpwstr/>
      </vt:variant>
      <vt:variant>
        <vt:lpwstr>_Toc406053171</vt:lpwstr>
      </vt:variant>
      <vt:variant>
        <vt:i4>1245238</vt:i4>
      </vt:variant>
      <vt:variant>
        <vt:i4>176</vt:i4>
      </vt:variant>
      <vt:variant>
        <vt:i4>0</vt:i4>
      </vt:variant>
      <vt:variant>
        <vt:i4>5</vt:i4>
      </vt:variant>
      <vt:variant>
        <vt:lpwstr/>
      </vt:variant>
      <vt:variant>
        <vt:lpwstr>_Toc406053170</vt:lpwstr>
      </vt:variant>
      <vt:variant>
        <vt:i4>1179702</vt:i4>
      </vt:variant>
      <vt:variant>
        <vt:i4>170</vt:i4>
      </vt:variant>
      <vt:variant>
        <vt:i4>0</vt:i4>
      </vt:variant>
      <vt:variant>
        <vt:i4>5</vt:i4>
      </vt:variant>
      <vt:variant>
        <vt:lpwstr/>
      </vt:variant>
      <vt:variant>
        <vt:lpwstr>_Toc406053169</vt:lpwstr>
      </vt:variant>
      <vt:variant>
        <vt:i4>1179702</vt:i4>
      </vt:variant>
      <vt:variant>
        <vt:i4>164</vt:i4>
      </vt:variant>
      <vt:variant>
        <vt:i4>0</vt:i4>
      </vt:variant>
      <vt:variant>
        <vt:i4>5</vt:i4>
      </vt:variant>
      <vt:variant>
        <vt:lpwstr/>
      </vt:variant>
      <vt:variant>
        <vt:lpwstr>_Toc406053168</vt:lpwstr>
      </vt:variant>
      <vt:variant>
        <vt:i4>1179702</vt:i4>
      </vt:variant>
      <vt:variant>
        <vt:i4>158</vt:i4>
      </vt:variant>
      <vt:variant>
        <vt:i4>0</vt:i4>
      </vt:variant>
      <vt:variant>
        <vt:i4>5</vt:i4>
      </vt:variant>
      <vt:variant>
        <vt:lpwstr/>
      </vt:variant>
      <vt:variant>
        <vt:lpwstr>_Toc406053167</vt:lpwstr>
      </vt:variant>
      <vt:variant>
        <vt:i4>1179702</vt:i4>
      </vt:variant>
      <vt:variant>
        <vt:i4>152</vt:i4>
      </vt:variant>
      <vt:variant>
        <vt:i4>0</vt:i4>
      </vt:variant>
      <vt:variant>
        <vt:i4>5</vt:i4>
      </vt:variant>
      <vt:variant>
        <vt:lpwstr/>
      </vt:variant>
      <vt:variant>
        <vt:lpwstr>_Toc406053166</vt:lpwstr>
      </vt:variant>
      <vt:variant>
        <vt:i4>1179702</vt:i4>
      </vt:variant>
      <vt:variant>
        <vt:i4>146</vt:i4>
      </vt:variant>
      <vt:variant>
        <vt:i4>0</vt:i4>
      </vt:variant>
      <vt:variant>
        <vt:i4>5</vt:i4>
      </vt:variant>
      <vt:variant>
        <vt:lpwstr/>
      </vt:variant>
      <vt:variant>
        <vt:lpwstr>_Toc406053165</vt:lpwstr>
      </vt:variant>
      <vt:variant>
        <vt:i4>1179702</vt:i4>
      </vt:variant>
      <vt:variant>
        <vt:i4>140</vt:i4>
      </vt:variant>
      <vt:variant>
        <vt:i4>0</vt:i4>
      </vt:variant>
      <vt:variant>
        <vt:i4>5</vt:i4>
      </vt:variant>
      <vt:variant>
        <vt:lpwstr/>
      </vt:variant>
      <vt:variant>
        <vt:lpwstr>_Toc406053164</vt:lpwstr>
      </vt:variant>
      <vt:variant>
        <vt:i4>1179702</vt:i4>
      </vt:variant>
      <vt:variant>
        <vt:i4>134</vt:i4>
      </vt:variant>
      <vt:variant>
        <vt:i4>0</vt:i4>
      </vt:variant>
      <vt:variant>
        <vt:i4>5</vt:i4>
      </vt:variant>
      <vt:variant>
        <vt:lpwstr/>
      </vt:variant>
      <vt:variant>
        <vt:lpwstr>_Toc406053163</vt:lpwstr>
      </vt:variant>
      <vt:variant>
        <vt:i4>1179702</vt:i4>
      </vt:variant>
      <vt:variant>
        <vt:i4>128</vt:i4>
      </vt:variant>
      <vt:variant>
        <vt:i4>0</vt:i4>
      </vt:variant>
      <vt:variant>
        <vt:i4>5</vt:i4>
      </vt:variant>
      <vt:variant>
        <vt:lpwstr/>
      </vt:variant>
      <vt:variant>
        <vt:lpwstr>_Toc406053162</vt:lpwstr>
      </vt:variant>
      <vt:variant>
        <vt:i4>1179702</vt:i4>
      </vt:variant>
      <vt:variant>
        <vt:i4>122</vt:i4>
      </vt:variant>
      <vt:variant>
        <vt:i4>0</vt:i4>
      </vt:variant>
      <vt:variant>
        <vt:i4>5</vt:i4>
      </vt:variant>
      <vt:variant>
        <vt:lpwstr/>
      </vt:variant>
      <vt:variant>
        <vt:lpwstr>_Toc406053161</vt:lpwstr>
      </vt:variant>
      <vt:variant>
        <vt:i4>1179702</vt:i4>
      </vt:variant>
      <vt:variant>
        <vt:i4>116</vt:i4>
      </vt:variant>
      <vt:variant>
        <vt:i4>0</vt:i4>
      </vt:variant>
      <vt:variant>
        <vt:i4>5</vt:i4>
      </vt:variant>
      <vt:variant>
        <vt:lpwstr/>
      </vt:variant>
      <vt:variant>
        <vt:lpwstr>_Toc406053160</vt:lpwstr>
      </vt:variant>
      <vt:variant>
        <vt:i4>1114166</vt:i4>
      </vt:variant>
      <vt:variant>
        <vt:i4>110</vt:i4>
      </vt:variant>
      <vt:variant>
        <vt:i4>0</vt:i4>
      </vt:variant>
      <vt:variant>
        <vt:i4>5</vt:i4>
      </vt:variant>
      <vt:variant>
        <vt:lpwstr/>
      </vt:variant>
      <vt:variant>
        <vt:lpwstr>_Toc406053159</vt:lpwstr>
      </vt:variant>
      <vt:variant>
        <vt:i4>1114166</vt:i4>
      </vt:variant>
      <vt:variant>
        <vt:i4>104</vt:i4>
      </vt:variant>
      <vt:variant>
        <vt:i4>0</vt:i4>
      </vt:variant>
      <vt:variant>
        <vt:i4>5</vt:i4>
      </vt:variant>
      <vt:variant>
        <vt:lpwstr/>
      </vt:variant>
      <vt:variant>
        <vt:lpwstr>_Toc406053158</vt:lpwstr>
      </vt:variant>
      <vt:variant>
        <vt:i4>1114166</vt:i4>
      </vt:variant>
      <vt:variant>
        <vt:i4>98</vt:i4>
      </vt:variant>
      <vt:variant>
        <vt:i4>0</vt:i4>
      </vt:variant>
      <vt:variant>
        <vt:i4>5</vt:i4>
      </vt:variant>
      <vt:variant>
        <vt:lpwstr/>
      </vt:variant>
      <vt:variant>
        <vt:lpwstr>_Toc406053157</vt:lpwstr>
      </vt:variant>
      <vt:variant>
        <vt:i4>1114166</vt:i4>
      </vt:variant>
      <vt:variant>
        <vt:i4>92</vt:i4>
      </vt:variant>
      <vt:variant>
        <vt:i4>0</vt:i4>
      </vt:variant>
      <vt:variant>
        <vt:i4>5</vt:i4>
      </vt:variant>
      <vt:variant>
        <vt:lpwstr/>
      </vt:variant>
      <vt:variant>
        <vt:lpwstr>_Toc406053156</vt:lpwstr>
      </vt:variant>
      <vt:variant>
        <vt:i4>1114166</vt:i4>
      </vt:variant>
      <vt:variant>
        <vt:i4>86</vt:i4>
      </vt:variant>
      <vt:variant>
        <vt:i4>0</vt:i4>
      </vt:variant>
      <vt:variant>
        <vt:i4>5</vt:i4>
      </vt:variant>
      <vt:variant>
        <vt:lpwstr/>
      </vt:variant>
      <vt:variant>
        <vt:lpwstr>_Toc406053155</vt:lpwstr>
      </vt:variant>
      <vt:variant>
        <vt:i4>1114166</vt:i4>
      </vt:variant>
      <vt:variant>
        <vt:i4>80</vt:i4>
      </vt:variant>
      <vt:variant>
        <vt:i4>0</vt:i4>
      </vt:variant>
      <vt:variant>
        <vt:i4>5</vt:i4>
      </vt:variant>
      <vt:variant>
        <vt:lpwstr/>
      </vt:variant>
      <vt:variant>
        <vt:lpwstr>_Toc406053154</vt:lpwstr>
      </vt:variant>
      <vt:variant>
        <vt:i4>1114166</vt:i4>
      </vt:variant>
      <vt:variant>
        <vt:i4>74</vt:i4>
      </vt:variant>
      <vt:variant>
        <vt:i4>0</vt:i4>
      </vt:variant>
      <vt:variant>
        <vt:i4>5</vt:i4>
      </vt:variant>
      <vt:variant>
        <vt:lpwstr/>
      </vt:variant>
      <vt:variant>
        <vt:lpwstr>_Toc406053153</vt:lpwstr>
      </vt:variant>
      <vt:variant>
        <vt:i4>1114166</vt:i4>
      </vt:variant>
      <vt:variant>
        <vt:i4>68</vt:i4>
      </vt:variant>
      <vt:variant>
        <vt:i4>0</vt:i4>
      </vt:variant>
      <vt:variant>
        <vt:i4>5</vt:i4>
      </vt:variant>
      <vt:variant>
        <vt:lpwstr/>
      </vt:variant>
      <vt:variant>
        <vt:lpwstr>_Toc406053152</vt:lpwstr>
      </vt:variant>
      <vt:variant>
        <vt:i4>1114166</vt:i4>
      </vt:variant>
      <vt:variant>
        <vt:i4>62</vt:i4>
      </vt:variant>
      <vt:variant>
        <vt:i4>0</vt:i4>
      </vt:variant>
      <vt:variant>
        <vt:i4>5</vt:i4>
      </vt:variant>
      <vt:variant>
        <vt:lpwstr/>
      </vt:variant>
      <vt:variant>
        <vt:lpwstr>_Toc406053151</vt:lpwstr>
      </vt:variant>
      <vt:variant>
        <vt:i4>1114166</vt:i4>
      </vt:variant>
      <vt:variant>
        <vt:i4>56</vt:i4>
      </vt:variant>
      <vt:variant>
        <vt:i4>0</vt:i4>
      </vt:variant>
      <vt:variant>
        <vt:i4>5</vt:i4>
      </vt:variant>
      <vt:variant>
        <vt:lpwstr/>
      </vt:variant>
      <vt:variant>
        <vt:lpwstr>_Toc406053150</vt:lpwstr>
      </vt:variant>
      <vt:variant>
        <vt:i4>1048630</vt:i4>
      </vt:variant>
      <vt:variant>
        <vt:i4>50</vt:i4>
      </vt:variant>
      <vt:variant>
        <vt:i4>0</vt:i4>
      </vt:variant>
      <vt:variant>
        <vt:i4>5</vt:i4>
      </vt:variant>
      <vt:variant>
        <vt:lpwstr/>
      </vt:variant>
      <vt:variant>
        <vt:lpwstr>_Toc406053149</vt:lpwstr>
      </vt:variant>
      <vt:variant>
        <vt:i4>1048630</vt:i4>
      </vt:variant>
      <vt:variant>
        <vt:i4>44</vt:i4>
      </vt:variant>
      <vt:variant>
        <vt:i4>0</vt:i4>
      </vt:variant>
      <vt:variant>
        <vt:i4>5</vt:i4>
      </vt:variant>
      <vt:variant>
        <vt:lpwstr/>
      </vt:variant>
      <vt:variant>
        <vt:lpwstr>_Toc406053148</vt:lpwstr>
      </vt:variant>
      <vt:variant>
        <vt:i4>1048630</vt:i4>
      </vt:variant>
      <vt:variant>
        <vt:i4>38</vt:i4>
      </vt:variant>
      <vt:variant>
        <vt:i4>0</vt:i4>
      </vt:variant>
      <vt:variant>
        <vt:i4>5</vt:i4>
      </vt:variant>
      <vt:variant>
        <vt:lpwstr/>
      </vt:variant>
      <vt:variant>
        <vt:lpwstr>_Toc406053147</vt:lpwstr>
      </vt:variant>
      <vt:variant>
        <vt:i4>1048630</vt:i4>
      </vt:variant>
      <vt:variant>
        <vt:i4>32</vt:i4>
      </vt:variant>
      <vt:variant>
        <vt:i4>0</vt:i4>
      </vt:variant>
      <vt:variant>
        <vt:i4>5</vt:i4>
      </vt:variant>
      <vt:variant>
        <vt:lpwstr/>
      </vt:variant>
      <vt:variant>
        <vt:lpwstr>_Toc406053146</vt:lpwstr>
      </vt:variant>
      <vt:variant>
        <vt:i4>1048630</vt:i4>
      </vt:variant>
      <vt:variant>
        <vt:i4>26</vt:i4>
      </vt:variant>
      <vt:variant>
        <vt:i4>0</vt:i4>
      </vt:variant>
      <vt:variant>
        <vt:i4>5</vt:i4>
      </vt:variant>
      <vt:variant>
        <vt:lpwstr/>
      </vt:variant>
      <vt:variant>
        <vt:lpwstr>_Toc406053145</vt:lpwstr>
      </vt:variant>
      <vt:variant>
        <vt:i4>1048630</vt:i4>
      </vt:variant>
      <vt:variant>
        <vt:i4>20</vt:i4>
      </vt:variant>
      <vt:variant>
        <vt:i4>0</vt:i4>
      </vt:variant>
      <vt:variant>
        <vt:i4>5</vt:i4>
      </vt:variant>
      <vt:variant>
        <vt:lpwstr/>
      </vt:variant>
      <vt:variant>
        <vt:lpwstr>_Toc406053144</vt:lpwstr>
      </vt:variant>
      <vt:variant>
        <vt:i4>1048630</vt:i4>
      </vt:variant>
      <vt:variant>
        <vt:i4>14</vt:i4>
      </vt:variant>
      <vt:variant>
        <vt:i4>0</vt:i4>
      </vt:variant>
      <vt:variant>
        <vt:i4>5</vt:i4>
      </vt:variant>
      <vt:variant>
        <vt:lpwstr/>
      </vt:variant>
      <vt:variant>
        <vt:lpwstr>_Toc406053143</vt:lpwstr>
      </vt:variant>
      <vt:variant>
        <vt:i4>1048630</vt:i4>
      </vt:variant>
      <vt:variant>
        <vt:i4>8</vt:i4>
      </vt:variant>
      <vt:variant>
        <vt:i4>0</vt:i4>
      </vt:variant>
      <vt:variant>
        <vt:i4>5</vt:i4>
      </vt:variant>
      <vt:variant>
        <vt:lpwstr/>
      </vt:variant>
      <vt:variant>
        <vt:lpwstr>_Toc406053142</vt:lpwstr>
      </vt:variant>
      <vt:variant>
        <vt:i4>1048630</vt:i4>
      </vt:variant>
      <vt:variant>
        <vt:i4>2</vt:i4>
      </vt:variant>
      <vt:variant>
        <vt:i4>0</vt:i4>
      </vt:variant>
      <vt:variant>
        <vt:i4>5</vt:i4>
      </vt:variant>
      <vt:variant>
        <vt:lpwstr/>
      </vt:variant>
      <vt:variant>
        <vt:lpwstr>_Toc406053141</vt:lpwstr>
      </vt:variant>
      <vt:variant>
        <vt:i4>6291489</vt:i4>
      </vt:variant>
      <vt:variant>
        <vt:i4>0</vt:i4>
      </vt:variant>
      <vt:variant>
        <vt:i4>0</vt:i4>
      </vt:variant>
      <vt:variant>
        <vt:i4>5</vt:i4>
      </vt:variant>
      <vt:variant>
        <vt:lpwstr>http://dictionary.reference.com/browse/fractal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Examination Guide - Repeating-Pattern Marks</dc:title>
  <dc:creator>USPTO</dc:creator>
  <cp:lastModifiedBy>ayoung</cp:lastModifiedBy>
  <cp:revision>2</cp:revision>
  <cp:lastPrinted>2014-12-09T18:48:00Z</cp:lastPrinted>
  <dcterms:created xsi:type="dcterms:W3CDTF">2015-06-03T14:45:00Z</dcterms:created>
  <dcterms:modified xsi:type="dcterms:W3CDTF">2015-06-03T14:45:00Z</dcterms:modified>
</cp:coreProperties>
</file>