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ED" w:rsidRDefault="00634AED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NOTICE CONCERNING ALTERNATIVE DISPUTE RESOLUTION (ADR)</w:t>
      </w:r>
    </w:p>
    <w:p w:rsidR="00634AED" w:rsidRDefault="00634AED">
      <w:pPr>
        <w:jc w:val="center"/>
        <w:rPr>
          <w:b/>
          <w:sz w:val="24"/>
        </w:rPr>
      </w:pPr>
    </w:p>
    <w:p w:rsidR="00634AED" w:rsidRDefault="00634AED" w:rsidP="009749D2">
      <w:pPr>
        <w:jc w:val="both"/>
        <w:rPr>
          <w:b/>
          <w:sz w:val="24"/>
        </w:rPr>
      </w:pPr>
      <w:r>
        <w:rPr>
          <w:b/>
          <w:sz w:val="24"/>
        </w:rPr>
        <w:t>The Trademark Trial and Appeal Board encourages parties to consider alternative dispute resolution as a means of settling the issues raised in any opposition or cancellation proceeding.</w:t>
      </w:r>
      <w:r w:rsidR="009749D2">
        <w:rPr>
          <w:b/>
          <w:sz w:val="24"/>
        </w:rPr>
        <w:t xml:space="preserve"> </w:t>
      </w:r>
      <w:r>
        <w:rPr>
          <w:b/>
          <w:sz w:val="24"/>
        </w:rPr>
        <w:t>Although more than 95% of Board proceedings are decided prior to trial (by settlement or by entry of pre-trial judgment), consideration of alternative dispute resolution techniques early in a proceeding might produce a quicker, mutually agreeable resolution of a dispute or might, at least, narrow the scope of discovery or the issues for trial.</w:t>
      </w:r>
      <w:r w:rsidR="009749D2">
        <w:rPr>
          <w:b/>
          <w:sz w:val="24"/>
        </w:rPr>
        <w:t xml:space="preserve"> </w:t>
      </w:r>
      <w:r>
        <w:rPr>
          <w:b/>
          <w:sz w:val="24"/>
        </w:rPr>
        <w:t>In either circumstance, alternative dispute resolution might save parties time and money.</w:t>
      </w:r>
    </w:p>
    <w:p w:rsidR="00634AED" w:rsidRDefault="00634AED" w:rsidP="009749D2">
      <w:pPr>
        <w:jc w:val="both"/>
        <w:rPr>
          <w:b/>
          <w:sz w:val="24"/>
        </w:rPr>
      </w:pPr>
    </w:p>
    <w:p w:rsidR="00634AED" w:rsidRDefault="00634AED" w:rsidP="009749D2">
      <w:pPr>
        <w:jc w:val="both"/>
        <w:rPr>
          <w:b/>
          <w:sz w:val="24"/>
        </w:rPr>
      </w:pPr>
      <w:r>
        <w:rPr>
          <w:b/>
          <w:sz w:val="24"/>
        </w:rPr>
        <w:t>Many non-profit organizations, both inside and outside the intellectual property field, offer alternative dispute resolution services.</w:t>
      </w:r>
      <w:r w:rsidR="009749D2">
        <w:rPr>
          <w:b/>
          <w:sz w:val="24"/>
        </w:rPr>
        <w:t xml:space="preserve"> </w:t>
      </w:r>
      <w:r>
        <w:rPr>
          <w:b/>
          <w:sz w:val="24"/>
        </w:rPr>
        <w:t>Listed below are the names and addresses of organizations that have indicated that they can make arrangements for alternative dispute resolution.</w:t>
      </w:r>
      <w:r w:rsidR="009749D2">
        <w:rPr>
          <w:b/>
          <w:sz w:val="24"/>
        </w:rPr>
        <w:t xml:space="preserve"> </w:t>
      </w:r>
      <w:r>
        <w:rPr>
          <w:b/>
          <w:sz w:val="24"/>
        </w:rPr>
        <w:t>The listings are provided for the convenience of parties involved in cases before the Board; the Board does not sponsor or endorse any particular organization’s alternative dispute resolution services.</w:t>
      </w:r>
    </w:p>
    <w:p w:rsidR="009749D2" w:rsidRDefault="009749D2" w:rsidP="009749D2">
      <w:pPr>
        <w:jc w:val="both"/>
        <w:rPr>
          <w:b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9749D2" w:rsidRPr="009749D2" w:rsidTr="009749D2">
        <w:tc>
          <w:tcPr>
            <w:tcW w:w="4428" w:type="dxa"/>
          </w:tcPr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International Trademark Association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Telephone: (212) 642-1732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Fax: (212) 768-7796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http://www.inta.org/Mediation/Pages/Mediation.aspx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 xml:space="preserve">e-mail: </w:t>
            </w:r>
            <w:hyperlink r:id="rId7" w:history="1">
              <w:r w:rsidRPr="009749D2">
                <w:rPr>
                  <w:rStyle w:val="Hyperlink"/>
                  <w:b/>
                  <w:sz w:val="24"/>
                </w:rPr>
                <w:t>cclark@inta.org</w:t>
              </w:r>
            </w:hyperlink>
          </w:p>
        </w:tc>
        <w:tc>
          <w:tcPr>
            <w:tcW w:w="4428" w:type="dxa"/>
          </w:tcPr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CPR Institute for Dispute Resolution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Telephone: (212) 949-6490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Fax: (212) 949-8859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www.cpradr.org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  <w:lang w:val="fr-FR"/>
              </w:rPr>
              <w:t xml:space="preserve">e-mail: </w:t>
            </w:r>
            <w:hyperlink r:id="rId8" w:history="1">
              <w:r w:rsidRPr="009749D2">
                <w:rPr>
                  <w:rStyle w:val="Hyperlink"/>
                  <w:b/>
                  <w:sz w:val="24"/>
                  <w:lang w:val="fr-FR"/>
                </w:rPr>
                <w:t>info@cpradr.org</w:t>
              </w:r>
            </w:hyperlink>
          </w:p>
        </w:tc>
      </w:tr>
      <w:tr w:rsidR="009749D2" w:rsidRPr="009749D2" w:rsidTr="009749D2">
        <w:tc>
          <w:tcPr>
            <w:tcW w:w="4428" w:type="dxa"/>
          </w:tcPr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American Intellectual Property Law Association (AIPLA)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2001 Jefferson Davis Highway</w:t>
            </w:r>
            <w:r>
              <w:rPr>
                <w:b/>
                <w:sz w:val="24"/>
              </w:rPr>
              <w:t xml:space="preserve">, </w:t>
            </w:r>
            <w:r w:rsidRPr="009749D2">
              <w:rPr>
                <w:b/>
                <w:sz w:val="24"/>
              </w:rPr>
              <w:t>Suite 203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Arlington, Virginia 22202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Telephone: (703) 415-0780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Fax: (703) 415-0786</w:t>
            </w:r>
          </w:p>
        </w:tc>
        <w:tc>
          <w:tcPr>
            <w:tcW w:w="4428" w:type="dxa"/>
          </w:tcPr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American Arbitration Association (AAA)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Headquarters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140 West 51</w:t>
            </w:r>
            <w:r w:rsidRPr="009749D2">
              <w:rPr>
                <w:b/>
                <w:sz w:val="24"/>
                <w:vertAlign w:val="superscript"/>
              </w:rPr>
              <w:t>st</w:t>
            </w:r>
            <w:r w:rsidRPr="009749D2">
              <w:rPr>
                <w:b/>
                <w:sz w:val="24"/>
              </w:rPr>
              <w:t xml:space="preserve"> Street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New York, New York 10020-1203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Telephone: (212) 484-3266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Fax: (212) 307-4387</w:t>
            </w:r>
          </w:p>
        </w:tc>
      </w:tr>
      <w:tr w:rsidR="009749D2" w:rsidRPr="009749D2" w:rsidTr="009749D2">
        <w:tc>
          <w:tcPr>
            <w:tcW w:w="4428" w:type="dxa"/>
          </w:tcPr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WIPO Arbitration and Mediation Center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34, chemin des Colombettes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1211 Geneva 20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Switzerland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</w:rPr>
              <w:t>Telephone:  +4122 338 8247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hyperlink r:id="rId9" w:history="1">
              <w:r w:rsidRPr="009749D2">
                <w:rPr>
                  <w:rStyle w:val="Hyperlink"/>
                  <w:b/>
                  <w:sz w:val="24"/>
                </w:rPr>
                <w:t>http://www.wipo.int/amc/en/</w:t>
              </w:r>
            </w:hyperlink>
            <w:r w:rsidRPr="009749D2">
              <w:rPr>
                <w:b/>
                <w:sz w:val="24"/>
              </w:rPr>
              <w:t xml:space="preserve"> </w:t>
            </w:r>
          </w:p>
          <w:p w:rsidR="009749D2" w:rsidRPr="009749D2" w:rsidRDefault="009749D2" w:rsidP="009749D2">
            <w:pPr>
              <w:rPr>
                <w:b/>
                <w:sz w:val="24"/>
              </w:rPr>
            </w:pPr>
            <w:r w:rsidRPr="009749D2">
              <w:rPr>
                <w:b/>
                <w:sz w:val="24"/>
                <w:lang w:val="de-DE"/>
              </w:rPr>
              <w:t xml:space="preserve">e-mail:  </w:t>
            </w:r>
            <w:hyperlink r:id="rId10" w:history="1">
              <w:r w:rsidRPr="009749D2">
                <w:rPr>
                  <w:rStyle w:val="Hyperlink"/>
                  <w:b/>
                  <w:sz w:val="24"/>
                  <w:lang w:val="de-DE"/>
                </w:rPr>
                <w:t>arbiter.mail@wipo.int</w:t>
              </w:r>
            </w:hyperlink>
          </w:p>
        </w:tc>
        <w:tc>
          <w:tcPr>
            <w:tcW w:w="4428" w:type="dxa"/>
          </w:tcPr>
          <w:p w:rsidR="009749D2" w:rsidRPr="009749D2" w:rsidRDefault="009749D2" w:rsidP="009749D2">
            <w:pPr>
              <w:rPr>
                <w:b/>
                <w:sz w:val="24"/>
              </w:rPr>
            </w:pPr>
          </w:p>
        </w:tc>
      </w:tr>
    </w:tbl>
    <w:p w:rsidR="00634AED" w:rsidRDefault="00634AED">
      <w:pPr>
        <w:rPr>
          <w:b/>
          <w:sz w:val="24"/>
        </w:rPr>
      </w:pPr>
    </w:p>
    <w:p w:rsidR="00634AED" w:rsidRDefault="00634AED" w:rsidP="009749D2">
      <w:pPr>
        <w:jc w:val="both"/>
        <w:rPr>
          <w:b/>
          <w:sz w:val="24"/>
        </w:rPr>
      </w:pPr>
      <w:r>
        <w:rPr>
          <w:b/>
          <w:sz w:val="24"/>
        </w:rPr>
        <w:t>If parties to a Board proceeding consider using alternative dispute resolution, the Board would like to know; and if the parties actually engage in alternative dispute resolution, the Board would be interested to learn what mechanism (e.g., arbitration, mediation, etc.) was used and with what general result.</w:t>
      </w:r>
      <w:r w:rsidR="009749D2">
        <w:rPr>
          <w:b/>
          <w:sz w:val="24"/>
        </w:rPr>
        <w:t xml:space="preserve"> </w:t>
      </w:r>
      <w:r>
        <w:rPr>
          <w:b/>
          <w:sz w:val="24"/>
        </w:rPr>
        <w:t xml:space="preserve">Such a statement from the parties is not required but would be helpful to the Board in assessing the value of alternative dispute resolution to parties involved in </w:t>
      </w:r>
      <w:r>
        <w:rPr>
          <w:b/>
          <w:sz w:val="24"/>
        </w:rPr>
        <w:lastRenderedPageBreak/>
        <w:t>Trademark Trial and Appeal Board proceedings.</w:t>
      </w:r>
      <w:r w:rsidR="009749D2">
        <w:rPr>
          <w:b/>
          <w:sz w:val="24"/>
        </w:rPr>
        <w:t xml:space="preserve"> </w:t>
      </w:r>
      <w:r>
        <w:rPr>
          <w:b/>
          <w:sz w:val="24"/>
        </w:rPr>
        <w:t>To report any experience with ADR, please forward a summary of the particulars to the following email address:</w:t>
      </w:r>
      <w:r w:rsidR="009749D2">
        <w:rPr>
          <w:b/>
          <w:sz w:val="24"/>
        </w:rPr>
        <w:t xml:space="preserve"> </w:t>
      </w:r>
      <w:r w:rsidRPr="00687747">
        <w:rPr>
          <w:b/>
          <w:i/>
          <w:sz w:val="24"/>
        </w:rPr>
        <w:t>TTAB_Settlement_comments@uspto.gov</w:t>
      </w:r>
      <w:r>
        <w:rPr>
          <w:b/>
          <w:sz w:val="24"/>
        </w:rPr>
        <w:t>.</w:t>
      </w:r>
    </w:p>
    <w:sectPr w:rsidR="00634AED" w:rsidSect="00C77CCD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2D" w:rsidRDefault="00BA692D">
      <w:r>
        <w:separator/>
      </w:r>
    </w:p>
  </w:endnote>
  <w:endnote w:type="continuationSeparator" w:id="0">
    <w:p w:rsidR="00BA692D" w:rsidRDefault="00BA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6" w:rsidRDefault="00F103A6">
    <w:pPr>
      <w:pStyle w:val="Footer"/>
    </w:pPr>
    <w:r>
      <w:t>December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2D" w:rsidRDefault="00BA692D">
      <w:r>
        <w:separator/>
      </w:r>
    </w:p>
  </w:footnote>
  <w:footnote w:type="continuationSeparator" w:id="0">
    <w:p w:rsidR="00BA692D" w:rsidRDefault="00BA6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TrailerType" w:val="0"/>
    <w:docVar w:name="zzmpFixedDOC_ID" w:val="886843.1"/>
  </w:docVars>
  <w:rsids>
    <w:rsidRoot w:val="006A4EA4"/>
    <w:rsid w:val="0013611C"/>
    <w:rsid w:val="00240053"/>
    <w:rsid w:val="00311947"/>
    <w:rsid w:val="0039370B"/>
    <w:rsid w:val="003F0D20"/>
    <w:rsid w:val="005B32D8"/>
    <w:rsid w:val="005E24D2"/>
    <w:rsid w:val="00634AED"/>
    <w:rsid w:val="006413DF"/>
    <w:rsid w:val="00687747"/>
    <w:rsid w:val="006A4EA4"/>
    <w:rsid w:val="00714D5E"/>
    <w:rsid w:val="009749D2"/>
    <w:rsid w:val="00A41B2F"/>
    <w:rsid w:val="00B016AC"/>
    <w:rsid w:val="00BA692D"/>
    <w:rsid w:val="00BB3402"/>
    <w:rsid w:val="00C77CCD"/>
    <w:rsid w:val="00C84C74"/>
    <w:rsid w:val="00CA070F"/>
    <w:rsid w:val="00D74824"/>
    <w:rsid w:val="00DE63FE"/>
    <w:rsid w:val="00E96FA7"/>
    <w:rsid w:val="00EF45FC"/>
    <w:rsid w:val="00F103A6"/>
    <w:rsid w:val="00F7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CD"/>
    <w:pPr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7C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6FA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77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6FA7"/>
    <w:rPr>
      <w:rFonts w:cs="Times New Roman"/>
      <w:sz w:val="20"/>
      <w:szCs w:val="20"/>
    </w:rPr>
  </w:style>
  <w:style w:type="character" w:customStyle="1" w:styleId="zzmpTrailerItem">
    <w:name w:val="zzmpTrailerItem"/>
    <w:basedOn w:val="DefaultParagraphFont"/>
    <w:uiPriority w:val="99"/>
    <w:rsid w:val="00C77CCD"/>
    <w:rPr>
      <w:rFonts w:ascii="Times New Roman" w:hAnsi="Times New Roman" w:cs="Times New Roman"/>
      <w:noProof/>
      <w:color w:val="auto"/>
      <w:spacing w:val="0"/>
      <w:position w:val="0"/>
      <w:sz w:val="16"/>
      <w:u w:val="none"/>
      <w:effect w:val="antsRed"/>
      <w:vertAlign w:val="baseline"/>
    </w:rPr>
  </w:style>
  <w:style w:type="character" w:styleId="Hyperlink">
    <w:name w:val="Hyperlink"/>
    <w:basedOn w:val="DefaultParagraphFont"/>
    <w:uiPriority w:val="99"/>
    <w:rsid w:val="00C77CC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97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CD"/>
    <w:pPr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7C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6FA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77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6FA7"/>
    <w:rPr>
      <w:rFonts w:cs="Times New Roman"/>
      <w:sz w:val="20"/>
      <w:szCs w:val="20"/>
    </w:rPr>
  </w:style>
  <w:style w:type="character" w:customStyle="1" w:styleId="zzmpTrailerItem">
    <w:name w:val="zzmpTrailerItem"/>
    <w:basedOn w:val="DefaultParagraphFont"/>
    <w:uiPriority w:val="99"/>
    <w:rsid w:val="00C77CCD"/>
    <w:rPr>
      <w:rFonts w:ascii="Times New Roman" w:hAnsi="Times New Roman" w:cs="Times New Roman"/>
      <w:noProof/>
      <w:color w:val="auto"/>
      <w:spacing w:val="0"/>
      <w:position w:val="0"/>
      <w:sz w:val="16"/>
      <w:u w:val="none"/>
      <w:effect w:val="antsRed"/>
      <w:vertAlign w:val="baseline"/>
    </w:rPr>
  </w:style>
  <w:style w:type="character" w:styleId="Hyperlink">
    <w:name w:val="Hyperlink"/>
    <w:basedOn w:val="DefaultParagraphFont"/>
    <w:uiPriority w:val="99"/>
    <w:rsid w:val="00C77CC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97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7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rad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clark@inta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rbiter.mail@wip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po.int/amc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CONCERNING ALTERNATIVE DISPUTE RESOLUTION (ADR)</vt:lpstr>
    </vt:vector>
  </TitlesOfParts>
  <Company>USPTO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CONCERNING ALTERNATIVE DISPUTE RESOLUTION (ADR)</dc:title>
  <dc:creator>Mary Frances Bruce</dc:creator>
  <cp:lastModifiedBy>USPTO</cp:lastModifiedBy>
  <cp:revision>2</cp:revision>
  <cp:lastPrinted>2011-02-09T22:11:00Z</cp:lastPrinted>
  <dcterms:created xsi:type="dcterms:W3CDTF">2015-12-14T13:40:00Z</dcterms:created>
  <dcterms:modified xsi:type="dcterms:W3CDTF">2015-12-14T13:40:00Z</dcterms:modified>
</cp:coreProperties>
</file>